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434" w:rsidRPr="001A7EAE" w:rsidRDefault="00894434" w:rsidP="001A7EAE">
      <w:pPr>
        <w:pBdr>
          <w:bottom w:val="single" w:sz="8" w:space="2" w:color="000000"/>
        </w:pBdr>
        <w:jc w:val="center"/>
        <w:rPr>
          <w:rFonts w:ascii="Times New Roman" w:hAnsi="Times New Roman"/>
          <w:b/>
          <w:sz w:val="44"/>
          <w:szCs w:val="44"/>
        </w:rPr>
      </w:pPr>
      <w:r w:rsidRPr="001A7EAE">
        <w:rPr>
          <w:rFonts w:ascii="Times New Roman" w:hAnsi="Times New Roman"/>
          <w:b/>
          <w:sz w:val="44"/>
          <w:szCs w:val="44"/>
        </w:rPr>
        <w:t>Obec Danišovce</w:t>
      </w:r>
    </w:p>
    <w:p w:rsidR="00894434" w:rsidRPr="001A7EAE" w:rsidRDefault="00894434" w:rsidP="001A7EAE">
      <w:pPr>
        <w:pBdr>
          <w:bottom w:val="single" w:sz="8" w:space="2" w:color="000000"/>
        </w:pBd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z w:val="44"/>
          <w:szCs w:val="44"/>
        </w:rPr>
        <w:t>Danišovce 33, 053 22 Odorín</w:t>
      </w: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8C2ADC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Konsolidovaná</w:t>
      </w: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73580C" w:rsidP="008C2ADC">
      <w:pPr>
        <w:ind w:left="709" w:firstLine="709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v</w:t>
      </w:r>
      <w:r w:rsidR="00894434" w:rsidRPr="001A7EAE">
        <w:rPr>
          <w:rFonts w:ascii="Times New Roman" w:hAnsi="Times New Roman"/>
          <w:b/>
          <w:shadow/>
          <w:sz w:val="44"/>
          <w:szCs w:val="44"/>
        </w:rPr>
        <w:t>ýročná  správa Obce Danišovce</w:t>
      </w:r>
    </w:p>
    <w:p w:rsidR="00894434" w:rsidRPr="001A7EAE" w:rsidRDefault="00456776" w:rsidP="008C2ADC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 xml:space="preserve">za rok </w:t>
      </w:r>
      <w:r w:rsidR="008C2ADC">
        <w:rPr>
          <w:rFonts w:ascii="Times New Roman" w:hAnsi="Times New Roman"/>
          <w:b/>
          <w:shadow/>
          <w:sz w:val="44"/>
          <w:szCs w:val="44"/>
        </w:rPr>
        <w:t>2023</w:t>
      </w:r>
    </w:p>
    <w:p w:rsidR="0073580C" w:rsidRPr="001A7EAE" w:rsidRDefault="0073580C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(uvádza údaje z individuálnej výročne správy)</w:t>
      </w:r>
    </w:p>
    <w:p w:rsidR="0073580C" w:rsidRPr="001A7EAE" w:rsidRDefault="0073580C" w:rsidP="001A7EAE">
      <w:pPr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C21B0E" w:rsidRPr="001A7EAE" w:rsidRDefault="00C21B0E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rPr>
          <w:rFonts w:ascii="Times New Roman" w:hAnsi="Times New Roman"/>
          <w:sz w:val="36"/>
          <w:szCs w:val="36"/>
        </w:rPr>
      </w:pPr>
      <w:r w:rsidRPr="001A7EAE">
        <w:rPr>
          <w:rFonts w:ascii="Times New Roman" w:hAnsi="Times New Roman"/>
          <w:sz w:val="36"/>
          <w:szCs w:val="36"/>
        </w:rPr>
        <w:t>Obecný úrad Danišovce</w:t>
      </w:r>
      <w:r w:rsidRPr="001A7EAE">
        <w:rPr>
          <w:rFonts w:ascii="Times New Roman" w:hAnsi="Times New Roman"/>
          <w:sz w:val="36"/>
          <w:szCs w:val="36"/>
        </w:rPr>
        <w:tab/>
      </w: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64361B" w:rsidRPr="001A7EAE" w:rsidRDefault="00736630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Úvodné slovo starostu obce</w:t>
      </w:r>
      <w:r w:rsidR="0064361B" w:rsidRPr="001A7EAE">
        <w:rPr>
          <w:rFonts w:ascii="Times New Roman" w:hAnsi="Times New Roman"/>
          <w:b/>
          <w:sz w:val="22"/>
          <w:szCs w:val="22"/>
        </w:rPr>
        <w:t xml:space="preserve"> :</w:t>
      </w:r>
    </w:p>
    <w:p w:rsidR="0064361B" w:rsidRPr="001A7EAE" w:rsidRDefault="0064361B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Vážení spoluobčania ! </w:t>
      </w:r>
    </w:p>
    <w:p w:rsidR="006E4AF4" w:rsidRPr="001A7EAE" w:rsidRDefault="006E4AF4" w:rsidP="001A7EAE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Výročná správa, ktorú Vám predkladám, poskytuje reálny pohľad na činnosť obce a dosiahnuté výsledky v roku </w:t>
      </w:r>
      <w:r w:rsidR="008C2ADC">
        <w:rPr>
          <w:rFonts w:ascii="Times New Roman" w:hAnsi="Times New Roman"/>
          <w:sz w:val="22"/>
          <w:szCs w:val="22"/>
        </w:rPr>
        <w:t>2023</w:t>
      </w:r>
      <w:r w:rsidRPr="001A7EAE">
        <w:rPr>
          <w:rFonts w:ascii="Times New Roman" w:hAnsi="Times New Roman"/>
          <w:sz w:val="22"/>
          <w:szCs w:val="22"/>
        </w:rPr>
        <w:t xml:space="preserve"> V sledovanom roku sme sa snažili plniť všetky úlohy, ktoré nám vyplývajú z ustanovení zákona č. 369/1990 Zb. o obecnom zriadení v </w:t>
      </w:r>
      <w:proofErr w:type="spellStart"/>
      <w:r w:rsidRPr="001A7EAE">
        <w:rPr>
          <w:rFonts w:ascii="Times New Roman" w:hAnsi="Times New Roman"/>
          <w:sz w:val="22"/>
          <w:szCs w:val="22"/>
        </w:rPr>
        <w:t>z.n.p</w:t>
      </w:r>
      <w:proofErr w:type="spellEnd"/>
      <w:r w:rsidRPr="001A7EAE">
        <w:rPr>
          <w:rFonts w:ascii="Times New Roman" w:hAnsi="Times New Roman"/>
          <w:sz w:val="22"/>
          <w:szCs w:val="22"/>
        </w:rPr>
        <w:t>. Ide o činnosti vykonávané v rámci samosprávnych kompetencií, originálnych kompetencií a kompetencií v rámci preneseného výkonu štátnej správy. Našou snahou bolo zabezpečenie potrieb v prospech občanov obce pri dodržiavaní rozpočtových pravidiel.</w:t>
      </w:r>
    </w:p>
    <w:p w:rsidR="008238F6" w:rsidRPr="001A7EAE" w:rsidRDefault="001A7EAE" w:rsidP="001A7EAE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Rok </w:t>
      </w:r>
      <w:r w:rsidR="008C2ADC">
        <w:rPr>
          <w:rFonts w:ascii="Times New Roman" w:hAnsi="Times New Roman"/>
          <w:sz w:val="22"/>
          <w:szCs w:val="22"/>
        </w:rPr>
        <w:t>2023</w:t>
      </w:r>
      <w:r w:rsidRPr="001A7EAE">
        <w:rPr>
          <w:rFonts w:ascii="Times New Roman" w:hAnsi="Times New Roman"/>
          <w:sz w:val="22"/>
          <w:szCs w:val="22"/>
        </w:rPr>
        <w:t xml:space="preserve"> bol do značnej časti ovplyvnený pandémiou, energetickou krízou a s ňou spojenou infláciou. Ďalšou situáciou, ktorá ovplyvňovala ekonomický aj spoločenský život v krajine a tiež náladu v spoločnosti bolo vypuknutie ozbrojeného konfliktu na Ukrajine. Do našej krajiny prichádzali tisíce odídencov a tomu sa prispôsobovali aktivity obcí a miest v rámci preneseného výkonu štátnej správy.</w:t>
      </w:r>
    </w:p>
    <w:p w:rsidR="006E4AF4" w:rsidRPr="001A7EAE" w:rsidRDefault="008238F6" w:rsidP="001A7EAE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Krízy ovplyvnili</w:t>
      </w:r>
      <w:r w:rsidR="006E4AF4" w:rsidRPr="001A7EAE">
        <w:rPr>
          <w:rFonts w:ascii="Times New Roman" w:hAnsi="Times New Roman"/>
          <w:sz w:val="22"/>
          <w:szCs w:val="22"/>
        </w:rPr>
        <w:t xml:space="preserve"> aj spoločenský život v obci a odrazilo sa to na znížení počtu kultúrnych a spoločenských podujatí v obci. Aj napriek zložitej situácií rok </w:t>
      </w:r>
      <w:r w:rsidR="008C2ADC">
        <w:rPr>
          <w:rFonts w:ascii="Times New Roman" w:hAnsi="Times New Roman"/>
          <w:sz w:val="22"/>
          <w:szCs w:val="22"/>
        </w:rPr>
        <w:t>2023</w:t>
      </w:r>
      <w:r w:rsidR="006E4AF4" w:rsidRPr="001A7EAE">
        <w:rPr>
          <w:rFonts w:ascii="Times New Roman" w:hAnsi="Times New Roman"/>
          <w:sz w:val="22"/>
          <w:szCs w:val="22"/>
        </w:rPr>
        <w:t xml:space="preserve"> z hľadiska dosiahnutých ekonomických výsledkov hodnotím kladne, tak ako v minulom roku sme dosiahli po zohľadnení finančných operácií prebytok rozpočtu, čo vytvára podmienky a zdroje pre ďalší rozvoj obce. 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Okrem týchto povinnosti aj napriek zložitej situácií obec pokračovala aj v investičných aktivitách.  Vážení občania, platí staré a veľmi potvrdené pravidlo, peňazí nie je a nikdy nebude, dosť na všetko, čo je potrebné v reálnom čase zabezpečiť, zmeniť, opraviť, vybudovať, skvalitniť </w:t>
      </w:r>
      <w:proofErr w:type="spellStart"/>
      <w:r w:rsidR="006E4AF4" w:rsidRPr="001A7EAE">
        <w:rPr>
          <w:rFonts w:ascii="Times New Roman" w:hAnsi="Times New Roman"/>
          <w:sz w:val="22"/>
          <w:szCs w:val="22"/>
        </w:rPr>
        <w:t>atď</w:t>
      </w:r>
      <w:proofErr w:type="spellEnd"/>
      <w:r w:rsidR="006E4AF4" w:rsidRPr="001A7EAE">
        <w:rPr>
          <w:rFonts w:ascii="Times New Roman" w:hAnsi="Times New Roman"/>
          <w:sz w:val="22"/>
          <w:szCs w:val="22"/>
        </w:rPr>
        <w:t xml:space="preserve">... Tak ako každý starosta, aj ja sa snažím svojou prácou budovať pozitívny imidž zdravej a perspektívnej obce so zvyšujúcou sa kvalitou života Vás obyvateľov. Posúdiť kvalitu z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obce, aktivačným pracovníkom a všetkým občanom, ktorí svojou činnosťou v roku </w:t>
      </w:r>
      <w:r w:rsidR="008C2ADC">
        <w:rPr>
          <w:rFonts w:ascii="Times New Roman" w:hAnsi="Times New Roman"/>
          <w:sz w:val="22"/>
          <w:szCs w:val="22"/>
        </w:rPr>
        <w:t>2023</w:t>
      </w:r>
      <w:r w:rsidR="006E4AF4" w:rsidRPr="001A7EAE">
        <w:rPr>
          <w:rFonts w:ascii="Times New Roman" w:hAnsi="Times New Roman"/>
          <w:sz w:val="22"/>
          <w:szCs w:val="22"/>
        </w:rPr>
        <w:t xml:space="preserve">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</w:p>
    <w:p w:rsidR="006E4AF4" w:rsidRPr="001A7EAE" w:rsidRDefault="006E4AF4" w:rsidP="001A7EAE">
      <w:pPr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     </w:t>
      </w:r>
      <w:r w:rsidR="008238F6" w:rsidRPr="001A7EAE">
        <w:rPr>
          <w:rFonts w:ascii="Times New Roman" w:hAnsi="Times New Roman"/>
          <w:sz w:val="22"/>
          <w:szCs w:val="22"/>
        </w:rPr>
        <w:t xml:space="preserve">Mgr. Ján </w:t>
      </w:r>
      <w:proofErr w:type="spellStart"/>
      <w:r w:rsidR="008238F6" w:rsidRPr="001A7EAE">
        <w:rPr>
          <w:rFonts w:ascii="Times New Roman" w:hAnsi="Times New Roman"/>
          <w:sz w:val="22"/>
          <w:szCs w:val="22"/>
        </w:rPr>
        <w:t>Olekšák</w:t>
      </w:r>
      <w:proofErr w:type="spellEnd"/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 xml:space="preserve">                                                                             </w:t>
      </w:r>
      <w:r w:rsidR="008238F6" w:rsidRPr="001A7EAE">
        <w:rPr>
          <w:rFonts w:ascii="Times New Roman" w:hAnsi="Times New Roman"/>
          <w:b/>
          <w:sz w:val="22"/>
          <w:szCs w:val="22"/>
        </w:rPr>
        <w:t xml:space="preserve">    </w:t>
      </w:r>
      <w:r w:rsidR="001A7EAE">
        <w:rPr>
          <w:rFonts w:ascii="Times New Roman" w:hAnsi="Times New Roman"/>
          <w:b/>
          <w:sz w:val="22"/>
          <w:szCs w:val="22"/>
        </w:rPr>
        <w:t xml:space="preserve">         </w:t>
      </w:r>
      <w:r w:rsidR="008238F6" w:rsidRPr="001A7EAE">
        <w:rPr>
          <w:rFonts w:ascii="Times New Roman" w:hAnsi="Times New Roman"/>
          <w:b/>
          <w:sz w:val="22"/>
          <w:szCs w:val="22"/>
        </w:rPr>
        <w:t xml:space="preserve"> </w:t>
      </w:r>
      <w:r w:rsidRPr="001A7EAE">
        <w:rPr>
          <w:rFonts w:ascii="Times New Roman" w:hAnsi="Times New Roman"/>
          <w:sz w:val="22"/>
          <w:szCs w:val="22"/>
        </w:rPr>
        <w:t>starosta obce</w:t>
      </w:r>
    </w:p>
    <w:p w:rsidR="0064361B" w:rsidRPr="001A7EAE" w:rsidRDefault="0064361B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 xml:space="preserve">1. Základná charakteristika konsolidovaného celku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Obec je samostatný územný samosprávny a správny celok Slovenskej republiky. Obec Danišovce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  <w:t xml:space="preserve">1.1 Geografické údaje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2"/>
          <w:szCs w:val="22"/>
          <w:shd w:val="clear" w:color="auto" w:fill="FFFFFF"/>
        </w:rPr>
      </w:pPr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 xml:space="preserve">Obec Danišovce sa nachádza v Hornádskej kotline, 5 km východne od okresného mesta Spišská Nová Ves. Jej stred leží v nadmorskej výške 470 m, ale severná časť chotára presahuje výšku 600 m. Mierne členitý a väčšinou odlesnený terén, dával obyvateľom  obce možnosť živiť sa v minulosti najmä roľníctvom. Dobré pasienky v okolí obce umožňovali pastierom nakŕmiť svoje stáda dobytka a oviec.  Katolícky kostol sv. Márie Magdalény bol  postavený okolo roku 1270 v  ranogotickom štýle. Architektonickými prvkami vzbudzuje pozornosť nielen v regióne Spiša, Slovenska, ale aj za hranicami nášho štátu. Prijatie sv. Márie Magdalény ako nosiča štítu, ktorý obsahuje obnovený starý historický symbol obce, je vyjadrením úcty </w:t>
      </w:r>
      <w:proofErr w:type="spellStart"/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>Danišovčanov</w:t>
      </w:r>
      <w:proofErr w:type="spellEnd"/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 xml:space="preserve"> ku kresťanským tradíciám obce, k tomu čo si aj ich vlastní predkovia ctili a vážili.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Susedné mestá a obce : Katastrálne územie obce Danišovce susedí s katastrálnymi územiami obcí Harichovce, Iliašovce, Odorín, Spišská Nová Ves a Levoča.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Celková rozloha obce : 430 ha  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Nadmorská výška :  470</w:t>
      </w:r>
      <w:r w:rsidR="00732A67"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m. n. m.</w:t>
      </w: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b/>
          <w:color w:val="000000"/>
          <w:sz w:val="22"/>
          <w:szCs w:val="22"/>
          <w:u w:val="single"/>
        </w:rPr>
      </w:pPr>
      <w:r w:rsidRPr="001A7EAE">
        <w:rPr>
          <w:rFonts w:ascii="Times New Roman" w:hAnsi="Times New Roman"/>
          <w:b/>
          <w:color w:val="000000"/>
          <w:sz w:val="22"/>
          <w:szCs w:val="22"/>
          <w:u w:val="single"/>
        </w:rPr>
        <w:t>1.2 Demografické údaje.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20"/>
        <w:gridCol w:w="4568"/>
      </w:tblGrid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lastRenderedPageBreak/>
              <w:t>Počet obyvateľov ku 31.12.</w:t>
            </w:r>
            <w:r w:rsidR="008C2ADC">
              <w:rPr>
                <w:rFonts w:ascii="Times New Roman" w:hAnsi="Times New Roman"/>
                <w:sz w:val="22"/>
                <w:szCs w:val="22"/>
              </w:rPr>
              <w:t>2023</w:t>
            </w:r>
          </w:p>
        </w:tc>
        <w:tc>
          <w:tcPr>
            <w:tcW w:w="4568" w:type="dxa"/>
          </w:tcPr>
          <w:p w:rsidR="00894434" w:rsidRPr="001A75C5" w:rsidRDefault="001A75C5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56</w:t>
            </w:r>
            <w:r w:rsidR="00334299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narodených</w:t>
            </w:r>
          </w:p>
        </w:tc>
        <w:tc>
          <w:tcPr>
            <w:tcW w:w="4568" w:type="dxa"/>
          </w:tcPr>
          <w:p w:rsidR="00894434" w:rsidRPr="001A75C5" w:rsidRDefault="00334299" w:rsidP="001A7EAE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úmrtí</w:t>
            </w:r>
          </w:p>
        </w:tc>
        <w:tc>
          <w:tcPr>
            <w:tcW w:w="4568" w:type="dxa"/>
          </w:tcPr>
          <w:p w:rsidR="00894434" w:rsidRPr="001A75C5" w:rsidRDefault="001A75C5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  <w:tr w:rsidR="00894434" w:rsidRPr="001A7EAE" w:rsidTr="00B933E5">
        <w:trPr>
          <w:trHeight w:val="42"/>
        </w:trPr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Prisťahovaní/odsťahovaní</w:t>
            </w:r>
          </w:p>
        </w:tc>
        <w:tc>
          <w:tcPr>
            <w:tcW w:w="4568" w:type="dxa"/>
          </w:tcPr>
          <w:p w:rsidR="00894434" w:rsidRPr="001A75C5" w:rsidRDefault="00334299" w:rsidP="001A75C5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8/10</w:t>
            </w:r>
          </w:p>
        </w:tc>
      </w:tr>
    </w:tbl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b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  <w:t>symboly 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ind w:firstLine="708"/>
        <w:jc w:val="both"/>
        <w:outlineLvl w:val="1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Pre tvorbu obecných symbolov bol dôležitý fakt, že Danišovce mali svoj erb na pečati (holubica v štíte) už na prelome 16. a 17. storočia. Používaný bol až od roku 1834, kým si obec nedala vyhotoviť pečatidlo so sv. Máriou Magdalénou. Keďže jeho obsah bol z heraldického hľadiska jedinečný, bolo navrhnuté jeho kompletné prevzatie do nového obecného erbu. Pravda, v zhode so zásadami slovenskej heraldickej tvorby, renesančný tvar štítu bol nahradený štítom neskorogotickým. Heraldická komisia Ministerstva vnútra SR koncom roka 1995 prijala </w:t>
      </w:r>
      <w:r w:rsidRPr="001A7EAE">
        <w:rPr>
          <w:rFonts w:ascii="Times New Roman" w:hAnsi="Times New Roman"/>
          <w:bCs/>
          <w:kern w:val="0"/>
          <w:sz w:val="22"/>
          <w:szCs w:val="22"/>
          <w:lang w:eastAsia="sk-SK"/>
        </w:rPr>
        <w:t>obecný erb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na základe ideového návrhu L.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Vrteľa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a F.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Žifčáka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a výtvarného riešenia D.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Vrteľovej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Erb 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drawing>
          <wp:inline distT="0" distB="0" distL="0" distR="0">
            <wp:extent cx="1790065" cy="1790065"/>
            <wp:effectExtent l="0" t="0" r="0" b="0"/>
            <wp:docPr id="2" name="Obrázok 2" descr="danisovce-e14886638787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anisovce-e148866387877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790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A7EAE">
        <w:rPr>
          <w:rFonts w:ascii="Times New Roman" w:hAnsi="Times New Roman"/>
          <w:bCs/>
          <w:kern w:val="0"/>
          <w:sz w:val="22"/>
          <w:szCs w:val="22"/>
          <w:lang w:eastAsia="sk-SK"/>
        </w:rPr>
        <w:t>V zelenom gotickom štíte na zlatej halúzke stojaca strieborná holubica so zlatou zbrojou, držiaca v zobáku zlatú vetvičku s tromi lístkami.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Danišovský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erb má nasledovnú interpretáciu: holubica v biblickej a kresťanskej symbolike predstavuje obetu, lásku, Ducha Svätého. V podobe s vetvičkou v zobáku symbolizuje skončenie potopy sveta. Podľa Biblie ju Noe vypustil z archy a ona sa mu vrátila s vetvičkou v zobáku, z čoho usúdil, že vody po potope začali opadávať. V istom zmysle je tu teda aj symbolom nádeje a života. Čo sa týka farieb, zelená popri tom, že zo všetkých farieb azda najviac vystihuje poľnohospodársky charakter obce, je symbolom nádeje, krásy, slobody i láskavosti. Biela alebo strieborná farba vyjadruje čistotu, nevinnosť, radosť, pravdivosť, a žltá alebo zlatá je symbolom rozumu, cnosti, úcty, vznešenosti.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 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lastRenderedPageBreak/>
        <w:drawing>
          <wp:inline distT="0" distB="0" distL="0" distR="0">
            <wp:extent cx="1790065" cy="2859405"/>
            <wp:effectExtent l="19050" t="0" r="635" b="0"/>
            <wp:docPr id="3" name="Obrázok 3" descr="patronka_erb-188x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tronka_erb-188x30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2859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Pri slávnostnejších príležitostiach sa používa erb s nosičom štítu – patrónkou kostola obce a obce sv. Máriou Magdalénou. Svätica má byť zobrazovaná nasledovne: strieborná, zlatovlasá so zlatou gloriolou, zahalená v striebornom zlato zdobenom rúchu, v zelenom plášti s červenou podšívkou a zlatou sponou. Prijatie sv. Márie Magdalény ako nosiča štítu, ktorý obsahuje obnovený starý historický symbol obce, je vyjadrením  úcty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Danišovčanov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 ku kresťanským tradíciám obce, k tomu čo si aj ich vlastní predkovia ctili a vážili.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Pečať 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C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FF0000"/>
          <w:kern w:val="0"/>
          <w:sz w:val="22"/>
          <w:szCs w:val="22"/>
          <w:lang w:eastAsia="sk-SK"/>
        </w:rPr>
        <w:drawing>
          <wp:inline distT="0" distB="0" distL="0" distR="0">
            <wp:extent cx="1127125" cy="1152525"/>
            <wp:effectExtent l="19050" t="0" r="0" b="0"/>
            <wp:docPr id="4" name="Obrázok 4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cat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1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b/>
          <w:bCs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Pečať obce je kruhová, bez heraldického šrafovania.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br/>
        <w:t xml:space="preserve">Stred vypĺňa obecný erb, kruhopis obce text : </w:t>
      </w:r>
      <w:r w:rsidRPr="001A7EAE">
        <w:rPr>
          <w:rFonts w:ascii="Times New Roman" w:hAnsi="Times New Roman"/>
          <w:b/>
          <w:bCs/>
          <w:kern w:val="0"/>
          <w:sz w:val="22"/>
          <w:szCs w:val="22"/>
          <w:lang w:eastAsia="sk-SK"/>
        </w:rPr>
        <w:t>OBEC DANIŠOVCE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Vlajka 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drawing>
          <wp:inline distT="0" distB="0" distL="0" distR="0">
            <wp:extent cx="1693545" cy="1203960"/>
            <wp:effectExtent l="19050" t="0" r="1905" b="0"/>
            <wp:docPr id="5" name="Obrázok 5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lajka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545" cy="1203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ind w:firstLine="708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Vlajka obce je odvodená od sfarbenia erbu. Skladá sa z 5 pozdĺžnych pruhov v poradí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biela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žltá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zelená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(2/6),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žltá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 a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biela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(1/6). V zmysle zásad slovenskej vlajkovej tvorby má pomer strán 2:3 a na konci dvojitý </w:t>
      </w:r>
      <w:proofErr w:type="spellStart"/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zástrih</w:t>
      </w:r>
      <w:proofErr w:type="spellEnd"/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siahajúci do tretiny listu vlajky.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  <w:t> História obce</w:t>
      </w:r>
    </w:p>
    <w:p w:rsidR="00894434" w:rsidRPr="001A7EAE" w:rsidRDefault="00894434" w:rsidP="001A7EAE">
      <w:pPr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 </w:t>
      </w:r>
      <w:r w:rsidR="00C6102C" w:rsidRPr="001A7EAE">
        <w:rPr>
          <w:rFonts w:ascii="Times New Roman" w:hAnsi="Times New Roman"/>
          <w:kern w:val="0"/>
          <w:sz w:val="22"/>
          <w:szCs w:val="22"/>
          <w:lang w:eastAsia="sk-SK"/>
        </w:rPr>
        <w:tab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V staršej historickej literatúre sa objavili informácie o existencii obce, kostola, resp. farára v Danišovciach už roku 1204. Dokumenty k tomuto kostolu by sa mali nachádzať v "kapitulských archívoch". Tieto informácie sa bližšie </w:t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lastRenderedPageBreak/>
        <w:t xml:space="preserve">nikde necitujú, preto ich môžeme brať zatiaľ iba ako hypotézu. Podporujú ju však románske prvky jeho architektúry, ako aj súpis pápežských desiatkov zo začiatku 14. </w:t>
      </w:r>
      <w:r w:rsidR="006305D0" w:rsidRPr="001A7EAE">
        <w:rPr>
          <w:rFonts w:ascii="Times New Roman" w:hAnsi="Times New Roman"/>
          <w:sz w:val="22"/>
          <w:szCs w:val="22"/>
          <w:shd w:val="clear" w:color="auto" w:fill="FFFFFF"/>
        </w:rPr>
        <w:t>storočia, z ktorých sa usudzuje,</w:t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že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danišovská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fara existovala </w:t>
      </w:r>
      <w:r w:rsidRPr="001A7EAE">
        <w:rPr>
          <w:rFonts w:ascii="Times New Roman" w:hAnsi="Times New Roman"/>
          <w:sz w:val="22"/>
          <w:szCs w:val="22"/>
        </w:rPr>
        <w:br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už v 12. storočí. Počas tatárskeho vpádu v rokoch 1241 - 1242 bola spôsobená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vyľudnenosť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Danišoviec, a obec stratila postavenie aj farára. Majetok prešiel </w:t>
      </w:r>
      <w:r w:rsidRPr="001A7EAE">
        <w:rPr>
          <w:rFonts w:ascii="Times New Roman" w:hAnsi="Times New Roman"/>
          <w:sz w:val="22"/>
          <w:szCs w:val="22"/>
        </w:rPr>
        <w:br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do vlastníctva zemepána , ktorý sa postaral potom o jeho obnovu, t.j.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doosídlenie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novými osadníkmi. S najväčšou pravdepodobnosťou to bol istý Dionýz, ktorý mal syna Mikuláša. Uvádza sa to v listine uhorského kráľa Ladislava IV. z 3.4.1287. Najstarší priamy písomný doklad o samotnej existencii obce Danišovce pochádza až z 12.11.1317.</w:t>
      </w:r>
    </w:p>
    <w:p w:rsidR="00894434" w:rsidRPr="001A7EAE" w:rsidRDefault="00894434" w:rsidP="001A7EAE">
      <w:pPr>
        <w:pStyle w:val="Bezriadkovania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Vtedy uhorský kráľ Karol Róbert potvrdil potvrdenie výsad za zásluhy v boji proti Matúšovi </w:t>
      </w:r>
      <w:proofErr w:type="spellStart"/>
      <w:r w:rsidRPr="001A7EAE">
        <w:rPr>
          <w:rFonts w:ascii="Times New Roman" w:hAnsi="Times New Roman"/>
          <w:sz w:val="22"/>
          <w:szCs w:val="22"/>
        </w:rPr>
        <w:t>Čákovi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a jeho spojencom pri Rozhanovciach spišským Sasom staré výsady, ktoré získali od jeho predchodcov. Súčasne v listine vymenoval mestá a obce s príslušnými majetkami, ktorých sa tieto výsady týkali. Zatiaľ čo o obyvateľoch Danišoviec zo stredoveku vieme len veľmi málo a predpokladáme, že ich časť mohli tvoriť nemecké rodiny, od 2. polovice 16. a hlavne 17. storočia už máme k dispozícii viacej prameňov a môžeme sledovať aj konkrétne priezviská </w:t>
      </w:r>
      <w:proofErr w:type="spellStart"/>
      <w:r w:rsidRPr="001A7EAE">
        <w:rPr>
          <w:rFonts w:ascii="Times New Roman" w:hAnsi="Times New Roman"/>
          <w:sz w:val="22"/>
          <w:szCs w:val="22"/>
        </w:rPr>
        <w:t>Danišovčanov</w:t>
      </w:r>
      <w:proofErr w:type="spellEnd"/>
      <w:r w:rsidRPr="001A7EAE">
        <w:rPr>
          <w:rFonts w:ascii="Times New Roman" w:hAnsi="Times New Roman"/>
          <w:sz w:val="22"/>
          <w:szCs w:val="22"/>
        </w:rPr>
        <w:t>, ich majetok, počet domov i poddanské povinnosti.</w:t>
      </w:r>
      <w:r w:rsidRPr="001A7EAE">
        <w:rPr>
          <w:rFonts w:ascii="Times New Roman" w:hAnsi="Times New Roman"/>
          <w:sz w:val="22"/>
          <w:szCs w:val="22"/>
        </w:rPr>
        <w:br/>
        <w:t>Rozvoj Danišoviec, ale aj iných mestečiek a dedín na Spiši, bol ovplyvnený hlavne vnútropolitickou situáciou v krajine a stavom poľnohospodárskej výroby. V druhej polovici 18. storočia k tomu pristúpili aj zvýšená starostlivosť štátu o obyvateľov po stránke osvety a zdravotníctva.</w:t>
      </w:r>
    </w:p>
    <w:p w:rsidR="00894434" w:rsidRPr="001A7EAE" w:rsidRDefault="00894434" w:rsidP="001A7EAE">
      <w:pPr>
        <w:widowControl/>
        <w:suppressAutoHyphens w:val="0"/>
        <w:jc w:val="center"/>
        <w:rPr>
          <w:rFonts w:ascii="Times New Roman" w:hAnsi="Times New Roman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Základným zdrojom obživy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Danišovčanov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bola pôda. S pôdou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Danišovčania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rástli, tešili sa z úrody a veľmi intenzívne prežívali roky neúrody a prírodných pohrôm.  Na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danišovských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poliach sa pestovalo prevažne žito, jačmeň, ovos, krmoviny</w:t>
      </w:r>
      <w:r w:rsidRPr="001A7EAE">
        <w:rPr>
          <w:rFonts w:ascii="Times New Roman" w:hAnsi="Times New Roman"/>
          <w:sz w:val="22"/>
          <w:szCs w:val="22"/>
        </w:rPr>
        <w:t xml:space="preserve"> </w:t>
      </w:r>
      <w:r w:rsidRPr="001A7EAE">
        <w:rPr>
          <w:rFonts w:ascii="Times New Roman" w:eastAsia="StarSymbol" w:hAnsi="Times New Roman"/>
          <w:sz w:val="22"/>
          <w:szCs w:val="22"/>
        </w:rPr>
        <w:t>a ľan. Chlapi pracovali okolo hospodárstva, plietli koše a rúbali drevo</w:t>
      </w:r>
      <w:r w:rsidRPr="001A7EAE">
        <w:rPr>
          <w:rFonts w:ascii="Times New Roman" w:hAnsi="Times New Roman"/>
          <w:sz w:val="22"/>
          <w:szCs w:val="22"/>
        </w:rPr>
        <w:t xml:space="preserve">. Len malá časť </w:t>
      </w:r>
      <w:r w:rsidRPr="001A7EAE">
        <w:rPr>
          <w:rFonts w:ascii="Times New Roman" w:eastAsia="StarSymbol" w:hAnsi="Times New Roman"/>
          <w:sz w:val="22"/>
          <w:szCs w:val="22"/>
        </w:rPr>
        <w:t>sa zamestnávala murárstvom a tesárstvom. 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b/>
          <w:color w:val="000000"/>
          <w:sz w:val="22"/>
          <w:szCs w:val="22"/>
        </w:rPr>
        <w:t>1.6.Pamiatky</w:t>
      </w:r>
    </w:p>
    <w:tbl>
      <w:tblPr>
        <w:tblW w:w="93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35"/>
        <w:gridCol w:w="1965"/>
      </w:tblGrid>
      <w:tr w:rsidR="00894434" w:rsidRPr="001A7EAE" w:rsidTr="007C42D1">
        <w:trPr>
          <w:tblCellSpacing w:w="15" w:type="dxa"/>
        </w:trPr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rStyle w:val="nadpis"/>
                <w:b/>
                <w:bCs/>
                <w:color w:val="000000"/>
                <w:sz w:val="22"/>
                <w:szCs w:val="22"/>
              </w:rPr>
              <w:t>Katolícky kostol sv. Márie Magdalény</w:t>
            </w:r>
          </w:p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proofErr w:type="spellStart"/>
            <w:r w:rsidRPr="001A7EAE">
              <w:rPr>
                <w:color w:val="000000"/>
                <w:sz w:val="22"/>
                <w:szCs w:val="22"/>
              </w:rPr>
              <w:t>Danišovský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kostol je najčastejšie charakterizovaný ako kostol ranogotický postavený v 13. storočí. Vo svojich prvopočiatkoch nemal dnešnú podobu. Po tatárskom vpáde kostol stratil svoj pôvodný románsky charakter a bol prestavený v prechodnom románsko-gotickom slohu. Zachované ostali románske piliere zakončené hlavicami, ktoré sa nachádzajú pod víťazným oblúkom. Majú románsku bobuľovitú podobu. Klenba lode je z polovice 15.stor., predsieň z 18.stor.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Dvojlodie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(nepravé) je  s rovným uzáverom presbytéria, pristavanou sakristiou a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predstavanou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vežou. Obdĺžnikové presbytérium je zaklenuté gotickou krížovou rebrovou klenbou, ktorá dosadá na konzoly s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nábežníkmi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. Dnes je kostolík v Danišovciach zasvätený sv. Márii Magdaléne.  </w:t>
            </w:r>
          </w:p>
        </w:tc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72210" cy="1751330"/>
                  <wp:effectExtent l="19050" t="0" r="8890" b="0"/>
                  <wp:docPr id="6" name="Obrázok 6" descr="katolicky_kost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katolicky_kost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210" cy="175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94434" w:rsidRPr="001A7EAE" w:rsidRDefault="00894434" w:rsidP="001A7EAE">
      <w:pPr>
        <w:rPr>
          <w:rFonts w:ascii="Times New Roman" w:hAnsi="Times New Roman"/>
          <w:vanish/>
          <w:sz w:val="22"/>
          <w:szCs w:val="22"/>
        </w:rPr>
      </w:pPr>
    </w:p>
    <w:tbl>
      <w:tblPr>
        <w:tblW w:w="93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65"/>
        <w:gridCol w:w="7335"/>
      </w:tblGrid>
      <w:tr w:rsidR="00894434" w:rsidRPr="001A7EAE" w:rsidTr="007C42D1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72210" cy="1751330"/>
                  <wp:effectExtent l="19050" t="0" r="8890" b="0"/>
                  <wp:docPr id="7" name="Obrázok 7" descr="kapl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kapln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210" cy="175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hideMark/>
          </w:tcPr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rStyle w:val="nadpis"/>
                <w:b/>
                <w:bCs/>
                <w:color w:val="000000"/>
                <w:sz w:val="22"/>
                <w:szCs w:val="22"/>
              </w:rPr>
              <w:t>Kaplnka sv. Márie Magdalény</w:t>
            </w:r>
          </w:p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color w:val="000000"/>
                <w:sz w:val="22"/>
                <w:szCs w:val="22"/>
              </w:rPr>
              <w:t>Do mozaiky duchovného života a histórie Danišoviec spojených s menom sv. Márie Magdalény patrí aj kaplnka  s prameňom nachádzajúcim sa severozápadne nad obcou. Prameňu sa pripisovali liečivé účinky už v 15.storočí. Voda z tohto prameňa posvätená osožila oddávna v predstavách mnohým ctiteľom sv. Márie Magdalény pri rôznych chorobách, neduhoch, najmä pri liečení nemocí očí, hlavy, vredov atď. To nežije len vo vedomí obyvateľov obce Danišovce, ale aj širokom okolí, o čom svedčili početné "strieborné odznaky" v kostole vydávajúce svedectvo vďačnosti a pravdivosti o tom. </w:t>
            </w:r>
            <w:r w:rsidRPr="001A7EAE">
              <w:rPr>
                <w:color w:val="000000"/>
                <w:sz w:val="22"/>
                <w:szCs w:val="22"/>
              </w:rPr>
              <w:br/>
              <w:t xml:space="preserve">Okrem kaplnky povšimnutie si zaslúžia aj obe lipy, ktoré sú tiež doplnkom histórie tohto miesta. Neviem v ktorom storočí boli zasadené, ale ich mohutný vzrast svedčí o dlhodobej pamäti z minulosti. V súčasnej dobe sa už robí výskum o ich veku s možnosťou zaregistrovania ako vzácnych exemplárov. </w:t>
            </w:r>
          </w:p>
        </w:tc>
      </w:tr>
    </w:tbl>
    <w:p w:rsidR="00894434" w:rsidRPr="001A7EAE" w:rsidRDefault="00894434" w:rsidP="001A7EAE">
      <w:pPr>
        <w:rPr>
          <w:rFonts w:ascii="Times New Roman" w:hAnsi="Times New Roman"/>
          <w:vanish/>
          <w:sz w:val="22"/>
          <w:szCs w:val="22"/>
        </w:rPr>
      </w:pPr>
    </w:p>
    <w:tbl>
      <w:tblPr>
        <w:tblW w:w="93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90"/>
        <w:gridCol w:w="1910"/>
      </w:tblGrid>
      <w:tr w:rsidR="00894434" w:rsidRPr="001A7EAE" w:rsidTr="007C42D1">
        <w:trPr>
          <w:tblCellSpacing w:w="15" w:type="dxa"/>
          <w:jc w:val="center"/>
        </w:trPr>
        <w:tc>
          <w:tcPr>
            <w:tcW w:w="0" w:type="auto"/>
            <w:hideMark/>
          </w:tcPr>
          <w:p w:rsidR="00894434" w:rsidRPr="001A7EAE" w:rsidRDefault="00894434" w:rsidP="001A7EAE">
            <w:pPr>
              <w:pStyle w:val="nadpis10"/>
              <w:rPr>
                <w:b/>
                <w:bCs/>
                <w:color w:val="000000"/>
              </w:rPr>
            </w:pPr>
            <w:r w:rsidRPr="001A7EAE">
              <w:rPr>
                <w:b/>
                <w:bCs/>
                <w:color w:val="000000"/>
                <w:sz w:val="22"/>
                <w:szCs w:val="22"/>
              </w:rPr>
              <w:lastRenderedPageBreak/>
              <w:t>Patrónka obce sv. Mária Magdaléna</w:t>
            </w:r>
          </w:p>
          <w:p w:rsidR="00894434" w:rsidRPr="001A7EAE" w:rsidRDefault="00894434" w:rsidP="001A7EAE">
            <w:pPr>
              <w:pStyle w:val="text"/>
              <w:rPr>
                <w:color w:val="000000"/>
              </w:rPr>
            </w:pPr>
            <w:r w:rsidRPr="001A7EAE">
              <w:rPr>
                <w:color w:val="000000"/>
                <w:sz w:val="22"/>
                <w:szCs w:val="22"/>
              </w:rPr>
              <w:t>Námestie Danišoviec skrášľuje podobizeň </w:t>
            </w:r>
            <w:r w:rsidRPr="001A7EAE">
              <w:rPr>
                <w:rStyle w:val="Siln"/>
                <w:color w:val="000000"/>
                <w:sz w:val="22"/>
                <w:szCs w:val="22"/>
              </w:rPr>
              <w:t>Márie Magdalény,</w:t>
            </w:r>
            <w:r w:rsidRPr="001A7EAE">
              <w:rPr>
                <w:color w:val="000000"/>
                <w:sz w:val="22"/>
                <w:szCs w:val="22"/>
              </w:rPr>
              <w:t xml:space="preserve"> najmladšej z piatich stvárnení Márie z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Magdaly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nachádzajúcich sa v obci. Najstaršiu stvárnil pravdepodobne Majster Madony z Lomničky začiatkom 15. storočia. Stala na bočnom oltári v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Danišovskom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kostolíku až do začiatku 18. storočia, kedy na prosbu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danišovských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veriacich zmenilo sa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patróncium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a Mária Magdaléna zaujala miesto po Dionýzovi na hlavnom krídlovom oltári z 15. stor. V kostole sa nachádza mladšie zobrazenie modliacej sa Márie Magdalény. Treťou, ešte mladšou toho času, je plastika Márie Magdalény, zaujala miesto po najstaršej, ktorá sa presťahovala do múzea v Levoči. Predposledné najmladšie zobrazenie je na oltári v kaplnke na severozápadnom okraji obce. Všetky zobrazenia majú svoje historicko-umelecké hodnoty.  </w:t>
            </w:r>
          </w:p>
        </w:tc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jc w:val="right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46175" cy="1925320"/>
                  <wp:effectExtent l="19050" t="0" r="0" b="0"/>
                  <wp:docPr id="8" name="Obrázok 8" descr="patr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patron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6175" cy="19253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94434" w:rsidRPr="001A7EAE" w:rsidRDefault="00894434" w:rsidP="001A7EAE">
      <w:pPr>
        <w:pStyle w:val="Normlnywebov"/>
        <w:rPr>
          <w:color w:val="000000"/>
          <w:sz w:val="22"/>
          <w:szCs w:val="22"/>
        </w:rPr>
      </w:pPr>
      <w:r w:rsidRPr="001A7EAE">
        <w:rPr>
          <w:color w:val="000000"/>
          <w:sz w:val="22"/>
          <w:szCs w:val="22"/>
        </w:rPr>
        <w:t> </w:t>
      </w:r>
      <w:r w:rsidRPr="001A7EAE">
        <w:rPr>
          <w:rFonts w:eastAsia="StarSymbol"/>
          <w:b/>
          <w:color w:val="000000"/>
          <w:sz w:val="22"/>
          <w:szCs w:val="22"/>
        </w:rPr>
        <w:t xml:space="preserve">    1.7. Výchova a vzdelávanie.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color w:val="000000"/>
          <w:sz w:val="22"/>
          <w:szCs w:val="22"/>
        </w:rPr>
        <w:t xml:space="preserve">            V súčasnosti výchovu a vzdelávanie detí v obci poskytuje Materská škola.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</w:t>
      </w:r>
      <w:r w:rsidRPr="001A7EAE">
        <w:rPr>
          <w:rFonts w:ascii="Times New Roman" w:eastAsia="StarSymbol" w:hAnsi="Times New Roman"/>
          <w:b/>
          <w:sz w:val="22"/>
          <w:szCs w:val="22"/>
        </w:rPr>
        <w:t>1.8. Zdravotníctvo</w:t>
      </w:r>
      <w:r w:rsidRPr="001A7EAE">
        <w:rPr>
          <w:rFonts w:ascii="Times New Roman" w:eastAsia="StarSymbol" w:hAnsi="Times New Roman"/>
          <w:sz w:val="22"/>
          <w:szCs w:val="22"/>
        </w:rPr>
        <w:t>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Zdravotná starostlivosť sa v obci neposkytuje.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</w:t>
      </w:r>
      <w:r w:rsidRPr="001A7EAE">
        <w:rPr>
          <w:rFonts w:ascii="Times New Roman" w:eastAsia="StarSymbol" w:hAnsi="Times New Roman"/>
          <w:b/>
          <w:color w:val="000000"/>
          <w:sz w:val="22"/>
          <w:szCs w:val="22"/>
        </w:rPr>
        <w:t>1.9. Sociálne zabezpečenie.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Sociálne služby zatiaľ obec neposkytuje.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1.10. Kultúra.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          </w:t>
      </w:r>
      <w:r w:rsidRPr="001A7EAE">
        <w:rPr>
          <w:rFonts w:ascii="Times New Roman" w:eastAsia="StarSymbol" w:hAnsi="Times New Roman"/>
          <w:sz w:val="22"/>
          <w:szCs w:val="22"/>
        </w:rPr>
        <w:t>Spoločenský</w:t>
      </w:r>
      <w:r w:rsidRPr="001A7EAE">
        <w:rPr>
          <w:rFonts w:ascii="Times New Roman" w:eastAsia="StarSymbol" w:hAnsi="Times New Roman"/>
          <w:b/>
          <w:sz w:val="22"/>
          <w:szCs w:val="22"/>
        </w:rPr>
        <w:t xml:space="preserve"> </w:t>
      </w:r>
      <w:r w:rsidRPr="001A7EAE">
        <w:rPr>
          <w:rFonts w:ascii="Times New Roman" w:eastAsia="StarSymbol" w:hAnsi="Times New Roman"/>
          <w:sz w:val="22"/>
          <w:szCs w:val="22"/>
        </w:rPr>
        <w:t xml:space="preserve">a kultúrny život v obci zabezpečuje obec v spolupráci 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  Materskou školou a členmi DHZ obce 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</w:t>
      </w:r>
      <w:r w:rsidRPr="001A7EAE">
        <w:rPr>
          <w:rFonts w:ascii="Times New Roman" w:eastAsia="StarSymbol" w:hAnsi="Times New Roman"/>
          <w:b/>
          <w:sz w:val="22"/>
          <w:szCs w:val="22"/>
        </w:rPr>
        <w:t>1.11. Hospodárstvo.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 Najvýznamnejší poskytovatelia služieb v obci.</w:t>
      </w:r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>Poľnohospodárska výroba</w:t>
      </w:r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Potraviny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Paciga</w:t>
      </w:r>
      <w:proofErr w:type="spellEnd"/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>Ubytovacie zariadenie UPJŠ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</w:p>
    <w:p w:rsidR="00894434" w:rsidRPr="001A7EAE" w:rsidRDefault="00C21B0E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</w:t>
      </w:r>
      <w:r w:rsidR="00894434" w:rsidRPr="001A7EAE">
        <w:rPr>
          <w:rFonts w:ascii="Times New Roman" w:eastAsia="StarSymbol" w:hAnsi="Times New Roman"/>
          <w:b/>
          <w:sz w:val="22"/>
          <w:szCs w:val="22"/>
        </w:rPr>
        <w:t>1.12. Organizačná štruktúra obce.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Obec Danišovce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 xml:space="preserve">Orgánmi obce sú obecné zastupiteľstvo a starosta obce. Obecné zastupiteľstvo je zastupiteľský zbor pozostávajúci z piatich poslancov – Bc. Kamil </w:t>
      </w:r>
      <w:proofErr w:type="spellStart"/>
      <w:r w:rsidRPr="001A7EAE">
        <w:rPr>
          <w:rFonts w:ascii="Times New Roman" w:hAnsi="Times New Roman"/>
          <w:sz w:val="22"/>
          <w:szCs w:val="22"/>
        </w:rPr>
        <w:t>Hudzík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Rastislav Kočiš, Mikuláš </w:t>
      </w:r>
      <w:proofErr w:type="spellStart"/>
      <w:r w:rsidRPr="001A7EAE">
        <w:rPr>
          <w:rFonts w:ascii="Times New Roman" w:hAnsi="Times New Roman"/>
          <w:sz w:val="22"/>
          <w:szCs w:val="22"/>
        </w:rPr>
        <w:t>Krescanko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Ľubomír </w:t>
      </w:r>
      <w:proofErr w:type="spellStart"/>
      <w:r w:rsidRPr="001A7EAE">
        <w:rPr>
          <w:rFonts w:ascii="Times New Roman" w:hAnsi="Times New Roman"/>
          <w:sz w:val="22"/>
          <w:szCs w:val="22"/>
        </w:rPr>
        <w:t>Majko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Emil </w:t>
      </w:r>
      <w:proofErr w:type="spellStart"/>
      <w:r w:rsidRPr="001A7EAE">
        <w:rPr>
          <w:rFonts w:ascii="Times New Roman" w:hAnsi="Times New Roman"/>
          <w:sz w:val="22"/>
          <w:szCs w:val="22"/>
        </w:rPr>
        <w:t>Mikolaj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Po komunálnych voľbách </w:t>
      </w:r>
      <w:r w:rsidR="008C2ADC">
        <w:rPr>
          <w:rFonts w:ascii="Times New Roman" w:hAnsi="Times New Roman"/>
          <w:sz w:val="22"/>
          <w:szCs w:val="22"/>
        </w:rPr>
        <w:t>2023</w:t>
      </w:r>
      <w:r w:rsidRPr="001A7EAE">
        <w:rPr>
          <w:rFonts w:ascii="Times New Roman" w:hAnsi="Times New Roman"/>
          <w:sz w:val="22"/>
          <w:szCs w:val="22"/>
        </w:rPr>
        <w:t xml:space="preserve"> pracuje obecné zastupiteľstvo v zložení - Mgr. Ľuboslava </w:t>
      </w:r>
      <w:proofErr w:type="spellStart"/>
      <w:r w:rsidRPr="001A7EAE">
        <w:rPr>
          <w:rFonts w:ascii="Times New Roman" w:hAnsi="Times New Roman"/>
          <w:sz w:val="22"/>
          <w:szCs w:val="22"/>
        </w:rPr>
        <w:t>Ambrozová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 Miroslav </w:t>
      </w:r>
      <w:proofErr w:type="spellStart"/>
      <w:r w:rsidRPr="001A7EAE">
        <w:rPr>
          <w:rFonts w:ascii="Times New Roman" w:hAnsi="Times New Roman"/>
          <w:sz w:val="22"/>
          <w:szCs w:val="22"/>
        </w:rPr>
        <w:t>Dobranský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Ľubomír </w:t>
      </w:r>
      <w:proofErr w:type="spellStart"/>
      <w:r w:rsidRPr="001A7EAE">
        <w:rPr>
          <w:rFonts w:ascii="Times New Roman" w:hAnsi="Times New Roman"/>
          <w:sz w:val="22"/>
          <w:szCs w:val="22"/>
        </w:rPr>
        <w:t>Majko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Emil </w:t>
      </w:r>
      <w:proofErr w:type="spellStart"/>
      <w:r w:rsidRPr="001A7EAE">
        <w:rPr>
          <w:rFonts w:ascii="Times New Roman" w:hAnsi="Times New Roman"/>
          <w:sz w:val="22"/>
          <w:szCs w:val="22"/>
        </w:rPr>
        <w:t>Mikolaj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a Ing. Henrich </w:t>
      </w:r>
      <w:proofErr w:type="spellStart"/>
      <w:r w:rsidRPr="001A7EAE">
        <w:rPr>
          <w:rFonts w:ascii="Times New Roman" w:hAnsi="Times New Roman"/>
          <w:sz w:val="22"/>
          <w:szCs w:val="22"/>
        </w:rPr>
        <w:t>Rimský</w:t>
      </w:r>
      <w:proofErr w:type="spellEnd"/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Starosta obce je predstaviteľom a najvyšším výkonným orgánom obce, ktorého volia obyvatelia obce na 4 roky. Starosta je štatutárnym orgánom obce. Funkciu starostu obce vo volebnom období 2018-</w:t>
      </w:r>
      <w:r w:rsidR="008C2ADC">
        <w:rPr>
          <w:rFonts w:ascii="Times New Roman" w:hAnsi="Times New Roman"/>
          <w:sz w:val="22"/>
          <w:szCs w:val="22"/>
        </w:rPr>
        <w:t>2023</w:t>
      </w:r>
      <w:r w:rsidRPr="001A7EAE">
        <w:rPr>
          <w:rFonts w:ascii="Times New Roman" w:hAnsi="Times New Roman"/>
          <w:sz w:val="22"/>
          <w:szCs w:val="22"/>
        </w:rPr>
        <w:t xml:space="preserve"> zastával Miroslav </w:t>
      </w:r>
      <w:proofErr w:type="spellStart"/>
      <w:r w:rsidRPr="001A7EAE">
        <w:rPr>
          <w:rFonts w:ascii="Times New Roman" w:hAnsi="Times New Roman"/>
          <w:sz w:val="22"/>
          <w:szCs w:val="22"/>
        </w:rPr>
        <w:t>Výrostek</w:t>
      </w:r>
      <w:proofErr w:type="spellEnd"/>
      <w:r w:rsidRPr="001A7EAE">
        <w:rPr>
          <w:rFonts w:ascii="Times New Roman" w:hAnsi="Times New Roman"/>
          <w:sz w:val="22"/>
          <w:szCs w:val="22"/>
        </w:rPr>
        <w:t>. Od 28.11.</w:t>
      </w:r>
      <w:r w:rsidR="008C2ADC">
        <w:rPr>
          <w:rFonts w:ascii="Times New Roman" w:hAnsi="Times New Roman"/>
          <w:sz w:val="22"/>
          <w:szCs w:val="22"/>
        </w:rPr>
        <w:t>2023</w:t>
      </w:r>
      <w:r w:rsidRPr="001A7EAE">
        <w:rPr>
          <w:rFonts w:ascii="Times New Roman" w:hAnsi="Times New Roman"/>
          <w:sz w:val="22"/>
          <w:szCs w:val="22"/>
        </w:rPr>
        <w:t xml:space="preserve"> je starostom obce Mgr. Ján </w:t>
      </w:r>
      <w:proofErr w:type="spellStart"/>
      <w:r w:rsidRPr="001A7EAE">
        <w:rPr>
          <w:rFonts w:ascii="Times New Roman" w:hAnsi="Times New Roman"/>
          <w:sz w:val="22"/>
          <w:szCs w:val="22"/>
        </w:rPr>
        <w:t>Olekšák</w:t>
      </w:r>
      <w:proofErr w:type="spellEnd"/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 xml:space="preserve">Funkciu zástupcu starostu obce vykonával </w:t>
      </w:r>
      <w:r w:rsidR="001A75C5">
        <w:rPr>
          <w:rFonts w:ascii="Times New Roman" w:hAnsi="Times New Roman"/>
          <w:sz w:val="22"/>
          <w:szCs w:val="22"/>
        </w:rPr>
        <w:t xml:space="preserve">do komunálnych volieb </w:t>
      </w:r>
      <w:r w:rsidR="008C2ADC">
        <w:rPr>
          <w:rFonts w:ascii="Times New Roman" w:hAnsi="Times New Roman"/>
          <w:sz w:val="22"/>
          <w:szCs w:val="22"/>
        </w:rPr>
        <w:t>2023</w:t>
      </w:r>
      <w:r w:rsidR="001A75C5">
        <w:rPr>
          <w:rFonts w:ascii="Times New Roman" w:hAnsi="Times New Roman"/>
          <w:sz w:val="22"/>
          <w:szCs w:val="22"/>
        </w:rPr>
        <w:t xml:space="preserve"> </w:t>
      </w:r>
      <w:r w:rsidRPr="001A7EAE">
        <w:rPr>
          <w:rFonts w:ascii="Times New Roman" w:hAnsi="Times New Roman"/>
          <w:sz w:val="22"/>
          <w:szCs w:val="22"/>
        </w:rPr>
        <w:t xml:space="preserve">Ľubomír </w:t>
      </w:r>
      <w:proofErr w:type="spellStart"/>
      <w:r w:rsidRPr="001A7EAE">
        <w:rPr>
          <w:rFonts w:ascii="Times New Roman" w:hAnsi="Times New Roman"/>
          <w:sz w:val="22"/>
          <w:szCs w:val="22"/>
        </w:rPr>
        <w:t>Majko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V novom volebnom období </w:t>
      </w:r>
      <w:r w:rsidR="008C2ADC">
        <w:rPr>
          <w:rFonts w:ascii="Times New Roman" w:hAnsi="Times New Roman"/>
          <w:sz w:val="22"/>
          <w:szCs w:val="22"/>
        </w:rPr>
        <w:t>2023</w:t>
      </w:r>
      <w:r w:rsidR="001A75C5">
        <w:rPr>
          <w:rFonts w:ascii="Times New Roman" w:hAnsi="Times New Roman"/>
          <w:sz w:val="22"/>
          <w:szCs w:val="22"/>
        </w:rPr>
        <w:t xml:space="preserve"> – 2026 zástupcom </w:t>
      </w:r>
      <w:r w:rsidRPr="001A7EAE">
        <w:rPr>
          <w:rFonts w:ascii="Times New Roman" w:hAnsi="Times New Roman"/>
          <w:sz w:val="22"/>
          <w:szCs w:val="22"/>
        </w:rPr>
        <w:t>starostu</w:t>
      </w:r>
      <w:r w:rsidR="001A75C5">
        <w:rPr>
          <w:rFonts w:ascii="Times New Roman" w:hAnsi="Times New Roman"/>
          <w:sz w:val="22"/>
          <w:szCs w:val="22"/>
        </w:rPr>
        <w:t xml:space="preserve"> obce je</w:t>
      </w:r>
      <w:r w:rsidRPr="001A7EAE">
        <w:rPr>
          <w:rFonts w:ascii="Times New Roman" w:hAnsi="Times New Roman"/>
          <w:sz w:val="22"/>
          <w:szCs w:val="22"/>
        </w:rPr>
        <w:t xml:space="preserve"> Miroslav </w:t>
      </w:r>
      <w:proofErr w:type="spellStart"/>
      <w:r w:rsidRPr="001A7EAE">
        <w:rPr>
          <w:rFonts w:ascii="Times New Roman" w:hAnsi="Times New Roman"/>
          <w:sz w:val="22"/>
          <w:szCs w:val="22"/>
        </w:rPr>
        <w:t>Dobranský</w:t>
      </w:r>
      <w:proofErr w:type="spellEnd"/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Výkonným orgánom obecného zastupite</w:t>
      </w:r>
      <w:r w:rsidRPr="001A7EAE">
        <w:rPr>
          <w:rFonts w:ascii="Times New Roman" w:eastAsia="TimesNewRoman" w:hAnsi="Times New Roman"/>
          <w:sz w:val="22"/>
          <w:szCs w:val="22"/>
        </w:rPr>
        <w:t>ľ</w:t>
      </w:r>
      <w:r w:rsidRPr="001A7EAE">
        <w:rPr>
          <w:rFonts w:ascii="Times New Roman" w:hAnsi="Times New Roman"/>
          <w:sz w:val="22"/>
          <w:szCs w:val="22"/>
        </w:rPr>
        <w:t xml:space="preserve">stva a starostu obce je obecný úrad. Obecný úrad vykonáva odborné, administratívne a organizačné práce súvisiace s plnením úloh samosprávy obce a preneseným výkonom štátnej správy. 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Hlavný kontrolór obce Danišovce, ktorého volí obecné zastupiteľstvo na 6 rokov, je zamestnancom obce a vykonáva kontrolu plnenia úloh obce. V rámci zmluvy o hlavnom kontrolórovi viacerých obcí vykonáva funkciu kontrolóra Ing. František Stanislav.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D147F5" w:rsidRPr="001A7EAE" w:rsidRDefault="00D147F5" w:rsidP="001A7EAE">
      <w:pPr>
        <w:jc w:val="both"/>
        <w:rPr>
          <w:rFonts w:ascii="Times New Roman" w:hAnsi="Times New Roman"/>
          <w:sz w:val="22"/>
          <w:szCs w:val="22"/>
        </w:rPr>
      </w:pPr>
    </w:p>
    <w:p w:rsidR="003330C6" w:rsidRPr="001A7EAE" w:rsidRDefault="003330C6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lastRenderedPageBreak/>
        <w:t></w:t>
      </w:r>
      <w:r w:rsidRPr="001A7EAE">
        <w:rPr>
          <w:rFonts w:ascii="Times New Roman" w:eastAsia="Wingdings" w:hAnsi="Times New Roman"/>
          <w:sz w:val="22"/>
          <w:szCs w:val="22"/>
        </w:rPr>
        <w:t></w:t>
      </w:r>
      <w:r w:rsidRPr="001A7EAE">
        <w:rPr>
          <w:rFonts w:ascii="Times New Roman" w:eastAsia="Wingdings" w:hAnsi="Times New Roman"/>
          <w:sz w:val="22"/>
          <w:szCs w:val="22"/>
        </w:rPr>
        <w:t></w:t>
      </w:r>
      <w:r w:rsidRPr="001A7EAE">
        <w:rPr>
          <w:rFonts w:ascii="Times New Roman" w:eastAsia="Wingdings" w:hAnsi="Times New Roman"/>
          <w:sz w:val="22"/>
          <w:szCs w:val="22"/>
        </w:rPr>
        <w:t></w:t>
      </w:r>
      <w:r w:rsidRPr="001A7EAE">
        <w:rPr>
          <w:rFonts w:ascii="Times New Roman" w:eastAsia="Wingdings" w:hAnsi="Times New Roman"/>
          <w:sz w:val="22"/>
          <w:szCs w:val="22"/>
        </w:rPr>
        <w:t>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Súčasťou výročnej správy sú aj údaje o plnení rozpočtu k 31.12.</w:t>
      </w:r>
      <w:r w:rsidR="008C2ADC">
        <w:rPr>
          <w:rFonts w:ascii="Times New Roman" w:hAnsi="Times New Roman"/>
          <w:b/>
          <w:sz w:val="22"/>
          <w:szCs w:val="22"/>
        </w:rPr>
        <w:t>2023</w:t>
      </w:r>
    </w:p>
    <w:p w:rsidR="00894434" w:rsidRPr="001A7EAE" w:rsidRDefault="00894434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Obec Danišovce v zmysle § 16 zákona č. 583/2004 </w:t>
      </w:r>
      <w:proofErr w:type="spellStart"/>
      <w:r w:rsidRPr="001A7EAE">
        <w:rPr>
          <w:rFonts w:ascii="Times New Roman" w:hAnsi="Times New Roman"/>
          <w:sz w:val="22"/>
          <w:szCs w:val="22"/>
        </w:rPr>
        <w:t>Z.z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o rozpočtových pravidlách územnej samosprávy a o zmene a doplnení niektorých zákonov v znení neskorších predpisov spracovala </w:t>
      </w:r>
      <w:r w:rsidR="00B7293B" w:rsidRPr="001A7EAE">
        <w:rPr>
          <w:rFonts w:ascii="Times New Roman" w:hAnsi="Times New Roman"/>
          <w:sz w:val="22"/>
          <w:szCs w:val="22"/>
        </w:rPr>
        <w:t>túto výročnú správu</w:t>
      </w:r>
      <w:r w:rsidRPr="001A7EAE">
        <w:rPr>
          <w:rFonts w:ascii="Times New Roman" w:hAnsi="Times New Roman"/>
          <w:sz w:val="22"/>
          <w:szCs w:val="22"/>
        </w:rPr>
        <w:t xml:space="preserve"> za rok </w:t>
      </w:r>
      <w:r w:rsidR="008C2ADC">
        <w:rPr>
          <w:rFonts w:ascii="Times New Roman" w:hAnsi="Times New Roman"/>
          <w:sz w:val="22"/>
          <w:szCs w:val="22"/>
        </w:rPr>
        <w:t>2023</w:t>
      </w:r>
      <w:r w:rsidRPr="001A7EAE">
        <w:rPr>
          <w:rFonts w:ascii="Times New Roman" w:hAnsi="Times New Roman"/>
          <w:sz w:val="22"/>
          <w:szCs w:val="22"/>
        </w:rPr>
        <w:t>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Obsah: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Údaje o plnení rozpočtu v súlade s rozpočtovou klasifikáciou v členení:</w:t>
      </w:r>
    </w:p>
    <w:p w:rsidR="003C02C2" w:rsidRPr="001A7EAE" w:rsidRDefault="003C02C2" w:rsidP="001A7EAE">
      <w:pPr>
        <w:numPr>
          <w:ilvl w:val="0"/>
          <w:numId w:val="26"/>
        </w:numPr>
        <w:tabs>
          <w:tab w:val="clear" w:pos="720"/>
          <w:tab w:val="left" w:pos="0"/>
        </w:tabs>
        <w:ind w:left="108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bežné príjmy a bežné výdavky („bežný rozpočet“),</w:t>
      </w:r>
    </w:p>
    <w:p w:rsidR="003C02C2" w:rsidRPr="001A7EAE" w:rsidRDefault="003C02C2" w:rsidP="001A7EAE">
      <w:pPr>
        <w:numPr>
          <w:ilvl w:val="0"/>
          <w:numId w:val="26"/>
        </w:numPr>
        <w:tabs>
          <w:tab w:val="clear" w:pos="720"/>
          <w:tab w:val="left" w:pos="0"/>
        </w:tabs>
        <w:ind w:left="108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kapitálové príjmy a kapitálové výdavky („kapitálový rozpočet“),</w:t>
      </w:r>
    </w:p>
    <w:p w:rsidR="003C02C2" w:rsidRPr="001A7EAE" w:rsidRDefault="003C02C2" w:rsidP="001A7EAE">
      <w:pPr>
        <w:numPr>
          <w:ilvl w:val="0"/>
          <w:numId w:val="26"/>
        </w:numPr>
        <w:tabs>
          <w:tab w:val="clear" w:pos="720"/>
          <w:tab w:val="left" w:pos="0"/>
        </w:tabs>
        <w:ind w:left="108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finančné operácie.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Bilancia aktív a pasív.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Prehľad o stave a vývoji dlhu.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Údaje o hospodárení príspevkových organizácií v pôsobnosti obce.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Prehľad o poskytnutých dotáciách v členení podľa jednotlivých príjemcov.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Údaje o nákladoch a výnosoch podnikateľskej činnosti.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i/>
          <w:iCs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Hodnotenie plnenia programov obce.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tabs>
          <w:tab w:val="left" w:pos="360"/>
        </w:tabs>
        <w:spacing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1. Údaje o plnení rozpočtu roku 2023</w:t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Bežný rozpočet</w:t>
      </w: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2264410"/>
            <wp:effectExtent l="0" t="0" r="0" b="0"/>
            <wp:wrapTopAndBottom/>
            <wp:docPr id="18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264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bCs/>
        </w:rPr>
        <w:tab/>
      </w: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noProof/>
          <w:lang w:eastAsia="sk-SK"/>
        </w:rPr>
        <w:lastRenderedPageBreak/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2794635"/>
            <wp:effectExtent l="0" t="0" r="0" b="0"/>
            <wp:wrapTopAndBottom/>
            <wp:docPr id="19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794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noProof/>
          <w:lang w:eastAsia="sk-SK"/>
        </w:rPr>
        <w:lastRenderedPageBreak/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146050</wp:posOffset>
            </wp:positionV>
            <wp:extent cx="6120765" cy="7955280"/>
            <wp:effectExtent l="0" t="0" r="0" b="0"/>
            <wp:wrapTopAndBottom/>
            <wp:docPr id="20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955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Kapitálový rozpočet</w:t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6120765" cy="1064895"/>
            <wp:effectExtent l="0" t="0" r="0" b="0"/>
            <wp:wrapTopAndBottom/>
            <wp:docPr id="21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73660</wp:posOffset>
            </wp:positionV>
            <wp:extent cx="6120765" cy="2529840"/>
            <wp:effectExtent l="0" t="0" r="0" b="0"/>
            <wp:wrapTopAndBottom/>
            <wp:docPr id="22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Finančné operácie</w:t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anchor distT="0" distB="0" distL="0" distR="0" simplePos="0" relativeHeight="251667456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1856105"/>
            <wp:effectExtent l="0" t="0" r="0" b="0"/>
            <wp:wrapTopAndBottom/>
            <wp:docPr id="23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56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anchor distT="0" distB="0" distL="0" distR="0" simplePos="0" relativeHeight="251668480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1734185"/>
            <wp:effectExtent l="0" t="0" r="0" b="0"/>
            <wp:wrapTopAndBottom/>
            <wp:docPr id="24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73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Rekapitulácia</w:t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165100</wp:posOffset>
            </wp:positionV>
            <wp:extent cx="6120765" cy="3041015"/>
            <wp:effectExtent l="0" t="0" r="0" b="0"/>
            <wp:wrapTopAndBottom/>
            <wp:docPr id="25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8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41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</w:p>
    <w:p w:rsidR="00AE2BCE" w:rsidRPr="00A20046" w:rsidRDefault="00AE2BCE" w:rsidP="00AE2BC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A20046">
        <w:rPr>
          <w:rFonts w:ascii="Times New Roman" w:hAnsi="Times New Roman"/>
          <w:b/>
          <w:bCs/>
          <w:sz w:val="22"/>
          <w:szCs w:val="22"/>
        </w:rPr>
        <w:t>Výsledok hospodárenia</w:t>
      </w:r>
    </w:p>
    <w:p w:rsidR="00AE2BCE" w:rsidRPr="00A20046" w:rsidRDefault="00AE2BCE" w:rsidP="00AE2BCE">
      <w:pPr>
        <w:jc w:val="both"/>
        <w:rPr>
          <w:rFonts w:ascii="Times New Roman" w:hAnsi="Times New Roman"/>
          <w:sz w:val="22"/>
          <w:szCs w:val="22"/>
        </w:rPr>
      </w:pPr>
    </w:p>
    <w:p w:rsidR="00AE2BCE" w:rsidRPr="00A20046" w:rsidRDefault="00AE2BCE" w:rsidP="00AE2BCE">
      <w:pPr>
        <w:jc w:val="both"/>
        <w:rPr>
          <w:sz w:val="22"/>
          <w:szCs w:val="22"/>
        </w:rPr>
      </w:pPr>
      <w:r w:rsidRPr="00A20046">
        <w:rPr>
          <w:rFonts w:ascii="Times New Roman" w:hAnsi="Times New Roman"/>
          <w:color w:val="000000"/>
          <w:sz w:val="22"/>
          <w:szCs w:val="22"/>
        </w:rPr>
        <w:t xml:space="preserve">Prebytok rozpočtu obce za r. 2023 podľa ustanovení </w:t>
      </w:r>
      <w:r w:rsidRPr="00A20046">
        <w:rPr>
          <w:rFonts w:ascii="Times New Roman" w:hAnsi="Times New Roman"/>
          <w:iCs/>
          <w:sz w:val="22"/>
          <w:szCs w:val="22"/>
        </w:rPr>
        <w:t>§ 10 ods. 3 písm. a) a b)</w:t>
      </w:r>
      <w:r w:rsidRPr="00A20046">
        <w:rPr>
          <w:rFonts w:ascii="Times New Roman" w:hAnsi="Times New Roman"/>
          <w:color w:val="000000"/>
          <w:sz w:val="22"/>
          <w:szCs w:val="22"/>
        </w:rPr>
        <w:t xml:space="preserve"> zákona č. 583/2004 </w:t>
      </w:r>
      <w:proofErr w:type="spellStart"/>
      <w:r w:rsidRPr="00A20046">
        <w:rPr>
          <w:rFonts w:ascii="Times New Roman" w:hAnsi="Times New Roman"/>
          <w:color w:val="000000"/>
          <w:sz w:val="22"/>
          <w:szCs w:val="22"/>
        </w:rPr>
        <w:t>Z.z</w:t>
      </w:r>
      <w:proofErr w:type="spellEnd"/>
      <w:r w:rsidRPr="00A20046">
        <w:rPr>
          <w:rFonts w:ascii="Times New Roman" w:hAnsi="Times New Roman"/>
          <w:color w:val="000000"/>
          <w:sz w:val="22"/>
          <w:szCs w:val="22"/>
        </w:rPr>
        <w:t>. je vykázaný vo výške</w:t>
      </w:r>
      <w:r w:rsidRPr="00A20046">
        <w:rPr>
          <w:rFonts w:ascii="Times New Roman" w:hAnsi="Times New Roman"/>
          <w:b/>
          <w:bCs/>
          <w:color w:val="000000"/>
          <w:sz w:val="22"/>
          <w:szCs w:val="22"/>
        </w:rPr>
        <w:t xml:space="preserve"> 4.237,81 EUR</w:t>
      </w:r>
      <w:r w:rsidRPr="00A20046">
        <w:rPr>
          <w:rFonts w:ascii="Times New Roman" w:hAnsi="Times New Roman"/>
          <w:color w:val="000000"/>
          <w:sz w:val="22"/>
          <w:szCs w:val="22"/>
        </w:rPr>
        <w:t xml:space="preserve">. Po započítaní prebytku finančných operácií je vykázaný celkový prebytok vo výške </w:t>
      </w:r>
      <w:r w:rsidRPr="00A20046">
        <w:rPr>
          <w:rFonts w:ascii="Times New Roman" w:hAnsi="Times New Roman"/>
          <w:b/>
          <w:bCs/>
          <w:color w:val="000000"/>
          <w:sz w:val="22"/>
          <w:szCs w:val="22"/>
        </w:rPr>
        <w:t>40.250,88 EUR.</w:t>
      </w:r>
      <w:r w:rsidRPr="00A20046">
        <w:rPr>
          <w:rFonts w:ascii="Times New Roman" w:hAnsi="Times New Roman"/>
          <w:color w:val="000000"/>
          <w:sz w:val="22"/>
          <w:szCs w:val="22"/>
        </w:rPr>
        <w:t xml:space="preserve"> Z prebytku hospodárenia r. 2023 sa vylučujú nevyčerpané prostriedky z dlhodobého úveru vo výške </w:t>
      </w:r>
      <w:r w:rsidRPr="00A20046">
        <w:rPr>
          <w:rFonts w:ascii="Times New Roman" w:hAnsi="Times New Roman"/>
          <w:b/>
          <w:bCs/>
          <w:color w:val="000000"/>
          <w:sz w:val="22"/>
          <w:szCs w:val="22"/>
        </w:rPr>
        <w:t>24.490,44 EUR</w:t>
      </w:r>
      <w:r w:rsidRPr="00A20046">
        <w:rPr>
          <w:rFonts w:ascii="Times New Roman" w:hAnsi="Times New Roman"/>
          <w:color w:val="000000"/>
          <w:sz w:val="22"/>
          <w:szCs w:val="22"/>
        </w:rPr>
        <w:t>.</w:t>
      </w:r>
    </w:p>
    <w:p w:rsidR="00AE2BCE" w:rsidRPr="00A20046" w:rsidRDefault="00AE2BCE" w:rsidP="00AE2BCE">
      <w:pPr>
        <w:jc w:val="both"/>
        <w:rPr>
          <w:sz w:val="22"/>
          <w:szCs w:val="22"/>
        </w:rPr>
      </w:pPr>
    </w:p>
    <w:p w:rsidR="00AE2BCE" w:rsidRPr="00A20046" w:rsidRDefault="00AE2BCE" w:rsidP="00AE2BCE">
      <w:pPr>
        <w:jc w:val="both"/>
        <w:rPr>
          <w:rFonts w:ascii="Times New Roman" w:hAnsi="Times New Roman"/>
          <w:sz w:val="22"/>
          <w:szCs w:val="22"/>
        </w:rPr>
      </w:pPr>
      <w:r w:rsidRPr="00A20046">
        <w:rPr>
          <w:rFonts w:ascii="Times New Roman" w:hAnsi="Times New Roman"/>
          <w:color w:val="000000"/>
          <w:sz w:val="22"/>
          <w:szCs w:val="22"/>
        </w:rPr>
        <w:t>Obec neeviduje nevyčerpané účelovo určené prostriedky poskytnuté v predchádzajúcom rozpočtovom roku zo štátneho rozpočtu, z rozpočtu Európskej únie alebo na základe osobitného predpisu.</w:t>
      </w:r>
    </w:p>
    <w:p w:rsidR="00AE2BCE" w:rsidRPr="00A20046" w:rsidRDefault="00AE2BCE" w:rsidP="00AE2BCE">
      <w:pPr>
        <w:jc w:val="both"/>
        <w:rPr>
          <w:sz w:val="22"/>
          <w:szCs w:val="22"/>
        </w:rPr>
      </w:pPr>
    </w:p>
    <w:p w:rsidR="00AE2BCE" w:rsidRPr="00A20046" w:rsidRDefault="00AE2BCE" w:rsidP="00AE2BCE">
      <w:pPr>
        <w:jc w:val="both"/>
        <w:rPr>
          <w:rFonts w:ascii="Times New Roman" w:hAnsi="Times New Roman"/>
          <w:sz w:val="22"/>
          <w:szCs w:val="22"/>
        </w:rPr>
      </w:pPr>
    </w:p>
    <w:p w:rsidR="00AE2BCE" w:rsidRPr="00A20046" w:rsidRDefault="00AE2BCE" w:rsidP="00AE2BCE">
      <w:pPr>
        <w:jc w:val="both"/>
        <w:rPr>
          <w:sz w:val="22"/>
          <w:szCs w:val="22"/>
        </w:rPr>
      </w:pPr>
    </w:p>
    <w:p w:rsidR="00AE2BCE" w:rsidRPr="00A20046" w:rsidRDefault="00AE2BCE" w:rsidP="00AE2BCE">
      <w:pPr>
        <w:jc w:val="both"/>
        <w:rPr>
          <w:sz w:val="22"/>
          <w:szCs w:val="22"/>
        </w:rPr>
      </w:pPr>
      <w:r w:rsidRPr="00A20046">
        <w:rPr>
          <w:rFonts w:ascii="Times New Roman" w:eastAsia="Arial;Arial" w:hAnsi="Times New Roman" w:cs="Arial;Arial"/>
          <w:color w:val="000000"/>
          <w:sz w:val="22"/>
          <w:szCs w:val="22"/>
        </w:rPr>
        <w:t>O</w:t>
      </w:r>
      <w:r w:rsidRPr="00A20046">
        <w:rPr>
          <w:rFonts w:ascii="Times New Roman" w:hAnsi="Times New Roman"/>
          <w:color w:val="000000"/>
          <w:sz w:val="22"/>
          <w:szCs w:val="22"/>
        </w:rPr>
        <w:t>bec Danišovce za r. 2023 vykázala účtovný výsledok hospodárenia vo výške</w:t>
      </w:r>
      <w:r w:rsidRPr="00A20046">
        <w:rPr>
          <w:rFonts w:ascii="Times New Roman" w:hAnsi="Times New Roman"/>
          <w:color w:val="C9211E"/>
          <w:sz w:val="22"/>
          <w:szCs w:val="22"/>
        </w:rPr>
        <w:t xml:space="preserve"> </w:t>
      </w:r>
      <w:r w:rsidRPr="00A20046">
        <w:rPr>
          <w:rFonts w:ascii="Times New Roman" w:hAnsi="Times New Roman"/>
          <w:b/>
          <w:bCs/>
          <w:color w:val="C9211E"/>
          <w:sz w:val="22"/>
          <w:szCs w:val="22"/>
        </w:rPr>
        <w:t>-</w:t>
      </w:r>
      <w:r w:rsidRPr="00A20046">
        <w:rPr>
          <w:rFonts w:ascii="Times New Roman" w:hAnsi="Times New Roman"/>
          <w:b/>
          <w:bCs/>
          <w:color w:val="000000"/>
          <w:sz w:val="22"/>
          <w:szCs w:val="22"/>
        </w:rPr>
        <w:t>28.948,09</w:t>
      </w:r>
      <w:r w:rsidRPr="00A20046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20046">
        <w:rPr>
          <w:rFonts w:ascii="Times New Roman" w:hAnsi="Times New Roman"/>
          <w:b/>
          <w:bCs/>
          <w:color w:val="000000"/>
          <w:sz w:val="22"/>
          <w:szCs w:val="22"/>
        </w:rPr>
        <w:t>EUR.</w:t>
      </w:r>
    </w:p>
    <w:p w:rsidR="00AE2BCE" w:rsidRPr="00A20046" w:rsidRDefault="00AE2BCE" w:rsidP="00AE2BCE">
      <w:pPr>
        <w:jc w:val="both"/>
        <w:rPr>
          <w:rFonts w:ascii="Times New Roman" w:hAnsi="Times New Roman"/>
          <w:sz w:val="22"/>
          <w:szCs w:val="22"/>
          <w:shd w:val="clear" w:color="auto" w:fill="FFFF00"/>
        </w:rPr>
      </w:pPr>
    </w:p>
    <w:p w:rsidR="00AE2BCE" w:rsidRPr="00A20046" w:rsidRDefault="00AE2BCE" w:rsidP="00AE2BCE">
      <w:pPr>
        <w:jc w:val="both"/>
        <w:rPr>
          <w:rFonts w:ascii="Times New Roman" w:hAnsi="Times New Roman"/>
          <w:color w:val="CE181E"/>
          <w:sz w:val="22"/>
          <w:szCs w:val="22"/>
        </w:rPr>
      </w:pPr>
    </w:p>
    <w:p w:rsidR="00AE2BCE" w:rsidRPr="00A20046" w:rsidRDefault="00AE2BCE" w:rsidP="00AE2BCE">
      <w:pPr>
        <w:jc w:val="both"/>
        <w:rPr>
          <w:rFonts w:ascii="Times New Roman" w:hAnsi="Times New Roman"/>
          <w:color w:val="CE181E"/>
          <w:sz w:val="22"/>
          <w:szCs w:val="22"/>
        </w:rPr>
      </w:pPr>
      <w:r w:rsidRPr="00A20046">
        <w:rPr>
          <w:rFonts w:ascii="Times New Roman" w:eastAsia="Arial;Arial" w:hAnsi="Times New Roman" w:cs="Arial;Arial"/>
          <w:color w:val="000000"/>
          <w:sz w:val="22"/>
          <w:szCs w:val="22"/>
        </w:rPr>
        <w:t xml:space="preserve">Výsledok hospodárenia obce podľa metodiky ESA 2010 je </w:t>
      </w:r>
      <w:r w:rsidRPr="00A20046">
        <w:rPr>
          <w:rFonts w:ascii="Times New Roman" w:eastAsia="Arial;Arial" w:hAnsi="Times New Roman" w:cs="Arial;Arial"/>
          <w:b/>
          <w:bCs/>
          <w:color w:val="000000"/>
          <w:sz w:val="22"/>
          <w:szCs w:val="22"/>
        </w:rPr>
        <w:t>36.021 EUR:</w:t>
      </w:r>
    </w:p>
    <w:p w:rsidR="00AE2BCE" w:rsidRDefault="00AE2BCE" w:rsidP="00AE2BC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AE2BCE" w:rsidRDefault="00AE2BCE" w:rsidP="00AE2BC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AE2BCE" w:rsidRDefault="00AE2BCE" w:rsidP="00AE2BC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AE2BCE" w:rsidRDefault="00AE2BCE" w:rsidP="00AE2BCE">
      <w:pPr>
        <w:jc w:val="both"/>
        <w:rPr>
          <w:rFonts w:ascii="Times New Roman" w:eastAsia="Arial;Arial" w:hAnsi="Times New Roman" w:cs="Arial;Arial"/>
          <w:b/>
          <w:bCs/>
        </w:rPr>
      </w:pPr>
      <w:r>
        <w:rPr>
          <w:rFonts w:ascii="Times New Roman" w:eastAsia="Arial;Arial" w:hAnsi="Times New Roman" w:cs="Arial;Arial"/>
          <w:b/>
          <w:bCs/>
          <w:noProof/>
          <w:color w:val="000000"/>
          <w:lang w:eastAsia="sk-SK"/>
        </w:rPr>
        <w:lastRenderedPageBreak/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4521200"/>
            <wp:effectExtent l="0" t="0" r="0" b="0"/>
            <wp:wrapTopAndBottom/>
            <wp:docPr id="26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9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21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AE2BCE" w:rsidRDefault="00AE2BCE" w:rsidP="00AE2BC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AE2BCE" w:rsidRDefault="00AE2BCE" w:rsidP="00AE2BCE">
      <w:pPr>
        <w:jc w:val="both"/>
        <w:rPr>
          <w:rFonts w:ascii="Times New Roman" w:eastAsia="Arial;Arial" w:hAnsi="Times New Roman" w:cs="Arial;Arial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2. Bilancia aktív a pasív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ab/>
      </w:r>
      <w:r>
        <w:rPr>
          <w:rFonts w:ascii="Times New Roman" w:hAnsi="Times New Roman"/>
          <w:b/>
          <w:bCs/>
          <w:color w:val="000000"/>
        </w:rPr>
        <w:t>A</w:t>
      </w:r>
      <w:r>
        <w:rPr>
          <w:rFonts w:ascii="Times New Roman" w:hAnsi="Times New Roman"/>
          <w:b/>
        </w:rPr>
        <w:t>ktíva</w:t>
      </w:r>
    </w:p>
    <w:p w:rsidR="00AE2BCE" w:rsidRDefault="00AE2BCE" w:rsidP="00AE2BCE">
      <w:pPr>
        <w:jc w:val="both"/>
        <w:rPr>
          <w:rFonts w:ascii="Times New Roman" w:hAnsi="Times New Roman"/>
          <w:b/>
        </w:rPr>
      </w:pPr>
    </w:p>
    <w:tbl>
      <w:tblPr>
        <w:tblW w:w="8628" w:type="dxa"/>
        <w:tblInd w:w="72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64"/>
        <w:gridCol w:w="2581"/>
        <w:gridCol w:w="2583"/>
      </w:tblGrid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bottom"/>
          </w:tcPr>
          <w:p w:rsidR="00AE2BCE" w:rsidRDefault="00AE2BCE" w:rsidP="00A755B5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bottom"/>
          </w:tcPr>
          <w:p w:rsidR="00AE2BCE" w:rsidRDefault="00AE2BCE" w:rsidP="00A755B5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ZS  k  1.1.2023  v EUR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bottom"/>
          </w:tcPr>
          <w:p w:rsidR="00AE2BCE" w:rsidRDefault="00AE2BCE" w:rsidP="00A755B5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KZ  k  31.12.2023 v EUR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1 408 205,61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1 350 942,88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=sum(A3)B4:B7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1 393 905,91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=sum(B3)C4:C7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1 292 993,63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1 340 315,75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1 239 403,47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53 590,16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53 590,16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=sum(B3|B4|B5|B6|B7)B9:B16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13 907,88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=sum(C3|C4|C5|C6|C7)C9:C16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57 537,70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28,48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207,33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subjektami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VS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pohľadávky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6 857,76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9 644,23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Finančné účty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7 021,64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47 686,14</w:t>
            </w:r>
          </w:p>
        </w:tc>
      </w:tr>
      <w:tr w:rsidR="00AE2BCE" w:rsidTr="00A755B5">
        <w:trPr>
          <w:trHeight w:val="154"/>
        </w:trPr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 xml:space="preserve">Časové rozlíšenie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391,82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411,55</w:t>
            </w:r>
          </w:p>
        </w:tc>
      </w:tr>
    </w:tbl>
    <w:p w:rsidR="00AE2BCE" w:rsidRDefault="00AE2BCE" w:rsidP="00AE2BCE">
      <w:pPr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ab/>
      </w:r>
    </w:p>
    <w:p w:rsidR="00AE2BCE" w:rsidRDefault="00AE2BCE" w:rsidP="00AE2BCE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Pasíva</w:t>
      </w:r>
    </w:p>
    <w:p w:rsidR="00AE2BCE" w:rsidRDefault="00AE2BCE" w:rsidP="00AE2BCE">
      <w:pPr>
        <w:jc w:val="both"/>
        <w:rPr>
          <w:rFonts w:ascii="Times New Roman" w:hAnsi="Times New Roman"/>
          <w:b/>
          <w:shd w:val="clear" w:color="auto" w:fill="FFFF00"/>
        </w:rPr>
      </w:pPr>
    </w:p>
    <w:tbl>
      <w:tblPr>
        <w:tblW w:w="8643" w:type="dxa"/>
        <w:tblInd w:w="71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65"/>
        <w:gridCol w:w="2580"/>
        <w:gridCol w:w="2598"/>
      </w:tblGrid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AE2BCE" w:rsidRDefault="00AE2BCE" w:rsidP="00A755B5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FFFFFF"/>
                <w:sz w:val="18"/>
                <w:szCs w:val="18"/>
              </w:rPr>
              <w:t>Názov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AE2BCE" w:rsidRDefault="00AE2BCE" w:rsidP="00A755B5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ZS  k  1.1.2023  v EUR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AE2BCE" w:rsidRDefault="00AE2BCE" w:rsidP="00A755B5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KZ  k  31.12.2023 v EUR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1 408 205,61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1 350 942,88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=sum(B2)B4:B7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442 292,55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=sum(C2)C4:C7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413 344,46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Fondy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442 292,55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413 344,46</w:t>
            </w:r>
          </w:p>
        </w:tc>
      </w:tr>
      <w:tr w:rsidR="00AE2BCE" w:rsidTr="00A755B5">
        <w:trPr>
          <w:trHeight w:val="272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=sum(B5|B6|B7)B10:B14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473 634,22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33287C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3287C">
              <w:fldChar w:fldCharType="begin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=sum(C5|C6|C7)C10:C14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AE2BCE">
              <w:rPr>
                <w:rFonts w:ascii="Times New Roman" w:hAnsi="Times New Roman"/>
                <w:b/>
                <w:bCs/>
                <w:sz w:val="20"/>
                <w:szCs w:val="20"/>
              </w:rPr>
              <w:t>502 410,94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3 385,54</w:t>
            </w:r>
          </w:p>
        </w:tc>
      </w:tr>
      <w:tr w:rsidR="00AE2BCE" w:rsidTr="00A755B5">
        <w:trPr>
          <w:trHeight w:val="206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subjektami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VS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1 274,57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0,70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361 793,86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335 355,62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Krátkodobé 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30 515,34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31 558,63</w:t>
            </w:r>
          </w:p>
        </w:tc>
      </w:tr>
      <w:tr w:rsidR="00AE2BCE" w:rsidTr="00A755B5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80 050,45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132 110,45</w:t>
            </w:r>
          </w:p>
        </w:tc>
      </w:tr>
      <w:tr w:rsidR="00AE2BCE" w:rsidTr="00A755B5">
        <w:trPr>
          <w:trHeight w:val="180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E2BCE" w:rsidRDefault="00AE2BCE" w:rsidP="00A755B5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492 278,84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E2BCE" w:rsidRDefault="00AE2BCE" w:rsidP="00A755B5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435 187,48</w:t>
            </w:r>
          </w:p>
        </w:tc>
      </w:tr>
    </w:tbl>
    <w:p w:rsidR="00AE2BCE" w:rsidRDefault="00AE2BCE" w:rsidP="00AE2BCE">
      <w:pPr>
        <w:jc w:val="both"/>
        <w:rPr>
          <w:rFonts w:ascii="Times New Roman" w:hAnsi="Times New Roman"/>
          <w:b/>
          <w:sz w:val="18"/>
          <w:szCs w:val="18"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sz w:val="18"/>
          <w:szCs w:val="18"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sz w:val="18"/>
          <w:szCs w:val="18"/>
        </w:rPr>
      </w:pPr>
    </w:p>
    <w:p w:rsidR="00AE2BCE" w:rsidRPr="00A20046" w:rsidRDefault="00AE2BCE" w:rsidP="00AE2BCE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</w:rPr>
        <w:tab/>
      </w:r>
      <w:r w:rsidRPr="00A20046">
        <w:rPr>
          <w:rFonts w:ascii="Times New Roman" w:hAnsi="Times New Roman"/>
          <w:sz w:val="22"/>
          <w:szCs w:val="22"/>
        </w:rPr>
        <w:t>Obec Danišovce je:</w:t>
      </w:r>
    </w:p>
    <w:p w:rsidR="00AE2BCE" w:rsidRPr="00A20046" w:rsidRDefault="00AE2BCE" w:rsidP="00AE2BCE">
      <w:pPr>
        <w:numPr>
          <w:ilvl w:val="0"/>
          <w:numId w:val="33"/>
        </w:numPr>
        <w:jc w:val="both"/>
        <w:rPr>
          <w:sz w:val="22"/>
          <w:szCs w:val="22"/>
        </w:rPr>
      </w:pPr>
      <w:r w:rsidRPr="00A20046">
        <w:rPr>
          <w:rFonts w:ascii="Times New Roman" w:hAnsi="Times New Roman"/>
          <w:sz w:val="22"/>
          <w:szCs w:val="22"/>
        </w:rPr>
        <w:t>zakladateľom a jediným vlastníkom a spoločníkom obchodnej spoločnosti Obecné hospodárstvo obce Danišovce, s. r. o.  s vkladom 5.000 EUR,</w:t>
      </w:r>
    </w:p>
    <w:p w:rsidR="00AE2BCE" w:rsidRPr="00A20046" w:rsidRDefault="00AE2BCE" w:rsidP="00AE2BCE">
      <w:pPr>
        <w:numPr>
          <w:ilvl w:val="0"/>
          <w:numId w:val="33"/>
        </w:numPr>
        <w:jc w:val="both"/>
        <w:rPr>
          <w:sz w:val="22"/>
          <w:szCs w:val="22"/>
        </w:rPr>
      </w:pPr>
      <w:r w:rsidRPr="00A20046">
        <w:rPr>
          <w:rFonts w:ascii="Times New Roman" w:hAnsi="Times New Roman"/>
          <w:sz w:val="22"/>
          <w:szCs w:val="22"/>
        </w:rPr>
        <w:t xml:space="preserve">akcionárom Podtatranskej vodárenskej spoločnosti, a.s. so sídlom v Poprade </w:t>
      </w:r>
      <w:r w:rsidRPr="00A20046">
        <w:rPr>
          <w:rFonts w:ascii="Times New Roman" w:hAnsi="Times New Roman"/>
          <w:color w:val="000000"/>
          <w:sz w:val="22"/>
          <w:szCs w:val="22"/>
        </w:rPr>
        <w:t>s počtom akcií 1.464 ks v celkovej menovitej hodnote 48.590,16 EUR</w:t>
      </w:r>
      <w:r w:rsidRPr="00A20046">
        <w:rPr>
          <w:rFonts w:ascii="Times New Roman" w:hAnsi="Times New Roman"/>
          <w:sz w:val="22"/>
          <w:szCs w:val="22"/>
        </w:rPr>
        <w:t>.</w:t>
      </w:r>
    </w:p>
    <w:p w:rsidR="00AE2BCE" w:rsidRDefault="00AE2BCE" w:rsidP="00AE2BCE">
      <w:pPr>
        <w:jc w:val="both"/>
        <w:rPr>
          <w:rFonts w:ascii="Times New Roman" w:hAnsi="Times New Roman"/>
          <w:sz w:val="28"/>
          <w:szCs w:val="28"/>
        </w:rPr>
      </w:pPr>
    </w:p>
    <w:p w:rsidR="00AE2BCE" w:rsidRDefault="00AE2BCE" w:rsidP="00AE2BCE">
      <w:pPr>
        <w:jc w:val="both"/>
        <w:rPr>
          <w:rFonts w:ascii="Times New Roman" w:hAnsi="Times New Roman"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3. Prehľad o stave a vývoji dlhu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ab/>
      </w:r>
      <w:r>
        <w:rPr>
          <w:rFonts w:ascii="Times New Roman" w:hAnsi="Times New Roman"/>
          <w:b/>
          <w:bCs/>
          <w:color w:val="000000"/>
        </w:rPr>
        <w:t>Stav dlhu: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olor w:val="000000"/>
        </w:rPr>
        <w:tab/>
      </w:r>
    </w:p>
    <w:p w:rsidR="00AE2BCE" w:rsidRDefault="00AE2BCE" w:rsidP="00AE2BCE">
      <w:pPr>
        <w:tabs>
          <w:tab w:val="left" w:pos="360"/>
        </w:tabs>
        <w:jc w:val="both"/>
      </w:pPr>
      <w:r>
        <w:rPr>
          <w:rFonts w:ascii="Times New Roman" w:hAnsi="Times New Roman"/>
          <w:color w:val="000000"/>
        </w:rPr>
        <w:tab/>
        <w:t>O</w:t>
      </w:r>
      <w:r>
        <w:rPr>
          <w:rFonts w:ascii="Times New Roman" w:hAnsi="Times New Roman"/>
        </w:rPr>
        <w:t>bec Danišovce je dlžníkom peňažného ústavu:</w:t>
      </w:r>
    </w:p>
    <w:p w:rsidR="00AE2BCE" w:rsidRDefault="00AE2BCE" w:rsidP="00AE2BCE">
      <w:pPr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color w:val="000000"/>
        </w:rPr>
        <w:t>Československá obchodná banka, a.s.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</w:p>
    <w:p w:rsidR="00AE2BCE" w:rsidRDefault="00AE2BCE" w:rsidP="00AE2BCE">
      <w:pPr>
        <w:jc w:val="both"/>
      </w:pPr>
      <w:r>
        <w:rPr>
          <w:rFonts w:ascii="Times New Roman" w:hAnsi="Times New Roman"/>
          <w:color w:val="000000"/>
        </w:rPr>
        <w:tab/>
        <w:t>dlhodobý úver so zostatkom vo výške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62.110,45 EUR,</w:t>
      </w:r>
    </w:p>
    <w:p w:rsidR="00AE2BCE" w:rsidRDefault="00AE2BCE" w:rsidP="00AE2BCE">
      <w:pPr>
        <w:jc w:val="both"/>
      </w:pPr>
      <w:r>
        <w:rPr>
          <w:rFonts w:ascii="Times New Roman" w:hAnsi="Times New Roman"/>
          <w:color w:val="000000"/>
        </w:rPr>
        <w:tab/>
        <w:t>Slovenská sporiteľňa, a.s.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dlhodobý úver so zostatkom vo výške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70.000,00 EUR.</w:t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  <w:color w:val="C9211E"/>
        </w:rPr>
      </w:pPr>
      <w:r>
        <w:rPr>
          <w:rFonts w:ascii="Times New Roman" w:hAnsi="Times New Roman"/>
          <w:color w:val="C9211E"/>
        </w:rPr>
        <w:t xml:space="preserve">    </w:t>
      </w:r>
      <w:r>
        <w:rPr>
          <w:rFonts w:ascii="Times New Roman" w:hAnsi="Times New Roman"/>
          <w:color w:val="000000"/>
        </w:rPr>
        <w:t xml:space="preserve">  Obec Danišovce má záväzky voči:</w:t>
      </w:r>
    </w:p>
    <w:p w:rsidR="00AE2BCE" w:rsidRDefault="00AE2BCE" w:rsidP="00AE2BCE">
      <w:pPr>
        <w:jc w:val="both"/>
      </w:pPr>
      <w:r>
        <w:rPr>
          <w:rFonts w:ascii="Times New Roman" w:hAnsi="Times New Roman"/>
          <w:color w:val="000000"/>
        </w:rPr>
        <w:tab/>
        <w:t>Štátnemu fondu rozvoja bývania vo výške zostatku úverov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      303.575,82 EUR.</w:t>
      </w:r>
    </w:p>
    <w:p w:rsidR="00AE2BCE" w:rsidRDefault="00AE2BCE" w:rsidP="00AE2BC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ab/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olor w:val="000000"/>
        </w:rPr>
        <w:t xml:space="preserve">  Vývoj dlhu:</w:t>
      </w:r>
    </w:p>
    <w:p w:rsidR="00AE2BCE" w:rsidRDefault="00AE2BCE" w:rsidP="00AE2BCE">
      <w:pPr>
        <w:jc w:val="both"/>
        <w:rPr>
          <w:rFonts w:ascii="Times New Roman" w:hAnsi="Times New Roman"/>
          <w:u w:val="single"/>
        </w:rPr>
      </w:pPr>
    </w:p>
    <w:p w:rsidR="00AE2BCE" w:rsidRDefault="00AE2BCE" w:rsidP="00AE2BCE">
      <w:pPr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noProof/>
          <w:u w:val="single"/>
          <w:lang w:eastAsia="sk-SK"/>
        </w:rPr>
        <w:lastRenderedPageBreak/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213360</wp:posOffset>
            </wp:positionH>
            <wp:positionV relativeFrom="paragraph">
              <wp:posOffset>635</wp:posOffset>
            </wp:positionV>
            <wp:extent cx="5850255" cy="1284605"/>
            <wp:effectExtent l="0" t="0" r="0" b="0"/>
            <wp:wrapTopAndBottom/>
            <wp:docPr id="27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0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0255" cy="1284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2BCE" w:rsidRDefault="00AE2BCE" w:rsidP="00AE2BCE">
      <w:pPr>
        <w:jc w:val="both"/>
        <w:rPr>
          <w:rFonts w:ascii="Times New Roman" w:hAnsi="Times New Roman"/>
          <w:u w:val="single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4. Údaje o hospodárení príspevkových organizácií v pôsobnosti obce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</w:pPr>
      <w:r>
        <w:rPr>
          <w:rFonts w:ascii="Times New Roman" w:hAnsi="Times New Roman"/>
          <w:b/>
          <w:bCs/>
          <w:sz w:val="28"/>
          <w:szCs w:val="28"/>
        </w:rPr>
        <w:tab/>
      </w:r>
      <w:r w:rsidRPr="00A20046">
        <w:rPr>
          <w:rFonts w:ascii="Times New Roman" w:hAnsi="Times New Roman"/>
          <w:sz w:val="22"/>
          <w:szCs w:val="22"/>
        </w:rPr>
        <w:t>Obec Danišovce nie je zriaďovateľom  príspevkovej organizácie</w:t>
      </w:r>
      <w:r>
        <w:rPr>
          <w:rFonts w:ascii="Times New Roman" w:hAnsi="Times New Roman"/>
        </w:rPr>
        <w:t>.</w:t>
      </w:r>
    </w:p>
    <w:p w:rsidR="00AE2BCE" w:rsidRDefault="00AE2BCE" w:rsidP="00AE2BCE">
      <w:pPr>
        <w:jc w:val="both"/>
        <w:rPr>
          <w:rFonts w:ascii="Times New Roman" w:hAnsi="Times New Roman"/>
        </w:rPr>
      </w:pPr>
    </w:p>
    <w:p w:rsidR="00AE2BCE" w:rsidRDefault="00AE2BCE" w:rsidP="00AE2BCE">
      <w:pPr>
        <w:jc w:val="both"/>
        <w:rPr>
          <w:rFonts w:ascii="Times New Roman" w:hAnsi="Times New Roman"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5. Prehľad o poskytnutých dotáciách v členení podľa jednotlivých príjemcov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Pr="00A20046" w:rsidRDefault="00AE2BCE" w:rsidP="00AE2BCE">
      <w:pPr>
        <w:tabs>
          <w:tab w:val="left" w:pos="360"/>
        </w:tabs>
        <w:jc w:val="both"/>
        <w:rPr>
          <w:sz w:val="22"/>
          <w:szCs w:val="22"/>
        </w:rPr>
      </w:pPr>
      <w:r>
        <w:rPr>
          <w:rFonts w:ascii="Times New Roman" w:hAnsi="Times New Roman"/>
          <w:b/>
          <w:bCs/>
          <w:sz w:val="28"/>
          <w:szCs w:val="28"/>
        </w:rPr>
        <w:tab/>
      </w:r>
      <w:r w:rsidRPr="00A20046">
        <w:rPr>
          <w:rFonts w:ascii="Times New Roman" w:hAnsi="Times New Roman"/>
          <w:sz w:val="22"/>
          <w:szCs w:val="22"/>
        </w:rPr>
        <w:t>P</w:t>
      </w:r>
      <w:r w:rsidRPr="00A20046">
        <w:rPr>
          <w:rFonts w:ascii="Times New Roman" w:hAnsi="Times New Roman"/>
          <w:color w:val="000000"/>
          <w:sz w:val="22"/>
          <w:szCs w:val="22"/>
        </w:rPr>
        <w:t>rávnickej osobe ani fyzickej osobe – podnikateľovi, ktorí majú sídlo alebo trvalý pobyt na</w:t>
      </w:r>
      <w:r w:rsidRPr="00A20046">
        <w:rPr>
          <w:rFonts w:ascii="Times New Roman" w:hAnsi="Times New Roman"/>
          <w:color w:val="000000"/>
          <w:sz w:val="22"/>
          <w:szCs w:val="22"/>
        </w:rPr>
        <w:tab/>
        <w:t>území obce alebo ktoré pôsobia, vykonávajú činnosť na území obce, alebo poskytujú služby</w:t>
      </w:r>
      <w:r w:rsidRPr="00A20046">
        <w:rPr>
          <w:rFonts w:ascii="Times New Roman" w:hAnsi="Times New Roman"/>
          <w:color w:val="000000"/>
          <w:sz w:val="22"/>
          <w:szCs w:val="22"/>
        </w:rPr>
        <w:tab/>
        <w:t>obyvateľom obce na podporu všeobecne prospešných služieb, všeobecne prospešných alebo</w:t>
      </w:r>
      <w:r w:rsidRPr="00A20046">
        <w:rPr>
          <w:rFonts w:ascii="Times New Roman" w:hAnsi="Times New Roman"/>
          <w:color w:val="000000"/>
          <w:sz w:val="22"/>
          <w:szCs w:val="22"/>
        </w:rPr>
        <w:tab/>
        <w:t>verejnoprospešných účelov, na podporu podnikania a zamestnanosti obec Danišovce neposkytla</w:t>
      </w:r>
      <w:r w:rsidRPr="00A20046">
        <w:rPr>
          <w:rFonts w:ascii="Times New Roman" w:hAnsi="Times New Roman"/>
          <w:color w:val="000000"/>
          <w:sz w:val="22"/>
          <w:szCs w:val="22"/>
        </w:rPr>
        <w:tab/>
        <w:t>v roku 2023 dotáciu zo svojho rozpočtu.</w:t>
      </w:r>
    </w:p>
    <w:p w:rsidR="00AE2BCE" w:rsidRDefault="00AE2BCE" w:rsidP="00AE2BCE">
      <w:pPr>
        <w:jc w:val="both"/>
        <w:rPr>
          <w:rFonts w:ascii="Times New Roman" w:hAnsi="Times New Roman"/>
          <w:sz w:val="28"/>
          <w:szCs w:val="28"/>
        </w:rPr>
      </w:pPr>
    </w:p>
    <w:p w:rsidR="00AE2BCE" w:rsidRDefault="00AE2BCE" w:rsidP="00AE2BCE">
      <w:pPr>
        <w:jc w:val="both"/>
        <w:rPr>
          <w:rFonts w:ascii="Times New Roman" w:hAnsi="Times New Roman"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6. Údaje o nákladoch a výnosoch podnikateľskej činnosti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Pr="00A20046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  <w:r w:rsidRPr="00A20046">
        <w:rPr>
          <w:rFonts w:ascii="Times New Roman" w:hAnsi="Times New Roman"/>
          <w:sz w:val="22"/>
          <w:szCs w:val="22"/>
        </w:rPr>
        <w:t>Obec Danišovce je držiteľom živnostenského listu, ale nevykonáva podnikateľskú činnosť. Obec podniká vo vybraných oblastiach prostredníctvom svojej obchodnej spoločnosti Obecné hospodárstvo obce Danišovce, s. r. o..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b/>
          <w:bCs/>
          <w:color w:val="000000"/>
        </w:rPr>
        <w:t>Výsledok hospodárenia k 31.12.2023 v EUR: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color w:val="000000"/>
        </w:rPr>
        <w:t>Výnosy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12.237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  <w:u w:val="single"/>
        </w:rPr>
        <w:t>Náklady</w:t>
      </w:r>
      <w:r>
        <w:rPr>
          <w:rFonts w:ascii="Times New Roman" w:hAnsi="Times New Roman"/>
          <w:color w:val="000000"/>
          <w:u w:val="single"/>
        </w:rPr>
        <w:tab/>
      </w:r>
      <w:r>
        <w:rPr>
          <w:rFonts w:ascii="Times New Roman" w:hAnsi="Times New Roman"/>
          <w:color w:val="000000"/>
          <w:u w:val="single"/>
        </w:rPr>
        <w:tab/>
      </w:r>
      <w:r>
        <w:rPr>
          <w:rFonts w:ascii="Times New Roman" w:hAnsi="Times New Roman"/>
          <w:color w:val="000000"/>
          <w:u w:val="single"/>
        </w:rPr>
        <w:tab/>
      </w:r>
      <w:r>
        <w:rPr>
          <w:rFonts w:ascii="Times New Roman" w:hAnsi="Times New Roman"/>
          <w:color w:val="000000"/>
          <w:u w:val="single"/>
        </w:rPr>
        <w:tab/>
      </w:r>
      <w:r>
        <w:rPr>
          <w:rFonts w:ascii="Times New Roman" w:hAnsi="Times New Roman"/>
          <w:color w:val="000000"/>
          <w:u w:val="single"/>
        </w:rPr>
        <w:tab/>
      </w:r>
      <w:r>
        <w:rPr>
          <w:rFonts w:ascii="Times New Roman" w:hAnsi="Times New Roman"/>
          <w:color w:val="000000"/>
          <w:u w:val="single"/>
        </w:rPr>
        <w:tab/>
        <w:t xml:space="preserve">  8.466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Výsledok hospodárenie pred zdanením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3.771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Výsledok hospodárenie po zdanení 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3.205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7. Hodnotenie plnenia programov obce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Pr="00A20046" w:rsidRDefault="00AE2BCE" w:rsidP="00AE2BC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</w:rPr>
        <w:tab/>
      </w:r>
      <w:r w:rsidRPr="00A20046">
        <w:rPr>
          <w:rFonts w:ascii="Times New Roman" w:hAnsi="Times New Roman"/>
          <w:color w:val="000000"/>
          <w:sz w:val="22"/>
          <w:szCs w:val="22"/>
        </w:rPr>
        <w:t>Obec Danišovce na základe</w:t>
      </w:r>
      <w:r w:rsidRPr="00A20046">
        <w:rPr>
          <w:rFonts w:ascii="Times New Roman" w:eastAsia="TimesNewRomanPSMT" w:hAnsi="Times New Roman" w:cs="TimesNewRomanPSMT"/>
          <w:color w:val="000000"/>
          <w:sz w:val="22"/>
          <w:szCs w:val="22"/>
        </w:rPr>
        <w:t xml:space="preserve"> </w:t>
      </w:r>
      <w:r w:rsidRPr="00A20046">
        <w:rPr>
          <w:rFonts w:ascii="Times New Roman" w:eastAsia="TimesNewRomanPS-BoldMT" w:hAnsi="Times New Roman" w:cs="TimesNewRomanPS-BoldMT"/>
          <w:color w:val="000000"/>
          <w:sz w:val="22"/>
          <w:szCs w:val="22"/>
        </w:rPr>
        <w:t>Zásad rozpočtového hospodárenia obce Danišovce</w:t>
      </w:r>
      <w:r w:rsidRPr="00A20046">
        <w:rPr>
          <w:rFonts w:ascii="Times New Roman" w:eastAsia="TimesNewRomanPSMT" w:hAnsi="Times New Roman" w:cs="TimesNewRomanPSMT"/>
          <w:color w:val="000000"/>
          <w:sz w:val="22"/>
          <w:szCs w:val="22"/>
        </w:rPr>
        <w:t xml:space="preserve"> ne</w:t>
      </w:r>
      <w:r w:rsidRPr="00A20046">
        <w:rPr>
          <w:rFonts w:ascii="Times New Roman" w:eastAsia="FuturaTEE-Book" w:hAnsi="Times New Roman" w:cs="FuturaTEE-Book"/>
          <w:color w:val="000000"/>
          <w:sz w:val="22"/>
          <w:szCs w:val="22"/>
        </w:rPr>
        <w:t xml:space="preserve">zostavuje </w:t>
      </w:r>
      <w:r w:rsidRPr="00A20046">
        <w:rPr>
          <w:rFonts w:ascii="Times New Roman" w:eastAsia="FuturaTEE-Book" w:hAnsi="Times New Roman" w:cs="FuturaTEE-Book"/>
          <w:color w:val="000000"/>
          <w:sz w:val="22"/>
          <w:szCs w:val="22"/>
        </w:rPr>
        <w:tab/>
        <w:t>programový rozpočet.</w:t>
      </w: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Záver</w:t>
      </w:r>
    </w:p>
    <w:p w:rsidR="00AE2BCE" w:rsidRDefault="00AE2BCE" w:rsidP="00AE2BCE">
      <w:pPr>
        <w:tabs>
          <w:tab w:val="left" w:pos="360"/>
        </w:tabs>
        <w:jc w:val="both"/>
        <w:rPr>
          <w:rFonts w:ascii="Times New Roman" w:hAnsi="Times New Roman"/>
        </w:rPr>
      </w:pPr>
    </w:p>
    <w:p w:rsidR="00AE2BCE" w:rsidRPr="00A20046" w:rsidRDefault="00AE2BCE" w:rsidP="00AE2BCE">
      <w:pPr>
        <w:tabs>
          <w:tab w:val="left" w:pos="360"/>
        </w:tabs>
        <w:jc w:val="both"/>
        <w:rPr>
          <w:sz w:val="22"/>
          <w:szCs w:val="22"/>
        </w:rPr>
      </w:pPr>
      <w:r>
        <w:rPr>
          <w:rFonts w:ascii="Times New Roman" w:hAnsi="Times New Roman"/>
          <w:color w:val="000000"/>
        </w:rPr>
        <w:tab/>
      </w:r>
      <w:r w:rsidRPr="00A20046">
        <w:rPr>
          <w:rFonts w:ascii="Times New Roman" w:hAnsi="Times New Roman"/>
          <w:color w:val="000000"/>
          <w:sz w:val="22"/>
          <w:szCs w:val="22"/>
        </w:rPr>
        <w:t>Obec Danišovce</w:t>
      </w:r>
      <w:r w:rsidRPr="00A20046">
        <w:rPr>
          <w:rFonts w:ascii="Times New Roman;serif" w:hAnsi="Times New Roman;serif"/>
          <w:color w:val="000000"/>
          <w:sz w:val="22"/>
          <w:szCs w:val="22"/>
        </w:rPr>
        <w:t xml:space="preserve"> finančne usporiadala svoje hospodárenie vrátane finančných vzťahov k</w:t>
      </w:r>
      <w:r w:rsidRPr="00A20046">
        <w:rPr>
          <w:rFonts w:ascii="Times New Roman;serif" w:hAnsi="Times New Roman;serif"/>
          <w:color w:val="000000"/>
          <w:sz w:val="22"/>
          <w:szCs w:val="22"/>
        </w:rPr>
        <w:tab/>
        <w:t>zriadeným alebo založeným právnickým osobám a fyzickým osobám – podnikateľom a</w:t>
      </w:r>
      <w:r w:rsidRPr="00A20046">
        <w:rPr>
          <w:rFonts w:ascii="Times New Roman;serif" w:hAnsi="Times New Roman;serif"/>
          <w:color w:val="000000"/>
          <w:sz w:val="22"/>
          <w:szCs w:val="22"/>
        </w:rPr>
        <w:tab/>
        <w:t>právnickým osobám, ktorým poskytla prostriedky svojho rozpočtu; zároveň usporiadala</w:t>
      </w:r>
      <w:r w:rsidRPr="00A20046">
        <w:rPr>
          <w:rFonts w:ascii="Times New Roman;serif" w:hAnsi="Times New Roman;serif"/>
          <w:color w:val="000000"/>
          <w:sz w:val="22"/>
          <w:szCs w:val="22"/>
        </w:rPr>
        <w:tab/>
        <w:t>finančné vzťahy k štátnemu rozpočtu, štátnym fondom, rozpočtom iných obcí a k rozpočtu</w:t>
      </w:r>
      <w:r w:rsidRPr="00A20046">
        <w:rPr>
          <w:rFonts w:ascii="Times New Roman;serif" w:hAnsi="Times New Roman;serif"/>
          <w:color w:val="000000"/>
          <w:sz w:val="22"/>
          <w:szCs w:val="22"/>
        </w:rPr>
        <w:tab/>
        <w:t>vyššieho územného celku.</w:t>
      </w:r>
    </w:p>
    <w:p w:rsidR="003C02C2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A20046" w:rsidRDefault="00A20046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A20046" w:rsidRPr="001A7EAE" w:rsidRDefault="00A20046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21175C" w:rsidRPr="001A7EAE" w:rsidRDefault="0021175C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W w:w="3464" w:type="dxa"/>
        <w:tblInd w:w="72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4"/>
      </w:tblGrid>
      <w:tr w:rsidR="00864FCF" w:rsidRPr="001A7EAE" w:rsidTr="00864FCF">
        <w:tc>
          <w:tcPr>
            <w:tcW w:w="3464" w:type="dxa"/>
            <w:vAlign w:val="bottom"/>
          </w:tcPr>
          <w:p w:rsidR="00864FCF" w:rsidRPr="001A7EAE" w:rsidRDefault="00864FCF" w:rsidP="001A7EAE">
            <w:pPr>
              <w:jc w:val="both"/>
              <w:rPr>
                <w:rFonts w:ascii="Times New Roman" w:hAnsi="Times New Roman"/>
              </w:rPr>
            </w:pPr>
          </w:p>
        </w:tc>
      </w:tr>
    </w:tbl>
    <w:p w:rsidR="00FA2DCC" w:rsidRPr="00B40CEB" w:rsidRDefault="002A11F6" w:rsidP="001A7EAE">
      <w:pPr>
        <w:tabs>
          <w:tab w:val="left" w:pos="720"/>
        </w:tabs>
        <w:jc w:val="both"/>
        <w:rPr>
          <w:rFonts w:ascii="Times New Roman" w:hAnsi="Times New Roman"/>
          <w:b/>
          <w:sz w:val="28"/>
          <w:szCs w:val="28"/>
        </w:rPr>
      </w:pPr>
      <w:r w:rsidRPr="00B40CEB">
        <w:rPr>
          <w:rFonts w:ascii="Times New Roman" w:hAnsi="Times New Roman"/>
          <w:b/>
          <w:bCs/>
          <w:sz w:val="28"/>
          <w:szCs w:val="28"/>
        </w:rPr>
        <w:t xml:space="preserve">     </w:t>
      </w:r>
      <w:r w:rsidR="00FA2DCC" w:rsidRPr="00B40CEB">
        <w:rPr>
          <w:rFonts w:ascii="Times New Roman" w:hAnsi="Times New Roman"/>
          <w:b/>
          <w:sz w:val="28"/>
          <w:szCs w:val="28"/>
        </w:rPr>
        <w:t>8. Informácie o konsolidovanom celku a</w:t>
      </w:r>
      <w:r w:rsidR="00C07B83" w:rsidRPr="00B40CEB">
        <w:rPr>
          <w:rFonts w:ascii="Times New Roman" w:hAnsi="Times New Roman"/>
          <w:b/>
          <w:sz w:val="28"/>
          <w:szCs w:val="28"/>
        </w:rPr>
        <w:t> </w:t>
      </w:r>
      <w:r w:rsidR="00FA2DCC" w:rsidRPr="00B40CEB">
        <w:rPr>
          <w:rFonts w:ascii="Times New Roman" w:hAnsi="Times New Roman"/>
          <w:b/>
          <w:sz w:val="28"/>
          <w:szCs w:val="28"/>
        </w:rPr>
        <w:t>konsolidácii</w:t>
      </w:r>
    </w:p>
    <w:p w:rsidR="00C07B83" w:rsidRPr="006562B4" w:rsidRDefault="00C07B83" w:rsidP="001A7EAE">
      <w:pPr>
        <w:tabs>
          <w:tab w:val="left" w:pos="720"/>
        </w:tabs>
        <w:ind w:left="360"/>
        <w:jc w:val="both"/>
        <w:rPr>
          <w:rFonts w:ascii="Times New Roman" w:hAnsi="Times New Roman"/>
          <w:b/>
          <w:sz w:val="22"/>
          <w:szCs w:val="22"/>
        </w:rPr>
      </w:pPr>
    </w:p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lastRenderedPageBreak/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Obec Danišovce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Danišovce 33, 053 22 Danišovce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Zo zákona</w:t>
            </w:r>
          </w:p>
        </w:tc>
      </w:tr>
    </w:tbl>
    <w:p w:rsidR="00A755B5" w:rsidRPr="006562B4" w:rsidRDefault="00A755B5" w:rsidP="00A755B5">
      <w:pPr>
        <w:spacing w:line="360" w:lineRule="auto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Obecné hospodárstvo obce Danišovce, s.r.o.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Danišovce 33, 053 22  Danišovce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44898282 / 2023872478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B40CEB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proofErr w:type="spellStart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Mgr.Ján</w:t>
            </w:r>
            <w:proofErr w:type="spellEnd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 </w:t>
            </w:r>
            <w:proofErr w:type="spellStart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Olekšák</w:t>
            </w:r>
            <w:proofErr w:type="spellEnd"/>
          </w:p>
        </w:tc>
      </w:tr>
      <w:tr w:rsidR="00B40CEB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40CEB" w:rsidRPr="006562B4" w:rsidRDefault="00B40CEB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Dozorná rada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B40CEB" w:rsidRPr="006562B4" w:rsidRDefault="00B40CEB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Miroslav </w:t>
            </w:r>
            <w:proofErr w:type="spellStart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Dobranský,Emil</w:t>
            </w:r>
            <w:proofErr w:type="spellEnd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 </w:t>
            </w:r>
            <w:proofErr w:type="spellStart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Mikolaj</w:t>
            </w:r>
            <w:proofErr w:type="spellEnd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, Ing. Henrich </w:t>
            </w:r>
            <w:proofErr w:type="spellStart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Rímský</w:t>
            </w:r>
            <w:proofErr w:type="spellEnd"/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11.08.2009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100 % dcéra obce</w:t>
            </w:r>
          </w:p>
        </w:tc>
      </w:tr>
    </w:tbl>
    <w:p w:rsidR="00A755B5" w:rsidRPr="006562B4" w:rsidRDefault="00A755B5" w:rsidP="00A755B5">
      <w:pPr>
        <w:spacing w:line="360" w:lineRule="auto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8 OBEC + 0 S.R.O. = 8</w:t>
            </w:r>
          </w:p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Obec zamestnáva  aj zamestnancov Materskej škôlky a školskej jedálne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1O + 1MŠ +  0 s.r.o. = 2</w:t>
            </w:r>
          </w:p>
        </w:tc>
      </w:tr>
    </w:tbl>
    <w:p w:rsidR="00A755B5" w:rsidRPr="006562B4" w:rsidRDefault="00A755B5" w:rsidP="00A755B5">
      <w:pPr>
        <w:spacing w:line="360" w:lineRule="auto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Informácie o zostavení individuálnej účtovnej závierky konsolidovanej účtovnej jednotky – obchodnej spoločnosti, ak je iný ako 31.12.2023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Obecné hospodárstvo obce Danišovce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K 31.12.2023</w:t>
            </w:r>
          </w:p>
        </w:tc>
      </w:tr>
    </w:tbl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</w:p>
    <w:p w:rsidR="00A755B5" w:rsidRPr="006562B4" w:rsidRDefault="00A755B5" w:rsidP="00A755B5">
      <w:pPr>
        <w:spacing w:before="120"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Obecné hospodárstvo obce Danišovce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100%</w:t>
            </w:r>
          </w:p>
        </w:tc>
      </w:tr>
    </w:tbl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</w:p>
    <w:p w:rsidR="00A755B5" w:rsidRPr="006562B4" w:rsidRDefault="00A755B5" w:rsidP="00A755B5">
      <w:pPr>
        <w:spacing w:before="120"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–-</w:t>
            </w:r>
          </w:p>
        </w:tc>
      </w:tr>
      <w:tr w:rsidR="00A755B5" w:rsidRPr="006562B4" w:rsidTr="00A755B5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lastRenderedPageBreak/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–-</w:t>
            </w:r>
          </w:p>
        </w:tc>
      </w:tr>
    </w:tbl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</w:p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</w:p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bCs/>
          <w:sz w:val="22"/>
          <w:szCs w:val="22"/>
        </w:rPr>
      </w:pPr>
    </w:p>
    <w:p w:rsidR="00A755B5" w:rsidRPr="006562B4" w:rsidRDefault="00A755B5" w:rsidP="00A755B5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rFonts w:ascii="Times New Roman" w:hAnsi="Times New Roman"/>
          <w:b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>Konsolidovaný celok Obce Danišovce zahŕňa  , 1 obchodnú spoločnosť;  ich identifikačné údaje sa nachádzajú v úvode.</w:t>
      </w:r>
    </w:p>
    <w:p w:rsidR="00A755B5" w:rsidRPr="00B40CEB" w:rsidRDefault="00A755B5" w:rsidP="00A755B5">
      <w:pPr>
        <w:spacing w:line="360" w:lineRule="auto"/>
        <w:rPr>
          <w:b/>
          <w:bCs/>
          <w:sz w:val="22"/>
          <w:szCs w:val="22"/>
        </w:rPr>
      </w:pPr>
    </w:p>
    <w:p w:rsidR="00A755B5" w:rsidRPr="00B40CEB" w:rsidRDefault="00A755B5" w:rsidP="00A755B5">
      <w:pPr>
        <w:spacing w:line="360" w:lineRule="auto"/>
        <w:rPr>
          <w:b/>
          <w:bCs/>
          <w:sz w:val="22"/>
          <w:szCs w:val="22"/>
        </w:rPr>
      </w:pPr>
    </w:p>
    <w:p w:rsidR="00A755B5" w:rsidRPr="00B40CEB" w:rsidRDefault="00A755B5" w:rsidP="00A755B5">
      <w:pPr>
        <w:spacing w:line="360" w:lineRule="auto"/>
        <w:jc w:val="center"/>
        <w:rPr>
          <w:b/>
          <w:sz w:val="22"/>
          <w:szCs w:val="22"/>
        </w:rPr>
      </w:pPr>
      <w:r w:rsidRPr="00B40CEB">
        <w:rPr>
          <w:b/>
          <w:bCs/>
          <w:sz w:val="22"/>
          <w:szCs w:val="22"/>
        </w:rPr>
        <w:t> </w:t>
      </w:r>
      <w:r w:rsidRPr="00B40CEB">
        <w:rPr>
          <w:b/>
          <w:sz w:val="22"/>
          <w:szCs w:val="22"/>
        </w:rPr>
        <w:t>Čl. II</w:t>
      </w:r>
    </w:p>
    <w:p w:rsidR="00A755B5" w:rsidRPr="006562B4" w:rsidRDefault="00A755B5" w:rsidP="00A755B5">
      <w:pPr>
        <w:spacing w:line="360" w:lineRule="auto"/>
        <w:jc w:val="center"/>
        <w:rPr>
          <w:rFonts w:ascii="Times New Roman" w:hAnsi="Times New Roman"/>
          <w:b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>Informácie o metódach a postupoch konsolidácie</w:t>
      </w:r>
    </w:p>
    <w:p w:rsidR="00A755B5" w:rsidRPr="006562B4" w:rsidRDefault="00A755B5" w:rsidP="00A755B5">
      <w:pPr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Konsolidovaná účtovná závierka Obce Danišovce bola zostavená v súlade so </w:t>
      </w:r>
      <w:proofErr w:type="spellStart"/>
      <w:r w:rsidRPr="006562B4">
        <w:rPr>
          <w:rFonts w:ascii="Times New Roman" w:hAnsi="Times New Roman"/>
          <w:sz w:val="22"/>
          <w:szCs w:val="22"/>
        </w:rPr>
        <w:t>zákonomč</w:t>
      </w:r>
      <w:proofErr w:type="spellEnd"/>
      <w:r w:rsidRPr="006562B4">
        <w:rPr>
          <w:rFonts w:ascii="Times New Roman" w:hAnsi="Times New Roman"/>
          <w:sz w:val="22"/>
          <w:szCs w:val="22"/>
        </w:rPr>
        <w:t>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5100"/>
        <w:gridCol w:w="1537"/>
        <w:gridCol w:w="1559"/>
        <w:gridCol w:w="1620"/>
      </w:tblGrid>
      <w:tr w:rsidR="00A755B5" w:rsidRPr="006562B4" w:rsidTr="00A755B5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Názov resp. obchodné meno </w:t>
            </w:r>
          </w:p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Metóda </w:t>
            </w:r>
          </w:p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Metóda </w:t>
            </w:r>
          </w:p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 xml:space="preserve">Metóda </w:t>
            </w:r>
          </w:p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vlastného imania</w:t>
            </w:r>
          </w:p>
        </w:tc>
      </w:tr>
      <w:tr w:rsidR="00A755B5" w:rsidRPr="006562B4" w:rsidTr="00A755B5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</w:p>
        </w:tc>
      </w:tr>
    </w:tbl>
    <w:p w:rsidR="00A755B5" w:rsidRPr="00B40CEB" w:rsidRDefault="00A755B5" w:rsidP="00A755B5">
      <w:pPr>
        <w:spacing w:line="360" w:lineRule="auto"/>
        <w:jc w:val="both"/>
        <w:rPr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  <w:u w:val="single"/>
        </w:rPr>
      </w:pPr>
      <w:r w:rsidRPr="006562B4">
        <w:rPr>
          <w:rFonts w:ascii="Times New Roman" w:hAnsi="Times New Roman"/>
          <w:sz w:val="22"/>
          <w:szCs w:val="22"/>
          <w:u w:val="single"/>
        </w:rPr>
        <w:t>Metóda úplnej konsolidácie bola použitá pri dcérskych účtovných jednotkách.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Metóda podielovej konsolidácie by bola použitá pri spoločných účtovných jednotkách.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Metóda vlastného imania by bola použitá pri pridružených účtovných jednotkách.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</w:p>
    <w:p w:rsidR="00A755B5" w:rsidRPr="006562B4" w:rsidRDefault="00A755B5" w:rsidP="00A755B5">
      <w:pPr>
        <w:spacing w:line="360" w:lineRule="auto"/>
        <w:rPr>
          <w:rFonts w:ascii="Times New Roman" w:hAnsi="Times New Roman"/>
          <w:b/>
          <w:i/>
          <w:sz w:val="22"/>
          <w:szCs w:val="22"/>
        </w:rPr>
      </w:pPr>
      <w:r w:rsidRPr="006562B4">
        <w:rPr>
          <w:rFonts w:ascii="Times New Roman" w:hAnsi="Times New Roman"/>
          <w:b/>
          <w:i/>
          <w:sz w:val="22"/>
          <w:szCs w:val="22"/>
        </w:rPr>
        <w:t>Moment prvej konsolidácie kapitálu :</w:t>
      </w:r>
    </w:p>
    <w:p w:rsidR="00A755B5" w:rsidRPr="006562B4" w:rsidRDefault="00A755B5" w:rsidP="00A755B5">
      <w:pPr>
        <w:widowControl/>
        <w:numPr>
          <w:ilvl w:val="0"/>
          <w:numId w:val="31"/>
        </w:numPr>
        <w:tabs>
          <w:tab w:val="left" w:pos="567"/>
        </w:tabs>
        <w:suppressAutoHyphens w:val="0"/>
        <w:spacing w:line="360" w:lineRule="auto"/>
        <w:ind w:hanging="1156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Pri  rozpočtových organizáciách je to deň ich zriadenia. 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ind w:left="1440"/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V roku 2023, rovnako ako v predchádzajúcich účtovných obdobiach,  sa medzi účtovnými jednotkami konsolidovaného celku Obce neuskutočnil nákup, resp. predaj majetku. Preto nebolo potrebné vykonať konsolidáciu medzivýsledku.</w:t>
      </w:r>
    </w:p>
    <w:p w:rsidR="00A755B5" w:rsidRPr="006562B4" w:rsidRDefault="00A755B5" w:rsidP="00A755B5">
      <w:pPr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pStyle w:val="Nadpis21"/>
        <w:rPr>
          <w:sz w:val="22"/>
          <w:szCs w:val="22"/>
        </w:rPr>
      </w:pPr>
      <w:r w:rsidRPr="006562B4">
        <w:rPr>
          <w:sz w:val="22"/>
          <w:szCs w:val="22"/>
        </w:rPr>
        <w:t>Dlhodobý nehmotný majetok a dlhodobý hmotný majetok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 xml:space="preserve">Prehľad pohybu dlhodobého nehmotného a dlhodobého hmotného majetku od 1. januára 2023 do 31. decembra 2023 je uvedený v tabuľkovej časti </w:t>
      </w:r>
      <w:r w:rsidRPr="006562B4">
        <w:rPr>
          <w:i/>
          <w:sz w:val="22"/>
          <w:szCs w:val="22"/>
        </w:rPr>
        <w:t>Prehľad o pohybe dlhodobého majetku.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>Dlhodobý nehmotný a hmotný majetok je poistený pre prípad škôd spôsobených krádežou a živelnou pohromou.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 xml:space="preserve">   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</w:p>
    <w:p w:rsidR="00A755B5" w:rsidRPr="006562B4" w:rsidRDefault="00A755B5" w:rsidP="00A755B5">
      <w:pPr>
        <w:pStyle w:val="odstavec"/>
        <w:rPr>
          <w:sz w:val="22"/>
          <w:szCs w:val="22"/>
        </w:rPr>
      </w:pPr>
    </w:p>
    <w:p w:rsidR="00A755B5" w:rsidRPr="006562B4" w:rsidRDefault="00A755B5" w:rsidP="00A755B5">
      <w:pPr>
        <w:pStyle w:val="Nadpis21"/>
        <w:rPr>
          <w:sz w:val="22"/>
          <w:szCs w:val="22"/>
        </w:rPr>
      </w:pPr>
      <w:r w:rsidRPr="006562B4">
        <w:rPr>
          <w:sz w:val="22"/>
          <w:szCs w:val="22"/>
        </w:rPr>
        <w:t>Dlhodobý finančný majetok</w:t>
      </w:r>
    </w:p>
    <w:p w:rsidR="00A755B5" w:rsidRPr="006562B4" w:rsidRDefault="00A755B5" w:rsidP="00A755B5">
      <w:pPr>
        <w:pStyle w:val="odstavec"/>
        <w:rPr>
          <w:i/>
          <w:sz w:val="22"/>
          <w:szCs w:val="22"/>
        </w:rPr>
      </w:pPr>
      <w:r w:rsidRPr="006562B4">
        <w:rPr>
          <w:sz w:val="22"/>
          <w:szCs w:val="22"/>
        </w:rPr>
        <w:t xml:space="preserve">Prehľad dlhodobého finančného majetku účtovnej jednotky od 1. januára 2023 do                   31. decembra 2023 je uvedený je uvedený v tabuľkovej časti </w:t>
      </w:r>
      <w:r w:rsidRPr="006562B4">
        <w:rPr>
          <w:i/>
          <w:sz w:val="22"/>
          <w:szCs w:val="22"/>
        </w:rPr>
        <w:t>Prehľad o pohybe dlhodobého majetku.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</w:p>
    <w:p w:rsidR="00A755B5" w:rsidRPr="006562B4" w:rsidRDefault="00A755B5" w:rsidP="00A755B5">
      <w:pPr>
        <w:pStyle w:val="odstavec"/>
        <w:rPr>
          <w:sz w:val="22"/>
          <w:szCs w:val="22"/>
        </w:rPr>
      </w:pP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 xml:space="preserve">Obec vlastní akcie v Podtatranskej vodárenskej spoločnosti, a.s. v mene euro.  Účtovná hodnota k 31.12.2023 predstavovala sumu  48 590,16 eur. </w:t>
      </w:r>
    </w:p>
    <w:p w:rsidR="00A755B5" w:rsidRPr="006562B4" w:rsidRDefault="00A755B5" w:rsidP="00A755B5">
      <w:pPr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pStyle w:val="Nadpis21"/>
        <w:rPr>
          <w:sz w:val="22"/>
          <w:szCs w:val="22"/>
        </w:rPr>
      </w:pPr>
      <w:r w:rsidRPr="006562B4">
        <w:rPr>
          <w:sz w:val="22"/>
          <w:szCs w:val="22"/>
        </w:rPr>
        <w:t>Pohľadávky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>Rozdelenie pohľadávok podľa splatnosti sú uvedené v tabuľkovej časti.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>Najvýznamnejšou položkou pohľadávok sú pohľadávky z daňových a nedaňových príjmov obce.</w:t>
      </w:r>
    </w:p>
    <w:p w:rsidR="00A755B5" w:rsidRPr="006562B4" w:rsidRDefault="00A755B5" w:rsidP="00A755B5">
      <w:pPr>
        <w:pStyle w:val="Nadpis21"/>
        <w:rPr>
          <w:sz w:val="22"/>
          <w:szCs w:val="22"/>
        </w:rPr>
      </w:pPr>
    </w:p>
    <w:p w:rsidR="00A755B5" w:rsidRPr="006562B4" w:rsidRDefault="00A755B5" w:rsidP="00A755B5">
      <w:pPr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pStyle w:val="Nadpis21"/>
        <w:rPr>
          <w:sz w:val="22"/>
          <w:szCs w:val="22"/>
        </w:rPr>
      </w:pPr>
      <w:r w:rsidRPr="006562B4">
        <w:rPr>
          <w:sz w:val="22"/>
          <w:szCs w:val="22"/>
        </w:rPr>
        <w:t>Finančný majetok</w:t>
      </w:r>
    </w:p>
    <w:p w:rsidR="00A755B5" w:rsidRPr="006562B4" w:rsidRDefault="00A755B5" w:rsidP="00A755B5">
      <w:pPr>
        <w:pStyle w:val="Zkladntext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Ako finančný majetok sú vykázané peňažné prostriedky v pokladnici a účty v bankách. Účtami v bankách môže účtovná jednotka voľne disponovať.</w:t>
      </w:r>
    </w:p>
    <w:p w:rsidR="00A755B5" w:rsidRPr="006562B4" w:rsidRDefault="00A755B5" w:rsidP="00A755B5">
      <w:pPr>
        <w:pStyle w:val="Zkladntext"/>
        <w:rPr>
          <w:rFonts w:ascii="Times New Roman" w:hAnsi="Times New Roman"/>
          <w:sz w:val="22"/>
          <w:szCs w:val="22"/>
          <w:highlight w:val="yellow"/>
        </w:rPr>
      </w:pPr>
    </w:p>
    <w:p w:rsidR="00A755B5" w:rsidRPr="006562B4" w:rsidRDefault="00A755B5" w:rsidP="00A755B5">
      <w:pPr>
        <w:pStyle w:val="Nadpis21"/>
        <w:rPr>
          <w:sz w:val="22"/>
          <w:szCs w:val="22"/>
        </w:rPr>
      </w:pPr>
      <w:r w:rsidRPr="006562B4">
        <w:rPr>
          <w:sz w:val="22"/>
          <w:szCs w:val="22"/>
        </w:rPr>
        <w:t>Poskytnuté návratné finančné výpomoci</w:t>
      </w:r>
    </w:p>
    <w:p w:rsidR="00A755B5" w:rsidRPr="006562B4" w:rsidRDefault="00A755B5" w:rsidP="00A755B5">
      <w:pPr>
        <w:pStyle w:val="odstavec"/>
        <w:rPr>
          <w:sz w:val="22"/>
          <w:szCs w:val="22"/>
        </w:rPr>
      </w:pPr>
      <w:r w:rsidRPr="006562B4">
        <w:rPr>
          <w:sz w:val="22"/>
          <w:szCs w:val="22"/>
        </w:rPr>
        <w:t>Obec neposkytla v roku 2023 návratnú finančnú výpomoc.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center"/>
        <w:rPr>
          <w:rFonts w:ascii="Times New Roman" w:hAnsi="Times New Roman"/>
          <w:b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>Čl. III</w:t>
      </w:r>
    </w:p>
    <w:p w:rsidR="00A755B5" w:rsidRPr="006562B4" w:rsidRDefault="00A755B5" w:rsidP="00A755B5">
      <w:pPr>
        <w:spacing w:line="360" w:lineRule="auto"/>
        <w:jc w:val="center"/>
        <w:rPr>
          <w:rFonts w:ascii="Times New Roman" w:hAnsi="Times New Roman"/>
          <w:b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>Informácie o údajoch aktív a pasív</w:t>
      </w:r>
    </w:p>
    <w:p w:rsidR="00A755B5" w:rsidRPr="006562B4" w:rsidRDefault="00A755B5" w:rsidP="00A755B5">
      <w:pPr>
        <w:spacing w:line="360" w:lineRule="auto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Popis údajov vyplnených v prehľade pohybov dlhodobého nehmotného a dlhodobého hmotného majetku</w:t>
      </w:r>
    </w:p>
    <w:p w:rsidR="00A755B5" w:rsidRPr="006562B4" w:rsidRDefault="00A755B5" w:rsidP="00A755B5">
      <w:pPr>
        <w:widowControl/>
        <w:numPr>
          <w:ilvl w:val="0"/>
          <w:numId w:val="30"/>
        </w:numPr>
        <w:suppressAutoHyphens w:val="0"/>
        <w:spacing w:line="360" w:lineRule="auto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Bezprostredne predchádzajúce účtovné obdobie sa chápe k 31.12.2022</w:t>
      </w:r>
    </w:p>
    <w:p w:rsidR="00A755B5" w:rsidRPr="006562B4" w:rsidRDefault="00A755B5" w:rsidP="00A755B5">
      <w:pPr>
        <w:widowControl/>
        <w:numPr>
          <w:ilvl w:val="0"/>
          <w:numId w:val="30"/>
        </w:numPr>
        <w:suppressAutoHyphens w:val="0"/>
        <w:spacing w:line="360" w:lineRule="auto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Bežné účtovné obdobie sa vykazuje k 31.12.2023</w:t>
      </w:r>
    </w:p>
    <w:p w:rsidR="00A755B5" w:rsidRPr="006562B4" w:rsidRDefault="00A755B5" w:rsidP="00A755B5">
      <w:pPr>
        <w:widowControl/>
        <w:numPr>
          <w:ilvl w:val="0"/>
          <w:numId w:val="30"/>
        </w:numPr>
        <w:suppressAutoHyphens w:val="0"/>
        <w:spacing w:line="360" w:lineRule="auto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A755B5" w:rsidRPr="006562B4" w:rsidRDefault="00A755B5" w:rsidP="00A755B5">
      <w:pPr>
        <w:widowControl/>
        <w:numPr>
          <w:ilvl w:val="0"/>
          <w:numId w:val="30"/>
        </w:numPr>
        <w:suppressAutoHyphens w:val="0"/>
        <w:spacing w:line="360" w:lineRule="auto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Úbytok je vykázanie zníženia aktív (napr. predaj, darovanie)</w:t>
      </w:r>
    </w:p>
    <w:p w:rsidR="00A755B5" w:rsidRPr="006562B4" w:rsidRDefault="00A755B5" w:rsidP="00A755B5">
      <w:pPr>
        <w:widowControl/>
        <w:numPr>
          <w:ilvl w:val="0"/>
          <w:numId w:val="30"/>
        </w:numPr>
        <w:suppressAutoHyphens w:val="0"/>
        <w:spacing w:line="360" w:lineRule="auto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Presun je vykázanie zmeny hodnoty niektorej položky bez zmeny celkovej hodnoty aktív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i/>
          <w:sz w:val="22"/>
          <w:szCs w:val="22"/>
          <w:highlight w:val="red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A755B5" w:rsidRPr="006562B4" w:rsidRDefault="00A755B5" w:rsidP="00A755B5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p w:rsidR="00A755B5" w:rsidRPr="006562B4" w:rsidRDefault="00A755B5" w:rsidP="00A755B5">
      <w:pPr>
        <w:widowControl/>
        <w:numPr>
          <w:ilvl w:val="0"/>
          <w:numId w:val="28"/>
        </w:numPr>
        <w:suppressAutoHyphens w:val="0"/>
        <w:ind w:left="357" w:hanging="357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Spôsob a výška poistenia majetku</w:t>
      </w:r>
    </w:p>
    <w:p w:rsidR="00A755B5" w:rsidRPr="006562B4" w:rsidRDefault="00A755B5" w:rsidP="00A755B5">
      <w:pPr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            Majetok je poistený v KOOPERATÍVA poisťovňa a.s., </w:t>
      </w:r>
      <w:proofErr w:type="spellStart"/>
      <w:r w:rsidRPr="006562B4">
        <w:rPr>
          <w:rFonts w:ascii="Times New Roman" w:hAnsi="Times New Roman"/>
          <w:sz w:val="22"/>
          <w:szCs w:val="22"/>
        </w:rPr>
        <w:t>Lazaretská</w:t>
      </w:r>
      <w:proofErr w:type="spellEnd"/>
      <w:r w:rsidRPr="006562B4">
        <w:rPr>
          <w:rFonts w:ascii="Times New Roman" w:hAnsi="Times New Roman"/>
          <w:sz w:val="22"/>
          <w:szCs w:val="22"/>
        </w:rPr>
        <w:t xml:space="preserve"> 15, 820 07 Bratislava 27</w:t>
      </w:r>
    </w:p>
    <w:p w:rsidR="00A755B5" w:rsidRPr="006562B4" w:rsidRDefault="00A755B5" w:rsidP="00A755B5">
      <w:pPr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widowControl/>
        <w:numPr>
          <w:ilvl w:val="0"/>
          <w:numId w:val="28"/>
        </w:numPr>
        <w:suppressAutoHyphens w:val="0"/>
        <w:ind w:left="357" w:hanging="357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Zriadenie záložného práva na dlhodobý majetok .</w:t>
      </w:r>
    </w:p>
    <w:p w:rsidR="00A755B5" w:rsidRPr="006562B4" w:rsidRDefault="00A755B5" w:rsidP="00A755B5">
      <w:pPr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            Obec Danišovce nemá zriadené záložné právo na dlhodobý majetok.</w:t>
      </w:r>
    </w:p>
    <w:p w:rsidR="00A755B5" w:rsidRPr="006562B4" w:rsidRDefault="00A755B5" w:rsidP="00A755B5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p w:rsidR="00A755B5" w:rsidRPr="006562B4" w:rsidRDefault="00A755B5" w:rsidP="00A755B5">
      <w:pPr>
        <w:widowControl/>
        <w:numPr>
          <w:ilvl w:val="0"/>
          <w:numId w:val="28"/>
        </w:numPr>
        <w:tabs>
          <w:tab w:val="clear" w:pos="720"/>
          <w:tab w:val="left" w:pos="741"/>
        </w:tabs>
        <w:suppressAutoHyphens w:val="0"/>
        <w:ind w:left="357" w:hanging="357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Dôvody zvýšenia, zníženia a zrušenia opravných položiek k dlhodobému nehmotnému     majetku a dlhodobému hmotnému majetku</w:t>
      </w:r>
    </w:p>
    <w:p w:rsidR="00A755B5" w:rsidRPr="006562B4" w:rsidRDefault="00A755B5" w:rsidP="00A755B5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/>
      </w:tblPr>
      <w:tblGrid>
        <w:gridCol w:w="668"/>
        <w:gridCol w:w="3188"/>
        <w:gridCol w:w="2084"/>
        <w:gridCol w:w="4320"/>
      </w:tblGrid>
      <w:tr w:rsidR="00A755B5" w:rsidRPr="006562B4" w:rsidTr="00A755B5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Inv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>.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Dôvod zvýšenia, zníženia a zrušenia OP</w:t>
            </w:r>
          </w:p>
        </w:tc>
      </w:tr>
      <w:tr w:rsidR="00A755B5" w:rsidRPr="006562B4" w:rsidTr="00A755B5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sz w:val="22"/>
                <w:szCs w:val="22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A755B5" w:rsidRPr="006562B4" w:rsidRDefault="00A755B5" w:rsidP="00A755B5">
      <w:pPr>
        <w:pStyle w:val="Pismenka"/>
        <w:spacing w:line="360" w:lineRule="auto"/>
        <w:ind w:left="0" w:firstLine="0"/>
        <w:rPr>
          <w:b w:val="0"/>
          <w:bCs w:val="0"/>
          <w:sz w:val="22"/>
          <w:szCs w:val="22"/>
        </w:rPr>
      </w:pPr>
    </w:p>
    <w:p w:rsidR="00A755B5" w:rsidRPr="006562B4" w:rsidRDefault="00A755B5" w:rsidP="00A755B5">
      <w:pPr>
        <w:rPr>
          <w:rFonts w:ascii="Times New Roman" w:hAnsi="Times New Roman"/>
          <w:b/>
          <w:bCs/>
          <w:sz w:val="22"/>
          <w:szCs w:val="22"/>
        </w:rPr>
      </w:pPr>
      <w:r w:rsidRPr="006562B4">
        <w:rPr>
          <w:rFonts w:ascii="Times New Roman" w:hAnsi="Times New Roman"/>
          <w:b/>
          <w:bCs/>
          <w:sz w:val="22"/>
          <w:szCs w:val="22"/>
        </w:rPr>
        <w:t>II. Dlhodobý finančný majetok  po konsolidácií</w:t>
      </w:r>
    </w:p>
    <w:p w:rsidR="00A755B5" w:rsidRPr="006562B4" w:rsidRDefault="00A755B5" w:rsidP="00A755B5">
      <w:pPr>
        <w:widowControl/>
        <w:numPr>
          <w:ilvl w:val="0"/>
          <w:numId w:val="10"/>
        </w:numPr>
        <w:tabs>
          <w:tab w:val="left" w:pos="360"/>
        </w:tabs>
        <w:suppressAutoHyphens w:val="0"/>
        <w:spacing w:line="360" w:lineRule="auto"/>
        <w:ind w:left="360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Prehľad o pohybe dlhodobého finančného majetku /v EUR /</w:t>
      </w:r>
    </w:p>
    <w:p w:rsidR="00A755B5" w:rsidRPr="006562B4" w:rsidRDefault="00A755B5" w:rsidP="00A755B5">
      <w:pPr>
        <w:pStyle w:val="Pismenka"/>
        <w:numPr>
          <w:ilvl w:val="0"/>
          <w:numId w:val="13"/>
        </w:numPr>
        <w:tabs>
          <w:tab w:val="left" w:pos="360"/>
          <w:tab w:val="left" w:pos="426"/>
        </w:tabs>
        <w:spacing w:line="360" w:lineRule="auto"/>
        <w:ind w:left="360"/>
        <w:rPr>
          <w:b w:val="0"/>
          <w:bCs w:val="0"/>
          <w:sz w:val="22"/>
          <w:szCs w:val="22"/>
        </w:rPr>
      </w:pPr>
      <w:r w:rsidRPr="006562B4">
        <w:rPr>
          <w:b w:val="0"/>
          <w:bCs w:val="0"/>
          <w:sz w:val="22"/>
          <w:szCs w:val="22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A755B5" w:rsidRPr="006562B4" w:rsidTr="00A755B5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OC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k 31.12.2022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Prírastky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Úbytky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Presuny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OC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k 31.12.2023</w:t>
            </w:r>
          </w:p>
        </w:tc>
      </w:tr>
      <w:tr w:rsidR="00A755B5" w:rsidRPr="006562B4" w:rsidTr="00A755B5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5 000,00</w:t>
            </w:r>
          </w:p>
        </w:tc>
      </w:tr>
      <w:tr w:rsidR="00A755B5" w:rsidRPr="006562B4" w:rsidTr="00A755B5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</w:tr>
      <w:tr w:rsidR="00A755B5" w:rsidRPr="006562B4" w:rsidTr="00A755B5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53 590,16</w:t>
            </w:r>
          </w:p>
        </w:tc>
      </w:tr>
    </w:tbl>
    <w:p w:rsidR="00A755B5" w:rsidRPr="006562B4" w:rsidRDefault="00A755B5" w:rsidP="00A755B5">
      <w:pPr>
        <w:pStyle w:val="Pismenka"/>
        <w:ind w:left="357" w:firstLine="0"/>
        <w:rPr>
          <w:b w:val="0"/>
          <w:bCs w:val="0"/>
          <w:sz w:val="22"/>
          <w:szCs w:val="22"/>
        </w:rPr>
      </w:pPr>
    </w:p>
    <w:p w:rsidR="00A755B5" w:rsidRPr="006562B4" w:rsidRDefault="00A755B5" w:rsidP="00A755B5">
      <w:pPr>
        <w:pStyle w:val="Pismenka"/>
        <w:numPr>
          <w:ilvl w:val="0"/>
          <w:numId w:val="13"/>
        </w:numPr>
        <w:tabs>
          <w:tab w:val="left" w:pos="360"/>
          <w:tab w:val="left" w:pos="426"/>
        </w:tabs>
        <w:spacing w:line="360" w:lineRule="auto"/>
        <w:ind w:left="360"/>
        <w:rPr>
          <w:b w:val="0"/>
          <w:bCs w:val="0"/>
          <w:sz w:val="22"/>
          <w:szCs w:val="22"/>
        </w:rPr>
      </w:pPr>
      <w:r w:rsidRPr="006562B4">
        <w:rPr>
          <w:b w:val="0"/>
          <w:bCs w:val="0"/>
          <w:sz w:val="22"/>
          <w:szCs w:val="22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A755B5" w:rsidRPr="006562B4" w:rsidTr="00A755B5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Zostatková hodnota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k 31.12.2022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Zostatková hodnota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k 31.12.2023</w:t>
            </w:r>
          </w:p>
        </w:tc>
      </w:tr>
      <w:tr w:rsidR="00A755B5" w:rsidRPr="006562B4" w:rsidTr="00A755B5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</w:tr>
      <w:tr w:rsidR="00A755B5" w:rsidRPr="006562B4" w:rsidTr="00A755B5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</w:tr>
      <w:tr w:rsidR="00A755B5" w:rsidRPr="006562B4" w:rsidTr="00A755B5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48 590,16</w:t>
            </w:r>
          </w:p>
        </w:tc>
      </w:tr>
    </w:tbl>
    <w:p w:rsidR="00A755B5" w:rsidRPr="006562B4" w:rsidRDefault="00A755B5" w:rsidP="00A755B5">
      <w:pPr>
        <w:jc w:val="both"/>
        <w:rPr>
          <w:rFonts w:ascii="Times New Roman" w:hAnsi="Times New Roman"/>
          <w:b/>
          <w:sz w:val="22"/>
          <w:szCs w:val="22"/>
        </w:rPr>
      </w:pPr>
    </w:p>
    <w:p w:rsidR="00A755B5" w:rsidRPr="006562B4" w:rsidRDefault="00A755B5" w:rsidP="00A755B5">
      <w:pPr>
        <w:rPr>
          <w:rFonts w:ascii="Times New Roman" w:hAnsi="Times New Roman"/>
          <w:b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 xml:space="preserve"> Pohľadávky po konsolidácii</w:t>
      </w:r>
    </w:p>
    <w:p w:rsidR="00A755B5" w:rsidRPr="006562B4" w:rsidRDefault="00A755B5" w:rsidP="00A755B5">
      <w:pPr>
        <w:rPr>
          <w:rFonts w:ascii="Times New Roman" w:hAnsi="Times New Roman"/>
          <w:b/>
          <w:sz w:val="22"/>
          <w:szCs w:val="22"/>
        </w:rPr>
      </w:pPr>
    </w:p>
    <w:p w:rsidR="00A755B5" w:rsidRPr="006562B4" w:rsidRDefault="00A755B5" w:rsidP="00A755B5">
      <w:pPr>
        <w:widowControl/>
        <w:numPr>
          <w:ilvl w:val="0"/>
          <w:numId w:val="11"/>
        </w:numPr>
        <w:tabs>
          <w:tab w:val="left" w:pos="360"/>
        </w:tabs>
        <w:suppressAutoHyphens w:val="0"/>
        <w:ind w:hanging="720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Významné pohľadávky podľa jednotlivých položiek súvahy /v EUR/</w:t>
      </w:r>
    </w:p>
    <w:p w:rsidR="00A755B5" w:rsidRPr="006562B4" w:rsidRDefault="00A755B5" w:rsidP="00A755B5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/>
      </w:tblPr>
      <w:tblGrid>
        <w:gridCol w:w="2031"/>
        <w:gridCol w:w="829"/>
        <w:gridCol w:w="1779"/>
        <w:gridCol w:w="1780"/>
        <w:gridCol w:w="3843"/>
      </w:tblGrid>
      <w:tr w:rsidR="00A755B5" w:rsidRPr="006562B4" w:rsidTr="00A755B5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pohľadávok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 EUR 2022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pohľadávok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 EUR 2023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A755B5" w:rsidRPr="006562B4" w:rsidTr="00A755B5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 z </w:t>
            </w: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nedaň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>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6 256,95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5 142.14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nájomné,TKO-materská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A755B5" w:rsidRPr="006562B4" w:rsidTr="00A755B5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247,44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DzN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, daň za </w:t>
            </w: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psa-materská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A755B5" w:rsidRPr="006562B4" w:rsidTr="00A755B5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343,29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343,29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pohľadávky za </w:t>
            </w: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služby-materská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A755B5" w:rsidRPr="006562B4" w:rsidTr="00A755B5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10,08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254,00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Stravné lístky</w:t>
            </w:r>
          </w:p>
        </w:tc>
      </w:tr>
      <w:tr w:rsidR="00A755B5" w:rsidRPr="006562B4" w:rsidTr="00A755B5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6 857,76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9 644,23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755B5" w:rsidRPr="006562B4" w:rsidRDefault="00A755B5" w:rsidP="00A755B5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A755B5" w:rsidRPr="006562B4" w:rsidRDefault="00A755B5" w:rsidP="00A755B5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6562B4">
        <w:rPr>
          <w:rFonts w:ascii="Times New Roman" w:hAnsi="Times New Roman"/>
          <w:b/>
          <w:bCs/>
          <w:sz w:val="22"/>
          <w:szCs w:val="22"/>
        </w:rPr>
        <w:t>Záväzky po konsolidácií</w:t>
      </w:r>
    </w:p>
    <w:p w:rsidR="00A755B5" w:rsidRPr="006562B4" w:rsidRDefault="00A755B5" w:rsidP="00A755B5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A755B5" w:rsidRPr="006562B4" w:rsidRDefault="00A755B5" w:rsidP="00A755B5">
      <w:pPr>
        <w:widowControl/>
        <w:numPr>
          <w:ilvl w:val="0"/>
          <w:numId w:val="12"/>
        </w:numPr>
        <w:tabs>
          <w:tab w:val="left" w:pos="360"/>
        </w:tabs>
        <w:suppressAutoHyphens w:val="0"/>
        <w:ind w:left="360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Významné záväzky podľa jednotlivých položiek súvahy /v EUR/</w:t>
      </w:r>
    </w:p>
    <w:p w:rsidR="00A755B5" w:rsidRPr="006562B4" w:rsidRDefault="00A755B5" w:rsidP="00A755B5">
      <w:pPr>
        <w:ind w:left="360"/>
        <w:jc w:val="both"/>
        <w:rPr>
          <w:rFonts w:ascii="Times New Roman" w:hAnsi="Times New Roman"/>
          <w:sz w:val="22"/>
          <w:szCs w:val="22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Záväzky-dlhodobé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 EUR 2022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 EUR 2023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359 486,86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332 918,93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úver </w:t>
            </w: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ŠFRB-materská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kaucie-materská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2 307,00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2 436,69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sociálny </w:t>
            </w: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fond-materská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361 793,86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335 355,62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755B5" w:rsidRPr="006562B4" w:rsidRDefault="00A755B5" w:rsidP="00A755B5">
      <w:pPr>
        <w:ind w:left="360"/>
        <w:jc w:val="both"/>
        <w:rPr>
          <w:rFonts w:ascii="Times New Roman" w:hAnsi="Times New Roman"/>
          <w:sz w:val="22"/>
          <w:szCs w:val="22"/>
        </w:rPr>
      </w:pPr>
    </w:p>
    <w:p w:rsidR="00A755B5" w:rsidRPr="006562B4" w:rsidRDefault="00A755B5" w:rsidP="00A755B5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Záväzky-krátkodobé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 EUR 2022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 EUR 2023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-dodávatelia</w:t>
            </w:r>
          </w:p>
          <w:p w:rsidR="00A755B5" w:rsidRPr="006562B4" w:rsidRDefault="00A755B5" w:rsidP="00A755B5">
            <w:pPr>
              <w:pStyle w:val="Odsekzoznamu"/>
              <w:numPr>
                <w:ilvl w:val="0"/>
                <w:numId w:val="14"/>
              </w:numPr>
              <w:jc w:val="both"/>
              <w:rPr>
                <w:sz w:val="22"/>
                <w:szCs w:val="22"/>
              </w:rPr>
            </w:pPr>
            <w:r w:rsidRPr="006562B4">
              <w:rPr>
                <w:i/>
                <w:sz w:val="22"/>
                <w:szCs w:val="22"/>
              </w:rPr>
              <w:t>Obec</w:t>
            </w:r>
          </w:p>
          <w:p w:rsidR="00A755B5" w:rsidRPr="006562B4" w:rsidRDefault="00A755B5" w:rsidP="00A755B5">
            <w:pPr>
              <w:pStyle w:val="Odsekzoznamu"/>
              <w:numPr>
                <w:ilvl w:val="0"/>
                <w:numId w:val="14"/>
              </w:numPr>
              <w:jc w:val="both"/>
              <w:rPr>
                <w:i/>
                <w:sz w:val="22"/>
                <w:szCs w:val="22"/>
              </w:rPr>
            </w:pPr>
            <w:r w:rsidRPr="006562B4">
              <w:rPr>
                <w:i/>
                <w:sz w:val="22"/>
                <w:szCs w:val="22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8 255,61</w:t>
            </w:r>
          </w:p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8 255,61</w:t>
            </w:r>
          </w:p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7 975,70</w:t>
            </w:r>
          </w:p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7 975,70</w:t>
            </w:r>
          </w:p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 splatnosti</w:t>
            </w:r>
          </w:p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-materská ÚJ</w:t>
            </w:r>
          </w:p>
          <w:p w:rsidR="00A755B5" w:rsidRPr="006562B4" w:rsidRDefault="00A755B5" w:rsidP="00A755B5">
            <w:pPr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-dcérska  ÚJ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lastRenderedPageBreak/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34,72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záväzky dcérskej ÚJ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</w:t>
            </w: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DzPPO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727,42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565,57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záväzky dcérskej ÚJ</w:t>
            </w:r>
          </w:p>
        </w:tc>
      </w:tr>
      <w:tr w:rsidR="00A755B5" w:rsidRPr="006562B4" w:rsidTr="00A755B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9 017,75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8 541,27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755B5" w:rsidRPr="006562B4" w:rsidRDefault="00A755B5" w:rsidP="00A755B5">
      <w:pPr>
        <w:ind w:left="360"/>
        <w:jc w:val="both"/>
        <w:rPr>
          <w:rFonts w:ascii="Times New Roman" w:hAnsi="Times New Roman"/>
          <w:b/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>Rezervy v konsolidovanom celku sa v rámci hlavnej aj podnikateľskej činnosti netvorili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ab/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  <w:r w:rsidRPr="006562B4">
        <w:rPr>
          <w:rFonts w:ascii="Times New Roman" w:hAnsi="Times New Roman"/>
          <w:b/>
          <w:sz w:val="22"/>
          <w:szCs w:val="22"/>
        </w:rPr>
        <w:t>Konsolidované náklady a výnosy k 31.12.2023 :</w:t>
      </w:r>
    </w:p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A755B5" w:rsidRPr="006562B4" w:rsidTr="00A755B5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Hodnota pohľadávok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A755B5" w:rsidRPr="006562B4" w:rsidTr="00A755B5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 w:rsidRPr="006562B4">
              <w:rPr>
                <w:rFonts w:ascii="Times New Roman" w:hAnsi="Times New Roman"/>
                <w:color w:val="000000"/>
                <w:sz w:val="22"/>
                <w:szCs w:val="22"/>
              </w:rPr>
              <w:t>12 237,16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výnosy z nájmu</w:t>
            </w:r>
          </w:p>
        </w:tc>
      </w:tr>
      <w:tr w:rsidR="00A755B5" w:rsidRPr="006562B4" w:rsidTr="00A755B5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 w:rsidRPr="006562B4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12 237,16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A755B5" w:rsidRPr="006562B4" w:rsidTr="00A755B5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color w:val="000000"/>
                <w:sz w:val="22"/>
                <w:szCs w:val="22"/>
              </w:rPr>
              <w:t>Hodnota pohľadávok</w:t>
            </w:r>
          </w:p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A755B5" w:rsidRPr="006562B4" w:rsidTr="00A755B5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 w:rsidRPr="006562B4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12 237,16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platený nájom</w:t>
            </w:r>
          </w:p>
        </w:tc>
      </w:tr>
      <w:tr w:rsidR="00A755B5" w:rsidRPr="006562B4" w:rsidTr="00A755B5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b/>
              </w:rPr>
            </w:pPr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6562B4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jc w:val="center"/>
              <w:rPr>
                <w:rFonts w:ascii="Times New Roman" w:hAnsi="Times New Roman"/>
                <w:color w:val="000000"/>
              </w:rPr>
            </w:pPr>
            <w:r w:rsidRPr="006562B4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12 237,16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755B5" w:rsidRPr="006562B4" w:rsidRDefault="00A755B5" w:rsidP="00A755B5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755B5" w:rsidRPr="006562B4" w:rsidRDefault="00A755B5" w:rsidP="00A755B5">
      <w:pPr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1208"/>
        <w:gridCol w:w="3905"/>
        <w:gridCol w:w="961"/>
        <w:gridCol w:w="1752"/>
        <w:gridCol w:w="1542"/>
        <w:gridCol w:w="822"/>
      </w:tblGrid>
      <w:tr w:rsidR="00A755B5" w:rsidRPr="006562B4" w:rsidTr="00A755B5">
        <w:trPr>
          <w:trHeight w:val="284"/>
        </w:trPr>
        <w:tc>
          <w:tcPr>
            <w:tcW w:w="10190" w:type="dxa"/>
            <w:gridSpan w:val="6"/>
            <w:shd w:val="clear" w:color="auto" w:fill="auto"/>
            <w:vAlign w:val="bottom"/>
          </w:tcPr>
          <w:p w:rsidR="00A755B5" w:rsidRPr="006562B4" w:rsidRDefault="00A755B5" w:rsidP="00A755B5">
            <w:pPr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Vlastné imanie konsolidovaného celku</w:t>
            </w: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shd w:val="clear" w:color="auto" w:fill="auto"/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52" w:type="dxa"/>
            <w:shd w:val="clear" w:color="auto" w:fill="auto"/>
            <w:vAlign w:val="bottom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  <w:tc>
          <w:tcPr>
            <w:tcW w:w="1542" w:type="dxa"/>
            <w:shd w:val="clear" w:color="auto" w:fill="auto"/>
            <w:vAlign w:val="bottom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753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Tržby a výrobné náklady  príspevkových organizácií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b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c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Vlastné imanie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464 020,22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439 004,45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Oceňovacie rozdiely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120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 xml:space="preserve">Oceňovacie rozdiely z precenenia majetku 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121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122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Fondy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123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Zákonný rezervný fond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124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Ostatné fondy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125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Výsledok hospodárenia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126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464 020,22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439 004,45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6562B4">
              <w:rPr>
                <w:rFonts w:ascii="Times New Roman" w:hAnsi="Times New Roman"/>
                <w:sz w:val="22"/>
                <w:szCs w:val="22"/>
              </w:rPr>
              <w:t>Nevysporiadaný</w:t>
            </w:r>
            <w:proofErr w:type="spellEnd"/>
            <w:r w:rsidRPr="006562B4">
              <w:rPr>
                <w:rFonts w:ascii="Times New Roman" w:hAnsi="Times New Roman"/>
                <w:sz w:val="22"/>
                <w:szCs w:val="22"/>
              </w:rPr>
              <w:t xml:space="preserve"> HV  minulých rokov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127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HV za účtovné obdobie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128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-88 990,20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-25 743,19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-materská ÚJ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-93 112,23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-28948,09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-dcérska ÚJ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4 122,03</w:t>
            </w: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  <w:i/>
              </w:rPr>
            </w:pPr>
            <w:bookmarkStart w:id="0" w:name="__DdeLink__1874_314374139"/>
            <w:bookmarkEnd w:id="0"/>
            <w:r w:rsidRPr="006562B4">
              <w:rPr>
                <w:rFonts w:ascii="Times New Roman" w:hAnsi="Times New Roman"/>
                <w:i/>
                <w:sz w:val="22"/>
                <w:szCs w:val="22"/>
              </w:rPr>
              <w:t>3 204,90</w:t>
            </w: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  <w:tr w:rsidR="00A755B5" w:rsidRPr="006562B4" w:rsidTr="00A755B5">
        <w:trPr>
          <w:trHeight w:val="284"/>
        </w:trPr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755B5" w:rsidRPr="006562B4" w:rsidRDefault="00A755B5" w:rsidP="00A755B5">
            <w:pPr>
              <w:jc w:val="both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Podiely iných účtovných jednotiek</w:t>
            </w:r>
          </w:p>
        </w:tc>
        <w:tc>
          <w:tcPr>
            <w:tcW w:w="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center"/>
              <w:rPr>
                <w:rFonts w:ascii="Times New Roman" w:hAnsi="Times New Roman"/>
              </w:rPr>
            </w:pPr>
            <w:r w:rsidRPr="006562B4">
              <w:rPr>
                <w:rFonts w:ascii="Times New Roman" w:hAnsi="Times New Roman"/>
                <w:sz w:val="22"/>
                <w:szCs w:val="22"/>
              </w:rPr>
              <w:t>129</w:t>
            </w:r>
          </w:p>
        </w:tc>
        <w:tc>
          <w:tcPr>
            <w:tcW w:w="1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755B5" w:rsidRPr="006562B4" w:rsidRDefault="00A755B5" w:rsidP="00A755B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755B5" w:rsidRPr="006562B4" w:rsidRDefault="00A755B5" w:rsidP="00A755B5">
            <w:pPr>
              <w:rPr>
                <w:rFonts w:ascii="Times New Roman" w:hAnsi="Times New Roman"/>
              </w:rPr>
            </w:pPr>
          </w:p>
        </w:tc>
      </w:tr>
    </w:tbl>
    <w:p w:rsidR="00A755B5" w:rsidRPr="006562B4" w:rsidRDefault="00A755B5" w:rsidP="001A7EAE">
      <w:pPr>
        <w:tabs>
          <w:tab w:val="left" w:pos="720"/>
        </w:tabs>
        <w:ind w:left="360"/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764"/>
        <w:gridCol w:w="4771"/>
        <w:gridCol w:w="987"/>
        <w:gridCol w:w="1881"/>
        <w:gridCol w:w="1787"/>
      </w:tblGrid>
      <w:tr w:rsidR="001A7EAE" w:rsidRPr="006562B4" w:rsidTr="001A7EAE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1A7EAE" w:rsidRPr="006562B4" w:rsidRDefault="001A7EAE" w:rsidP="00A755B5">
            <w:pPr>
              <w:widowControl/>
              <w:suppressAutoHyphens w:val="0"/>
              <w:spacing w:after="200" w:line="276" w:lineRule="auto"/>
              <w:rPr>
                <w:rFonts w:ascii="Times New Roman" w:hAnsi="Times New Roman"/>
              </w:rPr>
            </w:pPr>
          </w:p>
        </w:tc>
        <w:tc>
          <w:tcPr>
            <w:tcW w:w="4771" w:type="dxa"/>
            <w:shd w:val="clear" w:color="auto" w:fill="auto"/>
            <w:vAlign w:val="center"/>
          </w:tcPr>
          <w:p w:rsidR="001A7EAE" w:rsidRPr="006562B4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987" w:type="dxa"/>
            <w:shd w:val="clear" w:color="auto" w:fill="auto"/>
            <w:vAlign w:val="center"/>
          </w:tcPr>
          <w:p w:rsidR="001A7EAE" w:rsidRPr="006562B4" w:rsidRDefault="001A7EAE" w:rsidP="001A7EA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81" w:type="dxa"/>
            <w:shd w:val="clear" w:color="auto" w:fill="auto"/>
            <w:vAlign w:val="center"/>
          </w:tcPr>
          <w:p w:rsidR="001A7EAE" w:rsidRPr="006562B4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1787" w:type="dxa"/>
            <w:shd w:val="clear" w:color="auto" w:fill="auto"/>
            <w:vAlign w:val="center"/>
          </w:tcPr>
          <w:p w:rsidR="001A7EAE" w:rsidRPr="006562B4" w:rsidRDefault="001A7EAE" w:rsidP="001A7EAE">
            <w:pPr>
              <w:rPr>
                <w:rFonts w:ascii="Times New Roman" w:hAnsi="Times New Roman"/>
              </w:rPr>
            </w:pPr>
          </w:p>
        </w:tc>
      </w:tr>
    </w:tbl>
    <w:p w:rsidR="001A7EAE" w:rsidRPr="006562B4" w:rsidRDefault="001A7EAE" w:rsidP="001A7EAE">
      <w:pPr>
        <w:ind w:right="-7923"/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SKUTOČNOSTI, KTORÉ NASTALI PO DNI, KU KTORÉMU SA ZOSTAVUJE</w:t>
      </w:r>
    </w:p>
    <w:p w:rsidR="001A7EAE" w:rsidRPr="006562B4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KONSOLIDOVANA ÚČTOVNÁ ZÁVIERKA, DO DŇA JEJ ZOSTAVENIA</w:t>
      </w:r>
    </w:p>
    <w:p w:rsidR="001A7EAE" w:rsidRPr="006562B4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6562B4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Po 31. decembri </w:t>
      </w:r>
      <w:r w:rsidR="008C2ADC" w:rsidRPr="006562B4">
        <w:rPr>
          <w:rFonts w:ascii="Times New Roman" w:hAnsi="Times New Roman"/>
          <w:sz w:val="22"/>
          <w:szCs w:val="22"/>
        </w:rPr>
        <w:t>2023</w:t>
      </w:r>
      <w:r w:rsidRPr="006562B4">
        <w:rPr>
          <w:rFonts w:ascii="Times New Roman" w:hAnsi="Times New Roman"/>
          <w:sz w:val="22"/>
          <w:szCs w:val="22"/>
        </w:rPr>
        <w:t xml:space="preserve"> nenastali také udalosti, ktoré by si vyžadovali zverejnenie alebo vykázanie v konsolidovanej účtovnej závierke za rok </w:t>
      </w:r>
      <w:r w:rsidR="008C2ADC" w:rsidRPr="006562B4">
        <w:rPr>
          <w:rFonts w:ascii="Times New Roman" w:hAnsi="Times New Roman"/>
          <w:sz w:val="22"/>
          <w:szCs w:val="22"/>
        </w:rPr>
        <w:t>2023</w:t>
      </w:r>
      <w:r w:rsidRPr="006562B4">
        <w:rPr>
          <w:rFonts w:ascii="Times New Roman" w:hAnsi="Times New Roman"/>
          <w:sz w:val="22"/>
          <w:szCs w:val="22"/>
        </w:rPr>
        <w:t>.</w:t>
      </w:r>
    </w:p>
    <w:p w:rsidR="005F3730" w:rsidRPr="006562B4" w:rsidRDefault="005F3730" w:rsidP="001A7EAE">
      <w:pPr>
        <w:jc w:val="both"/>
        <w:rPr>
          <w:rFonts w:ascii="Times New Roman" w:hAnsi="Times New Roman"/>
          <w:sz w:val="22"/>
          <w:szCs w:val="22"/>
        </w:rPr>
      </w:pPr>
    </w:p>
    <w:p w:rsidR="005F3730" w:rsidRPr="006562B4" w:rsidRDefault="005F3730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6562B4" w:rsidRDefault="00B40CEB" w:rsidP="001A7EAE">
      <w:pPr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>Danišovce 21.08.2024</w:t>
      </w:r>
    </w:p>
    <w:p w:rsidR="005F3730" w:rsidRPr="006562B4" w:rsidRDefault="005F3730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6562B4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Vypracovala: Ing. Lea </w:t>
      </w:r>
      <w:proofErr w:type="spellStart"/>
      <w:r w:rsidRPr="006562B4">
        <w:rPr>
          <w:rFonts w:ascii="Times New Roman" w:hAnsi="Times New Roman"/>
          <w:sz w:val="22"/>
          <w:szCs w:val="22"/>
        </w:rPr>
        <w:t>Furmanová</w:t>
      </w:r>
      <w:proofErr w:type="spellEnd"/>
      <w:r w:rsidRPr="006562B4">
        <w:rPr>
          <w:rFonts w:ascii="Times New Roman" w:hAnsi="Times New Roman"/>
          <w:sz w:val="22"/>
          <w:szCs w:val="22"/>
        </w:rPr>
        <w:t>, externý účtovník</w:t>
      </w:r>
    </w:p>
    <w:p w:rsidR="001A7EAE" w:rsidRPr="006562B4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6562B4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6562B4">
        <w:rPr>
          <w:rFonts w:ascii="Times New Roman" w:hAnsi="Times New Roman"/>
          <w:sz w:val="22"/>
          <w:szCs w:val="22"/>
        </w:rPr>
        <w:t xml:space="preserve">Schválil: Mgr. Ján </w:t>
      </w:r>
      <w:proofErr w:type="spellStart"/>
      <w:r w:rsidRPr="006562B4">
        <w:rPr>
          <w:rFonts w:ascii="Times New Roman" w:hAnsi="Times New Roman"/>
          <w:sz w:val="22"/>
          <w:szCs w:val="22"/>
        </w:rPr>
        <w:t>Olekšák</w:t>
      </w:r>
      <w:bookmarkStart w:id="1" w:name="_GoBack"/>
      <w:bookmarkEnd w:id="1"/>
      <w:proofErr w:type="spellEnd"/>
      <w:r w:rsidRPr="006562B4">
        <w:rPr>
          <w:rFonts w:ascii="Times New Roman" w:hAnsi="Times New Roman"/>
          <w:sz w:val="22"/>
          <w:szCs w:val="22"/>
        </w:rPr>
        <w:t>, starosta obce</w:t>
      </w:r>
    </w:p>
    <w:p w:rsidR="006A73FE" w:rsidRPr="001A7EAE" w:rsidRDefault="006A73FE" w:rsidP="001A7EAE">
      <w:pPr>
        <w:rPr>
          <w:rFonts w:ascii="Times New Roman" w:hAnsi="Times New Roman"/>
          <w:sz w:val="22"/>
          <w:szCs w:val="22"/>
        </w:rPr>
      </w:pPr>
    </w:p>
    <w:p w:rsidR="0021175C" w:rsidRPr="001A7EAE" w:rsidRDefault="0021175C" w:rsidP="001A7EAE">
      <w:pPr>
        <w:pStyle w:val="Zkladntext"/>
        <w:rPr>
          <w:rFonts w:ascii="Times New Roman" w:eastAsia="Wingdings" w:hAnsi="Times New Roman"/>
          <w:sz w:val="22"/>
          <w:szCs w:val="22"/>
        </w:rPr>
      </w:pPr>
    </w:p>
    <w:p w:rsidR="00C21B0E" w:rsidRPr="001A7EAE" w:rsidRDefault="00C21B0E" w:rsidP="001A7EAE">
      <w:pPr>
        <w:jc w:val="both"/>
        <w:rPr>
          <w:rFonts w:ascii="Times New Roman" w:hAnsi="Times New Roman"/>
          <w:sz w:val="22"/>
          <w:szCs w:val="22"/>
        </w:rPr>
      </w:pPr>
    </w:p>
    <w:p w:rsidR="00C21B0E" w:rsidRPr="001A7EAE" w:rsidRDefault="00C21B0E" w:rsidP="001A7EAE">
      <w:pPr>
        <w:jc w:val="both"/>
        <w:rPr>
          <w:rFonts w:ascii="Times New Roman" w:hAnsi="Times New Roman"/>
          <w:sz w:val="22"/>
          <w:szCs w:val="22"/>
        </w:rPr>
      </w:pPr>
    </w:p>
    <w:p w:rsidR="00C21B0E" w:rsidRPr="001A7EAE" w:rsidRDefault="00C21B0E" w:rsidP="001A7EAE">
      <w:pPr>
        <w:pStyle w:val="Zkladntext"/>
        <w:jc w:val="center"/>
        <w:rPr>
          <w:rFonts w:ascii="Times New Roman" w:hAnsi="Times New Roman"/>
          <w:sz w:val="22"/>
          <w:szCs w:val="22"/>
        </w:rPr>
      </w:pPr>
    </w:p>
    <w:p w:rsidR="00685612" w:rsidRPr="001A7EAE" w:rsidRDefault="00685612" w:rsidP="001A7EAE">
      <w:pPr>
        <w:rPr>
          <w:rFonts w:ascii="Times New Roman" w:hAnsi="Times New Roman"/>
          <w:sz w:val="22"/>
          <w:szCs w:val="22"/>
        </w:rPr>
      </w:pPr>
    </w:p>
    <w:sectPr w:rsidR="00685612" w:rsidRPr="001A7EAE" w:rsidSect="007C42D1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;Arial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;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2">
    <w:nsid w:val="05DF6E6C"/>
    <w:multiLevelType w:val="multilevel"/>
    <w:tmpl w:val="C31EC882"/>
    <w:lvl w:ilvl="0">
      <w:start w:val="5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>
    <w:nsid w:val="0B8B179E"/>
    <w:multiLevelType w:val="multilevel"/>
    <w:tmpl w:val="56E02CE2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>
    <w:nsid w:val="0D674F40"/>
    <w:multiLevelType w:val="multilevel"/>
    <w:tmpl w:val="FD58B820"/>
    <w:lvl w:ilvl="0">
      <w:start w:val="4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>
    <w:nsid w:val="12435058"/>
    <w:multiLevelType w:val="multilevel"/>
    <w:tmpl w:val="EBBAD72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6">
    <w:nsid w:val="14900B11"/>
    <w:multiLevelType w:val="multilevel"/>
    <w:tmpl w:val="99A00B36"/>
    <w:lvl w:ilvl="0">
      <w:start w:val="5"/>
      <w:numFmt w:val="decimal"/>
      <w:suff w:val="nothing"/>
      <w:lvlText w:val="%1."/>
      <w:lvlJc w:val="left"/>
      <w:pPr>
        <w:tabs>
          <w:tab w:val="num" w:pos="142"/>
        </w:tabs>
        <w:ind w:left="142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142"/>
        </w:tabs>
        <w:ind w:left="142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142"/>
        </w:tabs>
        <w:ind w:left="142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142"/>
        </w:tabs>
        <w:ind w:left="142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142"/>
        </w:tabs>
        <w:ind w:left="142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142"/>
        </w:tabs>
        <w:ind w:left="142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142"/>
        </w:tabs>
        <w:ind w:left="142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142"/>
        </w:tabs>
        <w:ind w:left="142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142"/>
        </w:tabs>
        <w:ind w:left="142" w:firstLine="0"/>
      </w:pPr>
    </w:lvl>
  </w:abstractNum>
  <w:abstractNum w:abstractNumId="7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0">
    <w:nsid w:val="1DCF4980"/>
    <w:multiLevelType w:val="multilevel"/>
    <w:tmpl w:val="EE18D2A0"/>
    <w:lvl w:ilvl="0">
      <w:start w:val="2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>
    <w:nsid w:val="25BF4D86"/>
    <w:multiLevelType w:val="multilevel"/>
    <w:tmpl w:val="92AC3570"/>
    <w:lvl w:ilvl="0">
      <w:start w:val="2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2">
    <w:nsid w:val="2882481E"/>
    <w:multiLevelType w:val="multilevel"/>
    <w:tmpl w:val="EB8E5AE6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3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5F79F7"/>
    <w:multiLevelType w:val="multilevel"/>
    <w:tmpl w:val="B3D0BAF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15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F342155"/>
    <w:multiLevelType w:val="multilevel"/>
    <w:tmpl w:val="C8980F2C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7">
    <w:nsid w:val="2FC439FE"/>
    <w:multiLevelType w:val="multilevel"/>
    <w:tmpl w:val="E66EAE6A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18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9E68C9"/>
    <w:multiLevelType w:val="multilevel"/>
    <w:tmpl w:val="6BB0A4D6"/>
    <w:lvl w:ilvl="0">
      <w:start w:val="3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0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541F6971"/>
    <w:multiLevelType w:val="multilevel"/>
    <w:tmpl w:val="BB10DC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2">
    <w:nsid w:val="57C02981"/>
    <w:multiLevelType w:val="multilevel"/>
    <w:tmpl w:val="FB5A3C34"/>
    <w:lvl w:ilvl="0">
      <w:start w:val="4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3">
    <w:nsid w:val="5ACF1116"/>
    <w:multiLevelType w:val="hybridMultilevel"/>
    <w:tmpl w:val="6B9EE956"/>
    <w:lvl w:ilvl="0" w:tplc="9DD44040">
      <w:start w:val="1"/>
      <w:numFmt w:val="bullet"/>
      <w:lvlText w:val="-"/>
      <w:lvlJc w:val="left"/>
      <w:pPr>
        <w:ind w:left="1230" w:hanging="360"/>
      </w:pPr>
      <w:rPr>
        <w:rFonts w:ascii="Calibri" w:eastAsia="StarSymbol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4">
    <w:nsid w:val="5D827B8A"/>
    <w:multiLevelType w:val="multilevel"/>
    <w:tmpl w:val="77C2BC6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5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4997FF5"/>
    <w:multiLevelType w:val="multilevel"/>
    <w:tmpl w:val="4352017E"/>
    <w:lvl w:ilvl="0">
      <w:start w:val="3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7">
    <w:nsid w:val="65327005"/>
    <w:multiLevelType w:val="multilevel"/>
    <w:tmpl w:val="96D27B1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</w:abstractNum>
  <w:abstractNum w:abstractNumId="28">
    <w:nsid w:val="6AB60824"/>
    <w:multiLevelType w:val="multilevel"/>
    <w:tmpl w:val="1BC849F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9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>
    <w:nsid w:val="78CD3477"/>
    <w:multiLevelType w:val="multilevel"/>
    <w:tmpl w:val="F8AA3540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31">
    <w:nsid w:val="7AE330A3"/>
    <w:multiLevelType w:val="multilevel"/>
    <w:tmpl w:val="40823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3"/>
  </w:num>
  <w:num w:numId="4">
    <w:abstractNumId w:val="3"/>
  </w:num>
  <w:num w:numId="5">
    <w:abstractNumId w:val="10"/>
  </w:num>
  <w:num w:numId="6">
    <w:abstractNumId w:val="26"/>
  </w:num>
  <w:num w:numId="7">
    <w:abstractNumId w:val="22"/>
  </w:num>
  <w:num w:numId="8">
    <w:abstractNumId w:val="2"/>
  </w:num>
  <w:num w:numId="9">
    <w:abstractNumId w:val="27"/>
  </w:num>
  <w:num w:numId="10">
    <w:abstractNumId w:val="25"/>
  </w:num>
  <w:num w:numId="11">
    <w:abstractNumId w:val="13"/>
  </w:num>
  <w:num w:numId="12">
    <w:abstractNumId w:val="18"/>
  </w:num>
  <w:num w:numId="13">
    <w:abstractNumId w:val="15"/>
  </w:num>
  <w:num w:numId="14">
    <w:abstractNumId w:val="20"/>
  </w:num>
  <w:num w:numId="15">
    <w:abstractNumId w:val="11"/>
  </w:num>
  <w:num w:numId="16">
    <w:abstractNumId w:val="19"/>
  </w:num>
  <w:num w:numId="17">
    <w:abstractNumId w:val="4"/>
  </w:num>
  <w:num w:numId="18">
    <w:abstractNumId w:val="6"/>
  </w:num>
  <w:num w:numId="19">
    <w:abstractNumId w:val="14"/>
  </w:num>
  <w:num w:numId="20">
    <w:abstractNumId w:val="31"/>
  </w:num>
  <w:num w:numId="21">
    <w:abstractNumId w:val="5"/>
  </w:num>
  <w:num w:numId="22">
    <w:abstractNumId w:val="16"/>
  </w:num>
  <w:num w:numId="23">
    <w:abstractNumId w:val="17"/>
  </w:num>
  <w:num w:numId="24">
    <w:abstractNumId w:val="28"/>
  </w:num>
  <w:num w:numId="25">
    <w:abstractNumId w:val="12"/>
  </w:num>
  <w:num w:numId="26">
    <w:abstractNumId w:val="30"/>
  </w:num>
  <w:num w:numId="27">
    <w:abstractNumId w:val="21"/>
  </w:num>
  <w:num w:numId="28">
    <w:abstractNumId w:val="8"/>
  </w:num>
  <w:num w:numId="29">
    <w:abstractNumId w:val="7"/>
  </w:num>
  <w:num w:numId="30">
    <w:abstractNumId w:val="9"/>
  </w:num>
  <w:num w:numId="31">
    <w:abstractNumId w:val="32"/>
  </w:num>
  <w:num w:numId="32">
    <w:abstractNumId w:val="29"/>
  </w:num>
  <w:num w:numId="33">
    <w:abstractNumId w:val="24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894434"/>
    <w:rsid w:val="000022C4"/>
    <w:rsid w:val="000A1F2B"/>
    <w:rsid w:val="000E6700"/>
    <w:rsid w:val="001A75C5"/>
    <w:rsid w:val="001A7EAE"/>
    <w:rsid w:val="001F29FA"/>
    <w:rsid w:val="0021175C"/>
    <w:rsid w:val="002816BC"/>
    <w:rsid w:val="00293AE1"/>
    <w:rsid w:val="002A11F6"/>
    <w:rsid w:val="002D0237"/>
    <w:rsid w:val="002F3008"/>
    <w:rsid w:val="00323AB1"/>
    <w:rsid w:val="0033287C"/>
    <w:rsid w:val="003330C6"/>
    <w:rsid w:val="00334299"/>
    <w:rsid w:val="003B7E88"/>
    <w:rsid w:val="003C02C2"/>
    <w:rsid w:val="00446959"/>
    <w:rsid w:val="00456776"/>
    <w:rsid w:val="00571BB1"/>
    <w:rsid w:val="005A4F9C"/>
    <w:rsid w:val="005F3730"/>
    <w:rsid w:val="006057DB"/>
    <w:rsid w:val="006305D0"/>
    <w:rsid w:val="00642848"/>
    <w:rsid w:val="0064361B"/>
    <w:rsid w:val="006562B4"/>
    <w:rsid w:val="00676E3F"/>
    <w:rsid w:val="00685612"/>
    <w:rsid w:val="006A73FE"/>
    <w:rsid w:val="006E4AF4"/>
    <w:rsid w:val="00732A67"/>
    <w:rsid w:val="0073580C"/>
    <w:rsid w:val="00736630"/>
    <w:rsid w:val="007C42D1"/>
    <w:rsid w:val="008238F6"/>
    <w:rsid w:val="00825608"/>
    <w:rsid w:val="00864FCF"/>
    <w:rsid w:val="00880597"/>
    <w:rsid w:val="0088464C"/>
    <w:rsid w:val="00894434"/>
    <w:rsid w:val="008C2ADC"/>
    <w:rsid w:val="008C6DB7"/>
    <w:rsid w:val="0094517D"/>
    <w:rsid w:val="00A13E26"/>
    <w:rsid w:val="00A20046"/>
    <w:rsid w:val="00A755B5"/>
    <w:rsid w:val="00AA4DAF"/>
    <w:rsid w:val="00AC45B8"/>
    <w:rsid w:val="00AE2BCE"/>
    <w:rsid w:val="00B40CEB"/>
    <w:rsid w:val="00B7293B"/>
    <w:rsid w:val="00B933E5"/>
    <w:rsid w:val="00BA2DAF"/>
    <w:rsid w:val="00BB0F4F"/>
    <w:rsid w:val="00BB1065"/>
    <w:rsid w:val="00C07B83"/>
    <w:rsid w:val="00C21B0E"/>
    <w:rsid w:val="00C31990"/>
    <w:rsid w:val="00C6102C"/>
    <w:rsid w:val="00C80B1A"/>
    <w:rsid w:val="00D147F5"/>
    <w:rsid w:val="00DA0427"/>
    <w:rsid w:val="00DB639C"/>
    <w:rsid w:val="00DE4EBA"/>
    <w:rsid w:val="00E61E20"/>
    <w:rsid w:val="00FA2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4434"/>
    <w:pPr>
      <w:widowControl w:val="0"/>
      <w:suppressAutoHyphens/>
      <w:spacing w:after="0" w:line="240" w:lineRule="auto"/>
    </w:pPr>
    <w:rPr>
      <w:rFonts w:ascii="Verdana" w:eastAsia="Times New Roman" w:hAnsi="Verdana" w:cs="Times New Roman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A11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autoRedefine/>
    <w:qFormat/>
    <w:rsid w:val="00C21B0E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944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94434"/>
    <w:rPr>
      <w:rFonts w:ascii="Verdana" w:eastAsia="Times New Roman" w:hAnsi="Verdana" w:cs="Times New Roman"/>
      <w:kern w:val="1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character" w:styleId="Siln">
    <w:name w:val="Strong"/>
    <w:uiPriority w:val="22"/>
    <w:qFormat/>
    <w:rsid w:val="00894434"/>
    <w:rPr>
      <w:b/>
      <w:bCs/>
    </w:rPr>
  </w:style>
  <w:style w:type="paragraph" w:customStyle="1" w:styleId="text">
    <w:name w:val="text"/>
    <w:basedOn w:val="Normlny"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paragraph" w:styleId="Bezriadkovania">
    <w:name w:val="No Spacing"/>
    <w:uiPriority w:val="1"/>
    <w:qFormat/>
    <w:rsid w:val="00894434"/>
    <w:pPr>
      <w:widowControl w:val="0"/>
      <w:suppressAutoHyphens/>
      <w:spacing w:after="0" w:line="240" w:lineRule="auto"/>
    </w:pPr>
    <w:rPr>
      <w:rFonts w:ascii="Verdana" w:eastAsia="Times New Roman" w:hAnsi="Verdana" w:cs="Times New Roman"/>
      <w:kern w:val="1"/>
      <w:sz w:val="24"/>
      <w:szCs w:val="24"/>
    </w:rPr>
  </w:style>
  <w:style w:type="character" w:customStyle="1" w:styleId="nadpis">
    <w:name w:val="nadpis"/>
    <w:basedOn w:val="Predvolenpsmoodseku"/>
    <w:rsid w:val="00894434"/>
  </w:style>
  <w:style w:type="paragraph" w:customStyle="1" w:styleId="nadpis10">
    <w:name w:val="nadpis1"/>
    <w:basedOn w:val="Normlny"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44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4434"/>
    <w:rPr>
      <w:rFonts w:ascii="Tahoma" w:eastAsia="Times New Roman" w:hAnsi="Tahoma" w:cs="Tahoma"/>
      <w:kern w:val="1"/>
      <w:sz w:val="16"/>
      <w:szCs w:val="16"/>
    </w:rPr>
  </w:style>
  <w:style w:type="character" w:customStyle="1" w:styleId="Nadpis2Char">
    <w:name w:val="Nadpis 2 Char"/>
    <w:basedOn w:val="Predvolenpsmoodseku"/>
    <w:link w:val="Nadpis2"/>
    <w:qFormat/>
    <w:rsid w:val="00C21B0E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21B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qFormat/>
    <w:rsid w:val="00C21B0E"/>
    <w:pPr>
      <w:widowControl/>
      <w:tabs>
        <w:tab w:val="num" w:pos="426"/>
      </w:tabs>
      <w:suppressAutoHyphens w:val="0"/>
      <w:spacing w:after="0"/>
      <w:ind w:left="426" w:hanging="426"/>
      <w:jc w:val="both"/>
    </w:pPr>
    <w:rPr>
      <w:rFonts w:ascii="Times New Roman" w:hAnsi="Times New Roman"/>
      <w:b/>
      <w:bCs/>
      <w:kern w:val="0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C21B0E"/>
    <w:pPr>
      <w:widowControl/>
      <w:suppressAutoHyphens w:val="0"/>
      <w:ind w:left="720"/>
      <w:contextualSpacing/>
    </w:pPr>
    <w:rPr>
      <w:rFonts w:ascii="Times New Roman" w:hAnsi="Times New Roman"/>
      <w:kern w:val="0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qFormat/>
    <w:rsid w:val="00C21B0E"/>
    <w:pPr>
      <w:widowControl/>
      <w:suppressAutoHyphens w:val="0"/>
      <w:ind w:right="-79"/>
      <w:jc w:val="both"/>
    </w:pPr>
    <w:rPr>
      <w:rFonts w:ascii="Times New Roman" w:hAnsi="Times New Roman"/>
      <w:kern w:val="0"/>
      <w:lang w:eastAsia="sk-SK"/>
    </w:rPr>
  </w:style>
  <w:style w:type="paragraph" w:customStyle="1" w:styleId="Default">
    <w:name w:val="Default"/>
    <w:basedOn w:val="Normlny"/>
    <w:qFormat/>
    <w:rsid w:val="003330C6"/>
    <w:pPr>
      <w:autoSpaceDE w:val="0"/>
    </w:pPr>
    <w:rPr>
      <w:rFonts w:ascii="Arial;Arial" w:eastAsia="Arial;Arial" w:hAnsi="Arial;Arial" w:cs="Arial;Arial"/>
      <w:color w:val="000000"/>
      <w:kern w:val="2"/>
      <w:lang w:eastAsia="zh-CN" w:bidi="hi-IN"/>
    </w:rPr>
  </w:style>
  <w:style w:type="paragraph" w:customStyle="1" w:styleId="Heading2">
    <w:name w:val="Heading 2"/>
    <w:basedOn w:val="Normlny"/>
    <w:autoRedefine/>
    <w:qFormat/>
    <w:rsid w:val="00C80B1A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color w:val="00000A"/>
      <w:kern w:val="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A11F6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</w:rPr>
  </w:style>
  <w:style w:type="paragraph" w:customStyle="1" w:styleId="Nadpis21">
    <w:name w:val="Nadpis 21"/>
    <w:basedOn w:val="Normlny"/>
    <w:autoRedefine/>
    <w:qFormat/>
    <w:rsid w:val="001A7EAE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color w:val="00000A"/>
      <w:kern w:val="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image" Target="media/image16.emf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emf"/><Relationship Id="rId2" Type="http://schemas.openxmlformats.org/officeDocument/2006/relationships/numbering" Target="numbering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0.emf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emf"/><Relationship Id="rId22" Type="http://schemas.openxmlformats.org/officeDocument/2006/relationships/image" Target="media/image1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2897B-3746-4B92-9ACB-3EDEB3730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20</Pages>
  <Words>4365</Words>
  <Characters>24885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5</cp:revision>
  <dcterms:created xsi:type="dcterms:W3CDTF">2023-07-11T09:33:00Z</dcterms:created>
  <dcterms:modified xsi:type="dcterms:W3CDTF">2024-08-21T09:22:00Z</dcterms:modified>
</cp:coreProperties>
</file>