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B08F99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54818D03" w14:textId="58D8E564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FE59B3">
        <w:rPr>
          <w:rFonts w:ascii="Arial Narrow" w:hAnsi="Arial Narrow"/>
          <w:b/>
        </w:rPr>
        <w:t>účtovnej závierke za obdobie 01.10.20</w:t>
      </w:r>
      <w:r w:rsidR="00EE5B58">
        <w:rPr>
          <w:rFonts w:ascii="Arial Narrow" w:hAnsi="Arial Narrow"/>
          <w:b/>
        </w:rPr>
        <w:t>2</w:t>
      </w:r>
      <w:r w:rsidR="008A79CF">
        <w:rPr>
          <w:rFonts w:ascii="Arial Narrow" w:hAnsi="Arial Narrow"/>
          <w:b/>
        </w:rPr>
        <w:t>3</w:t>
      </w:r>
      <w:r w:rsidR="00FE59B3">
        <w:rPr>
          <w:rFonts w:ascii="Arial Narrow" w:hAnsi="Arial Narrow"/>
          <w:b/>
        </w:rPr>
        <w:t xml:space="preserve"> - 30.09.20</w:t>
      </w:r>
      <w:r w:rsidR="008A74B3">
        <w:rPr>
          <w:rFonts w:ascii="Arial Narrow" w:hAnsi="Arial Narrow"/>
          <w:b/>
        </w:rPr>
        <w:t>2</w:t>
      </w:r>
      <w:r w:rsidR="008A79CF">
        <w:rPr>
          <w:rFonts w:ascii="Arial Narrow" w:hAnsi="Arial Narrow"/>
          <w:b/>
        </w:rPr>
        <w:t>4</w:t>
      </w:r>
    </w:p>
    <w:p w14:paraId="090BA148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1E36FDEE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3EB864D5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43012342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DB279B0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2F31F31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240074DE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B15261" w14:paraId="42609369" w14:textId="77777777" w:rsidTr="00B15261">
        <w:tc>
          <w:tcPr>
            <w:tcW w:w="3085" w:type="dxa"/>
            <w:shd w:val="clear" w:color="auto" w:fill="auto"/>
          </w:tcPr>
          <w:p w14:paraId="409028DD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757C734F" w14:textId="77777777" w:rsidR="002D7E6D" w:rsidRPr="00B15261" w:rsidRDefault="00BE5E6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Style w:val="ra"/>
              </w:rPr>
              <w:t>ACREA SR, s.r.o.</w:t>
            </w:r>
          </w:p>
        </w:tc>
      </w:tr>
      <w:tr w:rsidR="00A55E63" w:rsidRPr="00B15261" w14:paraId="375C569E" w14:textId="77777777" w:rsidTr="00B15261">
        <w:tc>
          <w:tcPr>
            <w:tcW w:w="3085" w:type="dxa"/>
            <w:shd w:val="clear" w:color="auto" w:fill="auto"/>
          </w:tcPr>
          <w:p w14:paraId="0E040AC6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4C1E096C" w14:textId="77777777" w:rsidR="002D7E6D" w:rsidRPr="00B15261" w:rsidRDefault="00BE5E6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Style w:val="ra"/>
              </w:rPr>
              <w:t>46 457 071</w:t>
            </w:r>
          </w:p>
        </w:tc>
      </w:tr>
      <w:tr w:rsidR="00A55E63" w:rsidRPr="00B15261" w14:paraId="3D9E5129" w14:textId="77777777" w:rsidTr="00B15261">
        <w:tc>
          <w:tcPr>
            <w:tcW w:w="3085" w:type="dxa"/>
            <w:shd w:val="clear" w:color="auto" w:fill="auto"/>
          </w:tcPr>
          <w:p w14:paraId="6C73B1D4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2D7A0854" w14:textId="77777777" w:rsidR="002D7E6D" w:rsidRPr="00B15261" w:rsidRDefault="00BE5E68" w:rsidP="00BE5E6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Style w:val="ra"/>
              </w:rPr>
              <w:t>Zámocká 30, 811 01</w:t>
            </w:r>
            <w:r w:rsidR="00206935">
              <w:rPr>
                <w:rStyle w:val="ra"/>
              </w:rPr>
              <w:t xml:space="preserve"> Bratislava</w:t>
            </w:r>
          </w:p>
        </w:tc>
      </w:tr>
    </w:tbl>
    <w:p w14:paraId="7D9C7924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76E065D1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9AEF9FD" w14:textId="77777777"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68B92A83" w14:textId="77777777" w:rsidR="0040799B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22A0C7FF" w14:textId="77777777" w:rsidR="0040799B" w:rsidRPr="00A55E63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F342C9">
        <w:rPr>
          <w:rFonts w:ascii="Arial" w:hAnsi="Arial" w:cs="Arial"/>
          <w:spacing w:val="-5"/>
          <w:sz w:val="22"/>
          <w:szCs w:val="22"/>
        </w:rPr>
        <w:t>Spoločnosť nebude zostavovať konsolidovanú účtovnú závierku z dôvodu nesplnenia veľkostných kritérií podľa Zákona č. 431/2002 Z.z. o účtovníctve, v znení neskorších predpisov, §22 ods.10.</w:t>
      </w:r>
    </w:p>
    <w:p w14:paraId="0D254467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9BDD0D3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32010B57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6D1CD687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7EAA12B2" w14:textId="77777777" w:rsidTr="00B15261">
        <w:tc>
          <w:tcPr>
            <w:tcW w:w="4219" w:type="dxa"/>
            <w:shd w:val="clear" w:color="auto" w:fill="auto"/>
          </w:tcPr>
          <w:p w14:paraId="065EF5A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0402BDD8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7839C774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5BA5B1FD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1A3F1B0B" w14:textId="77777777" w:rsidTr="00B15261">
        <w:tc>
          <w:tcPr>
            <w:tcW w:w="4219" w:type="dxa"/>
            <w:shd w:val="clear" w:color="auto" w:fill="auto"/>
          </w:tcPr>
          <w:p w14:paraId="5D9C240F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4A2034C8" w14:textId="77777777" w:rsidR="002D7E6D" w:rsidRPr="00B15261" w:rsidRDefault="009F4A88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  <w:shd w:val="clear" w:color="auto" w:fill="auto"/>
          </w:tcPr>
          <w:p w14:paraId="5095B49F" w14:textId="77777777" w:rsidR="002D7E6D" w:rsidRPr="00B15261" w:rsidRDefault="006063AA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14:paraId="01FD4254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BE62F02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8A65D28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2150BAFF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31229F08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83BB9F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65929B1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5A14EA7" w14:textId="77777777" w:rsidR="00A24479" w:rsidRDefault="003313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bola zostavená za predpokladu nepretržitého trvania spoločnosti</w:t>
      </w:r>
      <w:r w:rsidR="00F121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(going concern).</w:t>
      </w:r>
    </w:p>
    <w:p w14:paraId="78535753" w14:textId="77777777" w:rsidR="00A24479" w:rsidRPr="00A55E63" w:rsidRDefault="00A244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049F24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FDF7F0F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4BBF5C60" w14:textId="77777777" w:rsidTr="00B15261">
        <w:tc>
          <w:tcPr>
            <w:tcW w:w="4843" w:type="dxa"/>
            <w:shd w:val="clear" w:color="auto" w:fill="auto"/>
          </w:tcPr>
          <w:p w14:paraId="5C1A14F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6FA2987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3080E7A2" w14:textId="77777777" w:rsidTr="00B15261">
        <w:tc>
          <w:tcPr>
            <w:tcW w:w="4843" w:type="dxa"/>
            <w:shd w:val="clear" w:color="auto" w:fill="auto"/>
          </w:tcPr>
          <w:p w14:paraId="0747BE9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667A063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29FDB1A" w14:textId="77777777" w:rsidTr="00B15261">
        <w:tc>
          <w:tcPr>
            <w:tcW w:w="4843" w:type="dxa"/>
            <w:shd w:val="clear" w:color="auto" w:fill="auto"/>
          </w:tcPr>
          <w:p w14:paraId="5C42FA6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08C54D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30E446E" w14:textId="77777777" w:rsidTr="00B15261">
        <w:tc>
          <w:tcPr>
            <w:tcW w:w="4843" w:type="dxa"/>
            <w:shd w:val="clear" w:color="auto" w:fill="auto"/>
          </w:tcPr>
          <w:p w14:paraId="79A55F3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842BB0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3B54304" w14:textId="77777777" w:rsidTr="00B15261">
        <w:tc>
          <w:tcPr>
            <w:tcW w:w="4843" w:type="dxa"/>
            <w:shd w:val="clear" w:color="auto" w:fill="auto"/>
          </w:tcPr>
          <w:p w14:paraId="2563E29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03F972C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F96E3B9" w14:textId="77777777" w:rsidTr="00B15261">
        <w:tc>
          <w:tcPr>
            <w:tcW w:w="4843" w:type="dxa"/>
            <w:shd w:val="clear" w:color="auto" w:fill="auto"/>
          </w:tcPr>
          <w:p w14:paraId="2BD8BA8F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3479CC1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4FB56E16" w14:textId="77777777" w:rsidTr="00B15261">
        <w:tc>
          <w:tcPr>
            <w:tcW w:w="4843" w:type="dxa"/>
            <w:shd w:val="clear" w:color="auto" w:fill="auto"/>
          </w:tcPr>
          <w:p w14:paraId="1AAAFC7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2CA4F77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8EFC432" w14:textId="77777777" w:rsidTr="00B15261">
        <w:tc>
          <w:tcPr>
            <w:tcW w:w="4843" w:type="dxa"/>
            <w:shd w:val="clear" w:color="auto" w:fill="auto"/>
          </w:tcPr>
          <w:p w14:paraId="7E4D192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6ECA10B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172C6DD" w14:textId="77777777" w:rsidTr="00B15261">
        <w:tc>
          <w:tcPr>
            <w:tcW w:w="4843" w:type="dxa"/>
            <w:shd w:val="clear" w:color="auto" w:fill="auto"/>
          </w:tcPr>
          <w:p w14:paraId="0146A74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0E8C24F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4C9EE17" w14:textId="77777777" w:rsidTr="00B15261">
        <w:tc>
          <w:tcPr>
            <w:tcW w:w="4843" w:type="dxa"/>
            <w:shd w:val="clear" w:color="auto" w:fill="auto"/>
          </w:tcPr>
          <w:p w14:paraId="1B43D4E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144C78F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1A4BF58A" w14:textId="77777777" w:rsidTr="00B15261">
        <w:tc>
          <w:tcPr>
            <w:tcW w:w="4843" w:type="dxa"/>
            <w:shd w:val="clear" w:color="auto" w:fill="auto"/>
          </w:tcPr>
          <w:p w14:paraId="61BFD3B0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1728FBA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B11E7B4" w14:textId="77777777" w:rsidTr="00B15261">
        <w:tc>
          <w:tcPr>
            <w:tcW w:w="4843" w:type="dxa"/>
            <w:shd w:val="clear" w:color="auto" w:fill="auto"/>
          </w:tcPr>
          <w:p w14:paraId="6F1772D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719E904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4B92016" w14:textId="77777777" w:rsidTr="00B15261">
        <w:tc>
          <w:tcPr>
            <w:tcW w:w="4843" w:type="dxa"/>
            <w:shd w:val="clear" w:color="auto" w:fill="auto"/>
          </w:tcPr>
          <w:p w14:paraId="28F2E49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09386CF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5D10DC75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E666F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40A0D1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405EDB">
        <w:rPr>
          <w:rFonts w:ascii="Arial" w:hAnsi="Arial" w:cs="Arial"/>
          <w:sz w:val="22"/>
          <w:szCs w:val="22"/>
        </w:rPr>
        <w:t>tku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0A51E12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97F75E6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Odpisy ostatného dlhodobého nehmotného majetku sú stanovené vychádzajúc z predpokladanej</w:t>
      </w:r>
    </w:p>
    <w:p w14:paraId="39DADED5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doby jeho používania (podľa zákona o účtovníctve však musí byť odpísaný najneskôr do 5 rokov </w:t>
      </w:r>
    </w:p>
    <w:p w14:paraId="1CA368E6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od jeho obstarania) a predpokladaného priebehu jeho opotrebenia. Odpisovať sa začína dňom </w:t>
      </w:r>
    </w:p>
    <w:p w14:paraId="43FBF906" w14:textId="77777777" w:rsidR="0077752E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používania. Dlhodobý nehmotný</w:t>
      </w:r>
      <w:r w:rsidR="0077752E" w:rsidRPr="00F342C9">
        <w:rPr>
          <w:rFonts w:ascii="Arial" w:hAnsi="Arial" w:cs="Arial"/>
          <w:bCs/>
          <w:sz w:val="22"/>
          <w:szCs w:val="18"/>
        </w:rPr>
        <w:t xml:space="preserve"> </w:t>
      </w:r>
    </w:p>
    <w:p w14:paraId="348D413C" w14:textId="77777777" w:rsidR="00405EDB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majetok, ktorého obstarávacia cena (resp. vlastné náklady) je 2400 € a nižšia sa odpisuje </w:t>
      </w:r>
    </w:p>
    <w:p w14:paraId="2A0C5D69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jednorazovo pri uvedení do používania. Predpokladaná doba používania, metóda odpisovania </w:t>
      </w:r>
    </w:p>
    <w:p w14:paraId="37684AFB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a odpisová sadzba sú uvedené v nasledujúcej tabuľke:</w:t>
      </w:r>
    </w:p>
    <w:p w14:paraId="37113DC0" w14:textId="77777777" w:rsidR="00405EDB" w:rsidRPr="00F342C9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7087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559"/>
        <w:gridCol w:w="142"/>
        <w:gridCol w:w="1842"/>
        <w:gridCol w:w="142"/>
      </w:tblGrid>
      <w:tr w:rsidR="00254C32" w:rsidRPr="00F342C9" w14:paraId="2B79417B" w14:textId="77777777" w:rsidTr="00254C32">
        <w:trPr>
          <w:trHeight w:val="250"/>
        </w:trPr>
        <w:tc>
          <w:tcPr>
            <w:tcW w:w="3402" w:type="dxa"/>
            <w:gridSpan w:val="2"/>
          </w:tcPr>
          <w:p w14:paraId="2B7ABBED" w14:textId="77777777" w:rsidR="00254C32" w:rsidRPr="00F342C9" w:rsidRDefault="00254C32" w:rsidP="009E30E0">
            <w:pPr>
              <w:pStyle w:val="Tabulka"/>
            </w:pPr>
            <w:r w:rsidRPr="00F342C9">
              <w:br w:type="page"/>
            </w:r>
          </w:p>
        </w:tc>
        <w:tc>
          <w:tcPr>
            <w:tcW w:w="1559" w:type="dxa"/>
          </w:tcPr>
          <w:p w14:paraId="1E88506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2" w:type="dxa"/>
          </w:tcPr>
          <w:p w14:paraId="6E809EE8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575D2C48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  <w:tc>
          <w:tcPr>
            <w:tcW w:w="142" w:type="dxa"/>
          </w:tcPr>
          <w:p w14:paraId="2C78A5B1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6921C46E" w14:textId="77777777" w:rsidTr="00254C32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5D1DEC7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3F5C62FE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64E76ED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2" w:type="dxa"/>
          </w:tcPr>
          <w:p w14:paraId="1B3534F9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33DE3E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  <w:tc>
          <w:tcPr>
            <w:tcW w:w="142" w:type="dxa"/>
          </w:tcPr>
          <w:p w14:paraId="585C547A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0329D0A7" w14:textId="77777777" w:rsidTr="00254C32">
        <w:trPr>
          <w:trHeight w:val="250"/>
        </w:trPr>
        <w:tc>
          <w:tcPr>
            <w:tcW w:w="3402" w:type="dxa"/>
            <w:gridSpan w:val="2"/>
          </w:tcPr>
          <w:p w14:paraId="4F799051" w14:textId="77777777" w:rsidR="00254C32" w:rsidRPr="00F342C9" w:rsidRDefault="00254C32" w:rsidP="009E30E0">
            <w:pPr>
              <w:pStyle w:val="Tabulka"/>
            </w:pPr>
            <w:r w:rsidRPr="00F342C9">
              <w:t>Softvér</w:t>
            </w:r>
          </w:p>
        </w:tc>
        <w:tc>
          <w:tcPr>
            <w:tcW w:w="1559" w:type="dxa"/>
          </w:tcPr>
          <w:p w14:paraId="05A263E6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2" w:type="dxa"/>
          </w:tcPr>
          <w:p w14:paraId="41DF1452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261B563F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lineárna</w:t>
            </w:r>
          </w:p>
        </w:tc>
        <w:tc>
          <w:tcPr>
            <w:tcW w:w="142" w:type="dxa"/>
          </w:tcPr>
          <w:p w14:paraId="01C87B2B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26779E" w14:paraId="06F211D9" w14:textId="77777777" w:rsidTr="00254C32">
        <w:trPr>
          <w:trHeight w:val="94"/>
        </w:trPr>
        <w:tc>
          <w:tcPr>
            <w:tcW w:w="3402" w:type="dxa"/>
            <w:gridSpan w:val="2"/>
          </w:tcPr>
          <w:p w14:paraId="76365AB4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1E429988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7C08C933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781B9EB6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56A4AF9E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  <w:tr w:rsidR="00254C32" w:rsidRPr="0026779E" w14:paraId="7366170D" w14:textId="77777777" w:rsidTr="00254C32">
        <w:trPr>
          <w:trHeight w:val="250"/>
        </w:trPr>
        <w:tc>
          <w:tcPr>
            <w:tcW w:w="3402" w:type="dxa"/>
            <w:gridSpan w:val="2"/>
          </w:tcPr>
          <w:p w14:paraId="0FA37652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0CFEDC04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284B5015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6C4C0C2B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3C7BC5F5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</w:tbl>
    <w:p w14:paraId="2E8F3FC4" w14:textId="77777777" w:rsidR="00285227" w:rsidRPr="00F342C9" w:rsidRDefault="00A52A47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</w:t>
      </w:r>
      <w:r w:rsidR="00405EDB" w:rsidRPr="00F342C9">
        <w:rPr>
          <w:rFonts w:ascii="Arial" w:hAnsi="Arial" w:cs="Arial"/>
          <w:bCs/>
          <w:sz w:val="22"/>
          <w:szCs w:val="18"/>
        </w:rPr>
        <w:t>dpisy dlhodobého hmotného majetku sú stanovené vychádz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ajúc z predpokladanej doby jeho </w:t>
      </w:r>
    </w:p>
    <w:p w14:paraId="488E075D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používania a predpokladaného priebehu jeho opotrebovania. Odpisovať sa začína dň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om </w:t>
      </w:r>
    </w:p>
    <w:p w14:paraId="0BBD475E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vania. Dlhodobý hmotný majetok, </w:t>
      </w:r>
    </w:p>
    <w:p w14:paraId="776786AF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ktorého obstarávacia cena (resp. vlastné náklady) je 1700 € a nižš</w:t>
      </w:r>
      <w:r w:rsidR="00285227" w:rsidRPr="00F342C9">
        <w:rPr>
          <w:rFonts w:ascii="Arial" w:hAnsi="Arial" w:cs="Arial"/>
          <w:bCs/>
          <w:sz w:val="22"/>
          <w:szCs w:val="18"/>
        </w:rPr>
        <w:t>ia, sa odpisuje jednorazovo pri</w:t>
      </w:r>
    </w:p>
    <w:p w14:paraId="59A6E7DA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uvedení do používania. Pozemky sa neodpisujú. Predpokladaná doba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 používania, metóda</w:t>
      </w:r>
    </w:p>
    <w:p w14:paraId="73196ED5" w14:textId="77777777" w:rsidR="00405EDB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odpisovania a odpisová sadzba sú uvedené v nasledujúcej tabuľke:</w:t>
      </w:r>
    </w:p>
    <w:p w14:paraId="31BDDD03" w14:textId="77777777" w:rsidR="00405EDB" w:rsidRPr="00F342C9" w:rsidRDefault="00405EDB" w:rsidP="00405EDB">
      <w:pPr>
        <w:pStyle w:val="Zkladntext"/>
        <w:rPr>
          <w:b/>
          <w:bCs/>
          <w:sz w:val="18"/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701"/>
        <w:gridCol w:w="141"/>
        <w:gridCol w:w="1701"/>
      </w:tblGrid>
      <w:tr w:rsidR="00254C32" w:rsidRPr="00F342C9" w14:paraId="50F8F564" w14:textId="77777777" w:rsidTr="009E30E0">
        <w:trPr>
          <w:trHeight w:val="250"/>
        </w:trPr>
        <w:tc>
          <w:tcPr>
            <w:tcW w:w="3402" w:type="dxa"/>
            <w:gridSpan w:val="2"/>
          </w:tcPr>
          <w:p w14:paraId="5BD48AD7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</w:tcPr>
          <w:p w14:paraId="03DF3047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1" w:type="dxa"/>
          </w:tcPr>
          <w:p w14:paraId="244BC2ED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981BB3E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</w:tr>
      <w:tr w:rsidR="00254C32" w:rsidRPr="00F342C9" w14:paraId="52128EBF" w14:textId="77777777" w:rsidTr="009E30E0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79EADC2F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420DF5A1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C94F36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1" w:type="dxa"/>
          </w:tcPr>
          <w:p w14:paraId="6949E4E5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2DF0D6A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</w:tr>
      <w:tr w:rsidR="00254C32" w:rsidRPr="00F342C9" w14:paraId="21888DAF" w14:textId="77777777" w:rsidTr="009E30E0">
        <w:trPr>
          <w:trHeight w:val="250"/>
        </w:trPr>
        <w:tc>
          <w:tcPr>
            <w:tcW w:w="3402" w:type="dxa"/>
            <w:gridSpan w:val="2"/>
          </w:tcPr>
          <w:p w14:paraId="2CFB1D2A" w14:textId="77777777" w:rsidR="00254C32" w:rsidRPr="00F342C9" w:rsidRDefault="00254C32" w:rsidP="0077752E">
            <w:pPr>
              <w:pStyle w:val="Tabulka"/>
            </w:pPr>
            <w:r w:rsidRPr="00F342C9">
              <w:t>Stavby</w:t>
            </w:r>
          </w:p>
        </w:tc>
        <w:tc>
          <w:tcPr>
            <w:tcW w:w="1701" w:type="dxa"/>
          </w:tcPr>
          <w:p w14:paraId="389A9DB0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20</w:t>
            </w:r>
          </w:p>
        </w:tc>
        <w:tc>
          <w:tcPr>
            <w:tcW w:w="141" w:type="dxa"/>
          </w:tcPr>
          <w:p w14:paraId="1EA04314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53A1D74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406FC47F" w14:textId="77777777" w:rsidTr="009E30E0">
        <w:trPr>
          <w:trHeight w:val="250"/>
        </w:trPr>
        <w:tc>
          <w:tcPr>
            <w:tcW w:w="3402" w:type="dxa"/>
            <w:gridSpan w:val="2"/>
          </w:tcPr>
          <w:p w14:paraId="0EB0424D" w14:textId="77777777" w:rsidR="00254C32" w:rsidRPr="00F342C9" w:rsidRDefault="00254C32" w:rsidP="0077752E">
            <w:pPr>
              <w:pStyle w:val="Tabulka"/>
            </w:pPr>
            <w:r w:rsidRPr="00F342C9">
              <w:t>Stroje, prístroje a zariadenia</w:t>
            </w:r>
          </w:p>
        </w:tc>
        <w:tc>
          <w:tcPr>
            <w:tcW w:w="1701" w:type="dxa"/>
          </w:tcPr>
          <w:p w14:paraId="1AEC41A4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6 až 12</w:t>
            </w:r>
          </w:p>
        </w:tc>
        <w:tc>
          <w:tcPr>
            <w:tcW w:w="141" w:type="dxa"/>
          </w:tcPr>
          <w:p w14:paraId="749EF6DC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11713E4D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191E032A" w14:textId="77777777" w:rsidTr="009E30E0">
        <w:trPr>
          <w:trHeight w:val="250"/>
        </w:trPr>
        <w:tc>
          <w:tcPr>
            <w:tcW w:w="3402" w:type="dxa"/>
            <w:gridSpan w:val="2"/>
          </w:tcPr>
          <w:p w14:paraId="1AD222A4" w14:textId="77777777" w:rsidR="00254C32" w:rsidRPr="00F342C9" w:rsidRDefault="00254C32" w:rsidP="0077752E">
            <w:pPr>
              <w:pStyle w:val="Tabulka"/>
            </w:pPr>
            <w:r w:rsidRPr="00F342C9">
              <w:t>Dopravné prostriedky</w:t>
            </w:r>
          </w:p>
        </w:tc>
        <w:tc>
          <w:tcPr>
            <w:tcW w:w="1701" w:type="dxa"/>
          </w:tcPr>
          <w:p w14:paraId="0A87B3A4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1" w:type="dxa"/>
          </w:tcPr>
          <w:p w14:paraId="130347B0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7FE1EBBF" w14:textId="77777777" w:rsidR="00254C32" w:rsidRPr="00F342C9" w:rsidRDefault="00F342C9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47177C17" w14:textId="77777777" w:rsidTr="009E30E0">
        <w:trPr>
          <w:trHeight w:val="250"/>
        </w:trPr>
        <w:tc>
          <w:tcPr>
            <w:tcW w:w="3402" w:type="dxa"/>
            <w:gridSpan w:val="2"/>
          </w:tcPr>
          <w:p w14:paraId="2F6C10A4" w14:textId="77777777" w:rsidR="00254C32" w:rsidRPr="00F342C9" w:rsidRDefault="00254C32" w:rsidP="0077752E">
            <w:pPr>
              <w:pStyle w:val="Tabulka"/>
            </w:pPr>
          </w:p>
        </w:tc>
        <w:tc>
          <w:tcPr>
            <w:tcW w:w="1701" w:type="dxa"/>
          </w:tcPr>
          <w:p w14:paraId="5FC727C3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41" w:type="dxa"/>
          </w:tcPr>
          <w:p w14:paraId="764D48EA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DF33A7D" w14:textId="77777777" w:rsidR="00254C32" w:rsidRPr="00F342C9" w:rsidRDefault="00254C32" w:rsidP="0077752E">
            <w:pPr>
              <w:pStyle w:val="Tabulka"/>
              <w:jc w:val="center"/>
            </w:pPr>
          </w:p>
        </w:tc>
      </w:tr>
    </w:tbl>
    <w:p w14:paraId="6B005E69" w14:textId="77777777" w:rsidR="00405EDB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Odpisy sa zaokrúhľujú na celé eurá smerom nahor.</w:t>
      </w:r>
    </w:p>
    <w:p w14:paraId="0832DD1B" w14:textId="77777777" w:rsidR="00405EDB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2590B22" w14:textId="77777777" w:rsidR="00A52A47" w:rsidRPr="00A55E63" w:rsidRDefault="00A52A4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D0CE547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02C4AB0A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DE254BB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Účtovné metódy a zásady boli aplikované v rámci platného zákona o účtovníctve.</w:t>
      </w:r>
    </w:p>
    <w:p w14:paraId="7ED96951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5AA420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1FB4259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D13E9DA" w14:textId="77777777" w:rsidR="00F6657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F66578">
        <w:rPr>
          <w:rFonts w:ascii="Arial" w:hAnsi="Arial" w:cs="Arial"/>
          <w:sz w:val="22"/>
          <w:szCs w:val="22"/>
        </w:rPr>
        <w:t xml:space="preserve"> </w:t>
      </w:r>
    </w:p>
    <w:p w14:paraId="5FFF26A9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A7B12C2" w14:textId="77777777" w:rsidR="00F404E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 xml:space="preserve">V účtovníctve účtovnej jednotky, ktorá účtovala cenné papiere a podiely metódou vlastného imania sa k prvému dňu účtovného obdobia, v ktorom sa účtovná jednotka stala mikro účtovnou jednotkou sa oceňovacie rozdiely z precenenia majetku a záväzkov odúčtuje opačným účtovným zápisom ako sa účtovala jeho tvorba.  </w:t>
      </w:r>
    </w:p>
    <w:p w14:paraId="3E8B95DC" w14:textId="77777777" w:rsidR="00F6657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C00FCA8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V účtovníctve účtovnej jednotky, ktorej zanikla povinnosť účtovať o odloženej dani z príjmov a neúčtuje o odloženej dani z príjmov, odložená daň sa odúčtuje opačným zápisom ako sa účtovala jej tvorba.</w:t>
      </w:r>
    </w:p>
    <w:p w14:paraId="1CE96371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4098B88C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3DECAC2D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lastRenderedPageBreak/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3B96019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4C8673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172B41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71836E40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A297660" w14:textId="77777777" w:rsidR="00E13460" w:rsidRDefault="00E1346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3AF14B9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EBABA7F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5E285173" w14:textId="77777777" w:rsidTr="00A52A47">
        <w:trPr>
          <w:trHeight w:val="434"/>
          <w:jc w:val="center"/>
        </w:trPr>
        <w:tc>
          <w:tcPr>
            <w:tcW w:w="2414" w:type="pct"/>
            <w:vAlign w:val="center"/>
          </w:tcPr>
          <w:p w14:paraId="0C918A4F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4673A907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7B4AF0" w14:paraId="6CC6A4F0" w14:textId="77777777" w:rsidTr="00A52A47">
        <w:trPr>
          <w:trHeight w:val="330"/>
          <w:jc w:val="center"/>
        </w:trPr>
        <w:tc>
          <w:tcPr>
            <w:tcW w:w="2414" w:type="pct"/>
            <w:vAlign w:val="center"/>
          </w:tcPr>
          <w:p w14:paraId="4BC995CC" w14:textId="77777777" w:rsidR="00A52A47" w:rsidRPr="007B4AF0" w:rsidRDefault="00A52A47" w:rsidP="00A52A47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Záväzky so zostatkovou dobou splatnosti dlhšou ako päť rokov</w:t>
            </w:r>
          </w:p>
        </w:tc>
        <w:tc>
          <w:tcPr>
            <w:tcW w:w="2586" w:type="pct"/>
            <w:noWrap/>
            <w:vAlign w:val="center"/>
          </w:tcPr>
          <w:p w14:paraId="0F8497F7" w14:textId="77777777" w:rsidR="00A52A47" w:rsidRPr="007B4AF0" w:rsidRDefault="007B4AF0" w:rsidP="00A52A47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1BB26C99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6FCE228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E7CD154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7B4AF0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ce</w:t>
      </w:r>
      <w:r w:rsidR="002C12B4" w:rsidRPr="007B4AF0">
        <w:rPr>
          <w:rFonts w:ascii="Arial" w:hAnsi="Arial" w:cs="Arial"/>
          <w:sz w:val="22"/>
          <w:szCs w:val="22"/>
        </w:rPr>
        <w:t>lkovej sume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če</w:t>
      </w:r>
      <w:r w:rsidR="002C12B4" w:rsidRPr="007B4AF0">
        <w:rPr>
          <w:rFonts w:ascii="Arial" w:hAnsi="Arial" w:cs="Arial"/>
          <w:spacing w:val="2"/>
          <w:sz w:val="22"/>
          <w:szCs w:val="22"/>
        </w:rPr>
        <w:t>n</w:t>
      </w:r>
      <w:r w:rsidR="002C12B4" w:rsidRPr="007B4AF0">
        <w:rPr>
          <w:rFonts w:ascii="Arial" w:hAnsi="Arial" w:cs="Arial"/>
          <w:spacing w:val="-5"/>
          <w:sz w:val="22"/>
          <w:szCs w:val="22"/>
        </w:rPr>
        <w:t>ý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</w:t>
      </w:r>
      <w:r w:rsidR="002C12B4" w:rsidRPr="007B4AF0">
        <w:rPr>
          <w:rFonts w:ascii="Arial" w:hAnsi="Arial" w:cs="Arial"/>
          <w:sz w:val="22"/>
          <w:szCs w:val="22"/>
        </w:rPr>
        <w:t xml:space="preserve">h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pacing w:val="2"/>
          <w:sz w:val="22"/>
          <w:szCs w:val="22"/>
        </w:rPr>
        <w:t>v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ä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kov,</w:t>
      </w:r>
      <w:r w:rsidR="002C12B4" w:rsidRPr="007B4AF0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opis</w:t>
      </w:r>
      <w:r w:rsidR="002C12B4" w:rsidRPr="007B4AF0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a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spôso</w:t>
      </w:r>
      <w:r w:rsidR="002C12B4" w:rsidRPr="007B4AF0">
        <w:rPr>
          <w:rFonts w:ascii="Arial" w:hAnsi="Arial" w:cs="Arial"/>
          <w:spacing w:val="2"/>
          <w:sz w:val="22"/>
          <w:szCs w:val="22"/>
        </w:rPr>
        <w:t>b</w:t>
      </w:r>
      <w:r w:rsidR="002C12B4" w:rsidRPr="007B4AF0">
        <w:rPr>
          <w:rFonts w:ascii="Arial" w:hAnsi="Arial" w:cs="Arial"/>
          <w:sz w:val="22"/>
          <w:szCs w:val="22"/>
        </w:rPr>
        <w:t>y</w:t>
      </w:r>
      <w:r w:rsidR="002C12B4" w:rsidRPr="007B4AF0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z w:val="22"/>
          <w:szCs w:val="22"/>
        </w:rPr>
        <w:t>nia 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z w:val="22"/>
          <w:szCs w:val="22"/>
        </w:rPr>
        <w:t>v</w:t>
      </w:r>
      <w:r w:rsidR="002C12B4" w:rsidRPr="007B4AF0">
        <w:rPr>
          <w:rFonts w:ascii="Arial" w:hAnsi="Arial" w:cs="Arial"/>
          <w:spacing w:val="1"/>
          <w:sz w:val="22"/>
          <w:szCs w:val="22"/>
        </w:rPr>
        <w:t>äz</w:t>
      </w:r>
      <w:r w:rsidR="002C12B4" w:rsidRPr="007B4AF0">
        <w:rPr>
          <w:rFonts w:ascii="Arial" w:hAnsi="Arial" w:cs="Arial"/>
          <w:sz w:val="22"/>
          <w:szCs w:val="22"/>
        </w:rPr>
        <w:t>kov</w:t>
      </w:r>
      <w:r w:rsidRPr="007B4AF0">
        <w:rPr>
          <w:rFonts w:ascii="Arial" w:hAnsi="Arial" w:cs="Arial"/>
          <w:sz w:val="22"/>
          <w:szCs w:val="22"/>
        </w:rPr>
        <w:t>:</w:t>
      </w:r>
    </w:p>
    <w:p w14:paraId="25775138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7227659A" w14:textId="77777777" w:rsidTr="009E30E0">
        <w:trPr>
          <w:trHeight w:val="434"/>
          <w:jc w:val="center"/>
        </w:trPr>
        <w:tc>
          <w:tcPr>
            <w:tcW w:w="2414" w:type="pct"/>
            <w:vAlign w:val="center"/>
          </w:tcPr>
          <w:p w14:paraId="6D7392AE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05CF060A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B9173F" w14:paraId="74CC8D20" w14:textId="77777777" w:rsidTr="00A77EF8">
        <w:trPr>
          <w:trHeight w:val="498"/>
          <w:jc w:val="center"/>
        </w:trPr>
        <w:tc>
          <w:tcPr>
            <w:tcW w:w="2414" w:type="pct"/>
            <w:vAlign w:val="center"/>
          </w:tcPr>
          <w:p w14:paraId="6C71B915" w14:textId="77777777" w:rsidR="00A52A47" w:rsidRPr="007B4AF0" w:rsidRDefault="00B16E74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Suma zabezpečených záväzkov</w:t>
            </w:r>
          </w:p>
        </w:tc>
        <w:tc>
          <w:tcPr>
            <w:tcW w:w="2586" w:type="pct"/>
            <w:noWrap/>
            <w:vAlign w:val="center"/>
          </w:tcPr>
          <w:p w14:paraId="61D64972" w14:textId="77777777" w:rsidR="00A52A47" w:rsidRPr="007B4AF0" w:rsidRDefault="007B4AF0" w:rsidP="009E30E0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664F0859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10024C3" w14:textId="77777777" w:rsidR="00A52A47" w:rsidRPr="00A55E63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D8F0BE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3C9810D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468C224" w14:textId="77777777" w:rsidR="000C7DBD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481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6"/>
        <w:gridCol w:w="1311"/>
        <w:gridCol w:w="1555"/>
        <w:gridCol w:w="1555"/>
        <w:gridCol w:w="1555"/>
        <w:gridCol w:w="1219"/>
      </w:tblGrid>
      <w:tr w:rsidR="000C7DBD" w:rsidRPr="007B4AF0" w14:paraId="2A6E37D0" w14:textId="77777777" w:rsidTr="009E30E0">
        <w:trPr>
          <w:jc w:val="center"/>
        </w:trPr>
        <w:tc>
          <w:tcPr>
            <w:tcW w:w="19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1ECA0A5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Obchodné meno a sídlo spoločnosti, v ktorej má ÚJ umiestnený DFM</w:t>
            </w:r>
          </w:p>
        </w:tc>
        <w:tc>
          <w:tcPr>
            <w:tcW w:w="6931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DB8AF2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Bežné účtovné obdobie </w:t>
            </w:r>
          </w:p>
        </w:tc>
      </w:tr>
      <w:tr w:rsidR="000C7DBD" w:rsidRPr="007B4AF0" w14:paraId="0FAA5D78" w14:textId="77777777" w:rsidTr="009E30E0">
        <w:trPr>
          <w:trHeight w:val="1394"/>
          <w:jc w:val="center"/>
        </w:trPr>
        <w:tc>
          <w:tcPr>
            <w:tcW w:w="190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14:paraId="615FEE7E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84D4000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ZI v  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69D0CE1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hlasovacích právach v 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03D526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Hodnota</w:t>
            </w:r>
            <w:r w:rsidRPr="007B4AF0">
              <w:rPr>
                <w:sz w:val="18"/>
                <w:szCs w:val="18"/>
              </w:rPr>
              <w:br/>
              <w:t> vlastného imania ÚJ, v ktorej má ÚJ umiestnený DFM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8150298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Výsledok hospodárenia ÚJ, v ktorej má ÚJ umiestnený DFM </w:t>
            </w:r>
          </w:p>
        </w:tc>
        <w:tc>
          <w:tcPr>
            <w:tcW w:w="11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591181B8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Účtovná hodnota DFM</w:t>
            </w:r>
          </w:p>
        </w:tc>
      </w:tr>
      <w:tr w:rsidR="000C7DBD" w:rsidRPr="007B4AF0" w14:paraId="764F8D75" w14:textId="77777777" w:rsidTr="009E30E0">
        <w:trPr>
          <w:trHeight w:hRule="exact" w:val="227"/>
          <w:jc w:val="center"/>
        </w:trPr>
        <w:tc>
          <w:tcPr>
            <w:tcW w:w="190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5D06E1B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2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1CCD68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01198D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3DF8FC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85AF52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17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38A3931D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f</w:t>
            </w:r>
          </w:p>
        </w:tc>
      </w:tr>
      <w:tr w:rsidR="000C7DBD" w:rsidRPr="007B4AF0" w14:paraId="4F7414B5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F2BE1C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Dcérske účtovné jednotky</w:t>
            </w:r>
          </w:p>
        </w:tc>
      </w:tr>
      <w:tr w:rsidR="000C7DBD" w:rsidRPr="007B4AF0" w14:paraId="3AB8E5E2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4B4A1B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66CC4A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04B834F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29D4816F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58763E6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4B45401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31A2A877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257F108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C6A941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A580B4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1EB5E63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34D4E4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07C1D20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65D98E27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259BDF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Účtovné jednotky s podstatným vplyvom</w:t>
            </w:r>
          </w:p>
        </w:tc>
      </w:tr>
      <w:tr w:rsidR="000C7DBD" w:rsidRPr="007B4AF0" w14:paraId="67C23E21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62F6DB2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902559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68F59F7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1F2C9A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A2E10EF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644C8CC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3BC241FE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D677E5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C7DBD" w:rsidRPr="007B4AF0" w14:paraId="01EB1C0E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right w:val="single" w:sz="12" w:space="0" w:color="auto"/>
            </w:tcBorders>
            <w:vAlign w:val="center"/>
          </w:tcPr>
          <w:p w14:paraId="266A70C9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</w:tcBorders>
            <w:vAlign w:val="center"/>
          </w:tcPr>
          <w:p w14:paraId="5C759BBF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26E4C83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31E22AB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4C8E946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vAlign w:val="center"/>
          </w:tcPr>
          <w:p w14:paraId="14E074B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141AB805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39FEAB3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8FBB5EA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B7E972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127A193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125856D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477CA6E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382FF5CF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1246B8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Obstarávaný DFM na účely vykonania vplyvu v inej ÚJ</w:t>
            </w:r>
          </w:p>
        </w:tc>
      </w:tr>
      <w:tr w:rsidR="000C7DBD" w:rsidRPr="00753C4A" w14:paraId="2B4A0ED1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2F5CE6F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FD2FB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6E1BA26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3532CC2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8CE8938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26732B1F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1B17491E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3273780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88FF98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CC238BD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207B8A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D439A3D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6580D92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273422" w14:paraId="6CD2F661" w14:textId="77777777" w:rsidTr="009E30E0">
        <w:trPr>
          <w:trHeight w:hRule="exact" w:val="612"/>
          <w:jc w:val="center"/>
        </w:trPr>
        <w:tc>
          <w:tcPr>
            <w:tcW w:w="19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5CD438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Dlhodobý finančný majetok spolu</w:t>
            </w: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465DC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87A72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246EB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B748F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768B8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7442E69D" w14:textId="77777777" w:rsidR="000C7DBD" w:rsidRPr="00A55E63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5960D2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88324E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A2A767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A0EE1C8" w14:textId="77777777" w:rsidR="00373635" w:rsidRDefault="002C12B4" w:rsidP="000C7DBD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07F8A4DB" w14:textId="77777777" w:rsidR="000C7DBD" w:rsidRDefault="000C7DBD" w:rsidP="000C7DBD">
      <w:pPr>
        <w:pStyle w:val="Zkladntext"/>
        <w:rPr>
          <w:rFonts w:ascii="Arial Narrow" w:hAnsi="Arial Narrow"/>
          <w:i/>
          <w:sz w:val="20"/>
          <w:szCs w:val="20"/>
        </w:rPr>
      </w:pPr>
    </w:p>
    <w:p w14:paraId="68D907F3" w14:textId="77777777" w:rsidR="00A24479" w:rsidRDefault="00A24479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6912DD6D" w14:textId="77777777" w:rsidR="00A24479" w:rsidRDefault="000C7DBD" w:rsidP="000C7DBD">
      <w:pPr>
        <w:pStyle w:val="Zkladntext"/>
        <w:rPr>
          <w:rFonts w:ascii="Arial" w:hAnsi="Arial" w:cs="Arial"/>
          <w:szCs w:val="22"/>
        </w:rPr>
      </w:pPr>
      <w:r w:rsidRPr="000C7DBD">
        <w:rPr>
          <w:rFonts w:ascii="Arial" w:hAnsi="Arial" w:cs="Arial"/>
          <w:sz w:val="22"/>
          <w:szCs w:val="20"/>
        </w:rPr>
        <w:t>Štatutárny orgán:</w:t>
      </w:r>
      <w:r w:rsidRPr="000C7DBD">
        <w:rPr>
          <w:rFonts w:ascii="Arial" w:hAnsi="Arial" w:cs="Arial"/>
          <w:szCs w:val="22"/>
        </w:rPr>
        <w:tab/>
      </w:r>
      <w:r w:rsidR="00F65891">
        <w:rPr>
          <w:rStyle w:val="ra"/>
        </w:rPr>
        <w:t>Doc.RNDr. Jan Řehák, RNDr.Riana Řeháková</w:t>
      </w:r>
      <w:r w:rsidR="00D64BCF">
        <w:rPr>
          <w:rStyle w:val="ra"/>
        </w:rPr>
        <w:t>, Aneta Živná Kavalierová</w:t>
      </w:r>
    </w:p>
    <w:p w14:paraId="13C58ADF" w14:textId="77777777" w:rsidR="000C7DBD" w:rsidRPr="000C7DBD" w:rsidRDefault="000C7DBD" w:rsidP="000C7DBD">
      <w:pPr>
        <w:pStyle w:val="Zkladntext"/>
        <w:rPr>
          <w:rFonts w:ascii="Arial" w:hAnsi="Arial" w:cs="Arial"/>
          <w:b/>
          <w:sz w:val="18"/>
          <w:szCs w:val="18"/>
        </w:rPr>
      </w:pPr>
      <w:r w:rsidRPr="000C7DBD">
        <w:rPr>
          <w:rFonts w:ascii="Arial" w:hAnsi="Arial" w:cs="Arial"/>
          <w:b/>
          <w:sz w:val="18"/>
          <w:szCs w:val="18"/>
        </w:rPr>
        <w:tab/>
      </w:r>
    </w:p>
    <w:p w14:paraId="1C6D528C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tbl>
      <w:tblPr>
        <w:tblW w:w="4573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303"/>
        <w:gridCol w:w="1358"/>
        <w:gridCol w:w="861"/>
        <w:gridCol w:w="1448"/>
        <w:gridCol w:w="2720"/>
      </w:tblGrid>
      <w:tr w:rsidR="000C7DBD" w:rsidRPr="007B4AF0" w14:paraId="325DC9AE" w14:textId="77777777" w:rsidTr="009E30E0">
        <w:trPr>
          <w:trHeight w:val="231"/>
          <w:jc w:val="center"/>
        </w:trPr>
        <w:tc>
          <w:tcPr>
            <w:tcW w:w="2240" w:type="dxa"/>
            <w:vMerge w:val="restart"/>
            <w:tcBorders>
              <w:top w:val="single" w:sz="18" w:space="0" w:color="auto"/>
            </w:tcBorders>
            <w:vAlign w:val="center"/>
          </w:tcPr>
          <w:p w14:paraId="29048DEB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Spoločník, akcionár</w:t>
            </w:r>
          </w:p>
        </w:tc>
        <w:tc>
          <w:tcPr>
            <w:tcW w:w="2159" w:type="dxa"/>
            <w:gridSpan w:val="2"/>
            <w:tcBorders>
              <w:top w:val="single" w:sz="18" w:space="0" w:color="auto"/>
            </w:tcBorders>
            <w:vAlign w:val="center"/>
          </w:tcPr>
          <w:p w14:paraId="2EC527AB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Výška podielu na základnom imaní</w:t>
            </w:r>
          </w:p>
        </w:tc>
        <w:tc>
          <w:tcPr>
            <w:tcW w:w="1409" w:type="dxa"/>
            <w:vMerge w:val="restart"/>
            <w:tcBorders>
              <w:top w:val="single" w:sz="18" w:space="0" w:color="auto"/>
            </w:tcBorders>
            <w:vAlign w:val="center"/>
          </w:tcPr>
          <w:p w14:paraId="5C8FA6E8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Podiel na hlasovacích právach v %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</w:tcBorders>
            <w:vAlign w:val="center"/>
          </w:tcPr>
          <w:p w14:paraId="0E02FFAE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Iný podiel na ostatných položkách VI ako na ZI</w:t>
            </w:r>
          </w:p>
          <w:p w14:paraId="2417712E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</w:tr>
      <w:tr w:rsidR="000C7DBD" w:rsidRPr="007B4AF0" w14:paraId="51DF1F0B" w14:textId="77777777" w:rsidTr="009E30E0">
        <w:trPr>
          <w:trHeight w:val="231"/>
          <w:jc w:val="center"/>
        </w:trPr>
        <w:tc>
          <w:tcPr>
            <w:tcW w:w="2240" w:type="dxa"/>
            <w:vMerge/>
          </w:tcPr>
          <w:p w14:paraId="530ED520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1321" w:type="dxa"/>
            <w:vAlign w:val="center"/>
          </w:tcPr>
          <w:p w14:paraId="7B132050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absolútne</w:t>
            </w:r>
          </w:p>
        </w:tc>
        <w:tc>
          <w:tcPr>
            <w:tcW w:w="838" w:type="dxa"/>
            <w:vAlign w:val="center"/>
          </w:tcPr>
          <w:p w14:paraId="27CB8849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  <w:tc>
          <w:tcPr>
            <w:tcW w:w="1409" w:type="dxa"/>
            <w:vMerge/>
          </w:tcPr>
          <w:p w14:paraId="46382FA9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2646" w:type="dxa"/>
            <w:vMerge/>
          </w:tcPr>
          <w:p w14:paraId="748949BF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</w:tr>
      <w:tr w:rsidR="000C7DBD" w:rsidRPr="007B4AF0" w14:paraId="0337C237" w14:textId="77777777" w:rsidTr="009E30E0">
        <w:trPr>
          <w:trHeight w:val="107"/>
          <w:jc w:val="center"/>
        </w:trPr>
        <w:tc>
          <w:tcPr>
            <w:tcW w:w="2240" w:type="dxa"/>
            <w:tcBorders>
              <w:bottom w:val="single" w:sz="18" w:space="0" w:color="auto"/>
            </w:tcBorders>
          </w:tcPr>
          <w:p w14:paraId="77B6D02B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a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bottom"/>
          </w:tcPr>
          <w:p w14:paraId="3B5D0665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b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bottom"/>
          </w:tcPr>
          <w:p w14:paraId="7ACB256F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c</w:t>
            </w:r>
          </w:p>
        </w:tc>
        <w:tc>
          <w:tcPr>
            <w:tcW w:w="1409" w:type="dxa"/>
            <w:tcBorders>
              <w:bottom w:val="single" w:sz="18" w:space="0" w:color="auto"/>
            </w:tcBorders>
          </w:tcPr>
          <w:p w14:paraId="5E67FDDF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d</w:t>
            </w:r>
          </w:p>
        </w:tc>
        <w:tc>
          <w:tcPr>
            <w:tcW w:w="2646" w:type="dxa"/>
            <w:tcBorders>
              <w:bottom w:val="single" w:sz="18" w:space="0" w:color="auto"/>
            </w:tcBorders>
          </w:tcPr>
          <w:p w14:paraId="5683393D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e</w:t>
            </w:r>
          </w:p>
        </w:tc>
      </w:tr>
      <w:tr w:rsidR="000C7DBD" w:rsidRPr="007B4AF0" w14:paraId="2D74F2E6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</w:tcBorders>
            <w:vAlign w:val="center"/>
          </w:tcPr>
          <w:p w14:paraId="0D225E6C" w14:textId="77777777" w:rsidR="000C7DBD" w:rsidRPr="007B4AF0" w:rsidRDefault="00F65891" w:rsidP="00F65891">
            <w:pPr>
              <w:jc w:val="center"/>
              <w:rPr>
                <w:sz w:val="18"/>
                <w:szCs w:val="18"/>
              </w:rPr>
            </w:pPr>
            <w:r>
              <w:rPr>
                <w:rStyle w:val="ra"/>
              </w:rPr>
              <w:t>Doc.RNDr. Jan Ře</w:t>
            </w:r>
            <w:r w:rsidR="00BE5E68">
              <w:rPr>
                <w:rStyle w:val="ra"/>
              </w:rPr>
              <w:t>hák</w:t>
            </w:r>
          </w:p>
        </w:tc>
        <w:tc>
          <w:tcPr>
            <w:tcW w:w="1321" w:type="dxa"/>
            <w:tcBorders>
              <w:top w:val="single" w:sz="18" w:space="0" w:color="auto"/>
            </w:tcBorders>
            <w:vAlign w:val="center"/>
          </w:tcPr>
          <w:p w14:paraId="7A8D0FAD" w14:textId="69A55DC3" w:rsidR="000C7DBD" w:rsidRPr="007B4AF0" w:rsidRDefault="009F4A88" w:rsidP="00BE5E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  <w:r w:rsidR="001566E0">
              <w:rPr>
                <w:rFonts w:cs="Arial"/>
                <w:sz w:val="18"/>
                <w:szCs w:val="18"/>
              </w:rPr>
              <w:t>600</w:t>
            </w:r>
          </w:p>
        </w:tc>
        <w:tc>
          <w:tcPr>
            <w:tcW w:w="838" w:type="dxa"/>
            <w:tcBorders>
              <w:top w:val="single" w:sz="18" w:space="0" w:color="auto"/>
            </w:tcBorders>
            <w:vAlign w:val="center"/>
          </w:tcPr>
          <w:p w14:paraId="109F6AC2" w14:textId="170FDA83" w:rsidR="000C7DBD" w:rsidRPr="007B4AF0" w:rsidRDefault="009F4A88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  <w:r w:rsidR="001566E0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1409" w:type="dxa"/>
            <w:tcBorders>
              <w:top w:val="single" w:sz="18" w:space="0" w:color="auto"/>
            </w:tcBorders>
            <w:vAlign w:val="center"/>
          </w:tcPr>
          <w:p w14:paraId="4ECF560A" w14:textId="48038576" w:rsidR="000C7DBD" w:rsidRPr="007B4AF0" w:rsidRDefault="001566E0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2646" w:type="dxa"/>
            <w:tcBorders>
              <w:top w:val="single" w:sz="18" w:space="0" w:color="auto"/>
            </w:tcBorders>
            <w:vAlign w:val="center"/>
          </w:tcPr>
          <w:p w14:paraId="03249501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B4AF0" w14:paraId="50A48D8E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7A97297C" w14:textId="4A23DF53" w:rsidR="000C7DBD" w:rsidRPr="00BE5E68" w:rsidRDefault="000C7DBD" w:rsidP="009E30E0">
            <w:pPr>
              <w:jc w:val="center"/>
            </w:pP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141F7947" w14:textId="2E806358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167C5CC1" w14:textId="0E6FF725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3BFF284A" w14:textId="7869078D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46B95FFF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9F4A88" w:rsidRPr="007B4AF0" w14:paraId="1EB342F6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53D76B35" w14:textId="77777777" w:rsidR="009F4A88" w:rsidRDefault="009F4A88" w:rsidP="009E30E0">
            <w:pPr>
              <w:jc w:val="center"/>
            </w:pPr>
            <w:r>
              <w:t>Aneta Živná Kavalierová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0A38BC4E" w14:textId="1BF1FA0F" w:rsidR="009F4A88" w:rsidRDefault="001566E0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1200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3D9CACF7" w14:textId="6F04D143" w:rsidR="009F4A88" w:rsidRDefault="001566E0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</w:t>
            </w: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3EA45526" w14:textId="2D4CAB77" w:rsidR="009F4A88" w:rsidRDefault="001566E0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41636F57" w14:textId="77777777" w:rsidR="009F4A88" w:rsidRPr="007B4AF0" w:rsidRDefault="009F4A88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9F4A88" w:rsidRPr="007B4AF0" w14:paraId="3353532C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5E1C8F7D" w14:textId="77777777" w:rsidR="009F4A88" w:rsidRDefault="009F4A88" w:rsidP="009E30E0">
            <w:pPr>
              <w:jc w:val="center"/>
            </w:pPr>
            <w:r>
              <w:t>Bc. Petra Formánková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08B98A20" w14:textId="24891CD6" w:rsidR="009F4A88" w:rsidRDefault="001566E0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1200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50F4ADB0" w14:textId="0D96FF30" w:rsidR="009F4A88" w:rsidRDefault="001566E0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</w:t>
            </w: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55B81E64" w14:textId="49550C3D" w:rsidR="009F4A88" w:rsidRDefault="001566E0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1372B9EC" w14:textId="77777777" w:rsidR="009F4A88" w:rsidRPr="007B4AF0" w:rsidRDefault="009F4A88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53C4A" w14:paraId="07149E52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EAAA0EB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3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2EC1A5C" w14:textId="77777777" w:rsidR="000C7DBD" w:rsidRPr="007B4AF0" w:rsidRDefault="00BE5E68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6BBFDBD" w14:textId="77777777" w:rsidR="000C7DBD" w:rsidRPr="007B4AF0" w:rsidRDefault="001D4775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501E59E" w14:textId="77777777" w:rsidR="000C7DBD" w:rsidRPr="007B4AF0" w:rsidRDefault="001D4775" w:rsidP="009E30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4D2D3CF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D0A5567" w14:textId="77777777" w:rsidR="000C7DBD" w:rsidRPr="00A55E63" w:rsidRDefault="000C7DBD" w:rsidP="00A24479">
      <w:pPr>
        <w:pStyle w:val="Zkladntext"/>
        <w:ind w:left="0" w:firstLine="0"/>
        <w:rPr>
          <w:rFonts w:ascii="Arial" w:hAnsi="Arial" w:cs="Arial"/>
          <w:sz w:val="22"/>
          <w:szCs w:val="22"/>
        </w:rPr>
      </w:pPr>
    </w:p>
    <w:p w14:paraId="507B314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11F2B7E" w14:textId="77777777" w:rsidR="00373635" w:rsidRDefault="00373635" w:rsidP="00A24479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1D4775">
        <w:rPr>
          <w:rFonts w:ascii="Arial" w:hAnsi="Arial" w:cs="Arial"/>
          <w:spacing w:val="-2"/>
          <w:sz w:val="22"/>
          <w:szCs w:val="22"/>
        </w:rPr>
        <w:t xml:space="preserve"> </w:t>
      </w:r>
    </w:p>
    <w:p w14:paraId="43D4566B" w14:textId="77777777" w:rsidR="00A24479" w:rsidRDefault="00A24479" w:rsidP="00A24479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</w:p>
    <w:tbl>
      <w:tblPr>
        <w:tblW w:w="480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41"/>
        <w:gridCol w:w="832"/>
        <w:gridCol w:w="956"/>
        <w:gridCol w:w="1124"/>
        <w:gridCol w:w="1586"/>
        <w:gridCol w:w="1603"/>
      </w:tblGrid>
      <w:tr w:rsidR="00A24479" w:rsidRPr="00753C4A" w14:paraId="724EF47B" w14:textId="77777777" w:rsidTr="009E30E0">
        <w:trPr>
          <w:trHeight w:val="990"/>
          <w:jc w:val="center"/>
        </w:trPr>
        <w:tc>
          <w:tcPr>
            <w:tcW w:w="381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440411F3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Názov položky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6B317144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Mena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62D31D4F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 xml:space="preserve">Úrok </w:t>
            </w:r>
            <w:r w:rsidRPr="001D4775">
              <w:rPr>
                <w:sz w:val="18"/>
                <w:szCs w:val="18"/>
              </w:rPr>
              <w:br/>
              <w:t xml:space="preserve">p. a. </w:t>
            </w:r>
          </w:p>
          <w:p w14:paraId="58185735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v %</w:t>
            </w:r>
          </w:p>
        </w:tc>
        <w:tc>
          <w:tcPr>
            <w:tcW w:w="13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8D68198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Dátum splatnosti</w:t>
            </w:r>
          </w:p>
        </w:tc>
        <w:tc>
          <w:tcPr>
            <w:tcW w:w="1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83668EE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bežné účtovné obdobie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A643B96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bezprostredne predchádzajúce účtovné obdobie</w:t>
            </w:r>
          </w:p>
        </w:tc>
      </w:tr>
      <w:tr w:rsidR="00A24479" w:rsidRPr="00753C4A" w14:paraId="5A19F8E2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0610C9" w14:textId="77777777" w:rsidR="00A24479" w:rsidRPr="001D4775" w:rsidRDefault="00A24479" w:rsidP="009E30E0">
            <w:pPr>
              <w:jc w:val="center"/>
              <w:rPr>
                <w:bCs/>
                <w:sz w:val="18"/>
                <w:szCs w:val="18"/>
              </w:rPr>
            </w:pPr>
            <w:r w:rsidRPr="001D4775">
              <w:rPr>
                <w:bCs/>
                <w:sz w:val="18"/>
                <w:szCs w:val="18"/>
              </w:rPr>
              <w:t>a</w:t>
            </w:r>
          </w:p>
        </w:tc>
        <w:tc>
          <w:tcPr>
            <w:tcW w:w="9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BEE3D5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  <w:tc>
          <w:tcPr>
            <w:tcW w:w="11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374309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c</w:t>
            </w:r>
          </w:p>
        </w:tc>
        <w:tc>
          <w:tcPr>
            <w:tcW w:w="13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139640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</w:t>
            </w:r>
          </w:p>
        </w:tc>
        <w:tc>
          <w:tcPr>
            <w:tcW w:w="1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77D0F7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e</w:t>
            </w: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F988B04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f</w:t>
            </w:r>
          </w:p>
        </w:tc>
      </w:tr>
      <w:tr w:rsidR="00A24479" w:rsidRPr="00753C4A" w14:paraId="613E8F23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316DED8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Dlhodobé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2AF3EA7D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80620E9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5E29536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7271583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0151AF2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35B9A3D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2DD04BA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467BC1C2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6A77918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0817CDC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143D1E7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07C5607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3A1199E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504A1E5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32196CEC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14C4FF8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648AAB0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36D07AC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7703A79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62424B7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2456D44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27160D9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1474732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75B92496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629D56F2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491D7441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0A01C280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008F56A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15FC40A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0949F7E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0509F418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5ABD7CBF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3267A35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noWrap/>
            <w:vAlign w:val="center"/>
          </w:tcPr>
          <w:p w14:paraId="4CF25FC1" w14:textId="77777777" w:rsidR="00A24479" w:rsidRPr="001D4775" w:rsidRDefault="00A24479" w:rsidP="009E30E0">
            <w:pPr>
              <w:rPr>
                <w:sz w:val="18"/>
                <w:szCs w:val="18"/>
                <w:vertAlign w:val="subscript"/>
              </w:rPr>
            </w:pPr>
          </w:p>
        </w:tc>
        <w:tc>
          <w:tcPr>
            <w:tcW w:w="1369" w:type="dxa"/>
            <w:noWrap/>
            <w:vAlign w:val="center"/>
          </w:tcPr>
          <w:p w14:paraId="0950417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noWrap/>
            <w:vAlign w:val="center"/>
          </w:tcPr>
          <w:p w14:paraId="66EC173E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noWrap/>
            <w:vAlign w:val="center"/>
          </w:tcPr>
          <w:p w14:paraId="0A449B6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0A20E73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69E5E90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34288C4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129958A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1FE9E91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6BA0C21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1142F44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369AB0F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741136A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finančné výpomoci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2DFF373A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17D43FEF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44A5735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1A4791D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46B219BA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3991D8C0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2B3511F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</w:tr>
      <w:tr w:rsidR="00A24479" w:rsidRPr="00753C4A" w14:paraId="3F9DAF8D" w14:textId="77777777" w:rsidTr="009E30E0">
        <w:trPr>
          <w:trHeight w:val="345"/>
          <w:jc w:val="center"/>
        </w:trPr>
        <w:tc>
          <w:tcPr>
            <w:tcW w:w="381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F687A2" w14:textId="77777777" w:rsidR="00A24479" w:rsidRPr="001D4775" w:rsidRDefault="00A24479" w:rsidP="009E30E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6BE2A5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bottom w:val="single" w:sz="12" w:space="0" w:color="auto"/>
            </w:tcBorders>
            <w:noWrap/>
            <w:vAlign w:val="center"/>
          </w:tcPr>
          <w:p w14:paraId="386B394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bottom w:val="single" w:sz="12" w:space="0" w:color="auto"/>
            </w:tcBorders>
            <w:noWrap/>
            <w:vAlign w:val="center"/>
          </w:tcPr>
          <w:p w14:paraId="048215D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bottom w:val="single" w:sz="12" w:space="0" w:color="auto"/>
            </w:tcBorders>
            <w:noWrap/>
            <w:vAlign w:val="center"/>
          </w:tcPr>
          <w:p w14:paraId="0D8BBA69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noWrap/>
            <w:vAlign w:val="center"/>
          </w:tcPr>
          <w:p w14:paraId="447B0C8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</w:tbl>
    <w:p w14:paraId="1F6499C1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D4775">
        <w:rPr>
          <w:rFonts w:ascii="Arial" w:hAnsi="Arial" w:cs="Arial"/>
          <w:spacing w:val="-5"/>
          <w:sz w:val="22"/>
          <w:szCs w:val="22"/>
        </w:rPr>
        <w:t xml:space="preserve"> neboli</w:t>
      </w:r>
    </w:p>
    <w:p w14:paraId="716B394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39826E6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5BD1619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9AD73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713E691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0253501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D4775">
        <w:rPr>
          <w:rFonts w:ascii="Arial" w:hAnsi="Arial" w:cs="Arial"/>
          <w:spacing w:val="-8"/>
          <w:sz w:val="22"/>
          <w:szCs w:val="22"/>
        </w:rPr>
        <w:t xml:space="preserve"> neboli</w:t>
      </w:r>
    </w:p>
    <w:p w14:paraId="5134FC3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8BDA79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1ED37798" w14:textId="77777777" w:rsidR="00B0528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19FC1FC" w14:textId="77777777" w:rsidR="00637F7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B0528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58E1AA20" w14:textId="77777777" w:rsidR="00B0528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tbl>
      <w:tblPr>
        <w:tblW w:w="2948" w:type="pct"/>
        <w:jc w:val="center"/>
        <w:tblLayout w:type="fixed"/>
        <w:tblLook w:val="00A0" w:firstRow="1" w:lastRow="0" w:firstColumn="1" w:lastColumn="0" w:noHBand="0" w:noVBand="0"/>
      </w:tblPr>
      <w:tblGrid>
        <w:gridCol w:w="3412"/>
        <w:gridCol w:w="2190"/>
      </w:tblGrid>
      <w:tr w:rsidR="001C20D6" w:rsidRPr="00753C4A" w14:paraId="2A24BF74" w14:textId="77777777" w:rsidTr="00220F51">
        <w:trPr>
          <w:trHeight w:val="455"/>
          <w:jc w:val="center"/>
        </w:trPr>
        <w:tc>
          <w:tcPr>
            <w:tcW w:w="3507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noWrap/>
            <w:vAlign w:val="center"/>
          </w:tcPr>
          <w:p w14:paraId="644875B3" w14:textId="77777777" w:rsidR="00220F51" w:rsidRPr="001D4775" w:rsidRDefault="00220F51" w:rsidP="00220F51">
            <w:pPr>
              <w:pStyle w:val="TopHeader"/>
              <w:rPr>
                <w:sz w:val="18"/>
                <w:szCs w:val="18"/>
              </w:rPr>
            </w:pPr>
          </w:p>
          <w:p w14:paraId="4AD83954" w14:textId="77777777" w:rsidR="001C20D6" w:rsidRPr="001D4775" w:rsidRDefault="00E72AEB" w:rsidP="00220F51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Dcérska účtovná jednotka a účtovná jednotka s podstatnym vplyvom</w:t>
            </w:r>
            <w:r w:rsidR="00220F51" w:rsidRPr="001D4775">
              <w:rPr>
                <w:sz w:val="18"/>
                <w:szCs w:val="18"/>
              </w:rPr>
              <w:t> 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41C3B88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Bežné účtovné obdobie</w:t>
            </w:r>
          </w:p>
        </w:tc>
      </w:tr>
      <w:tr w:rsidR="001C20D6" w:rsidRPr="00753C4A" w14:paraId="392F7037" w14:textId="77777777" w:rsidTr="00220F51">
        <w:trPr>
          <w:trHeight w:val="307"/>
          <w:jc w:val="center"/>
        </w:trPr>
        <w:tc>
          <w:tcPr>
            <w:tcW w:w="3507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D17FF5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a</w:t>
            </w:r>
          </w:p>
        </w:tc>
        <w:tc>
          <w:tcPr>
            <w:tcW w:w="2249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2626CA66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</w:tr>
      <w:tr w:rsidR="001C20D6" w:rsidRPr="00753C4A" w14:paraId="4A66442F" w14:textId="77777777" w:rsidTr="00220F51">
        <w:trPr>
          <w:trHeight w:val="300"/>
          <w:jc w:val="center"/>
        </w:trPr>
        <w:tc>
          <w:tcPr>
            <w:tcW w:w="3507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6BF0BA8E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D31CBDB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3557382F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0529EAF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C9E70BA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01ED7D70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E1327C8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6FEA1326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6493FEEA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000000"/>
            </w:tcBorders>
            <w:vAlign w:val="center"/>
          </w:tcPr>
          <w:p w14:paraId="0EF1E312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70A0D18D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</w:tbl>
    <w:p w14:paraId="1CA7380B" w14:textId="77777777" w:rsidR="00B05283" w:rsidRPr="00A55E6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14:paraId="561DBA1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D78D1C2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p w14:paraId="2F13CB4E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6B4249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sectPr w:rsidR="009D5C84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41B445" w14:textId="77777777" w:rsidR="00E37D80" w:rsidRDefault="00E37D80">
      <w:r>
        <w:separator/>
      </w:r>
    </w:p>
  </w:endnote>
  <w:endnote w:type="continuationSeparator" w:id="0">
    <w:p w14:paraId="592FEC3F" w14:textId="77777777" w:rsidR="00E37D80" w:rsidRDefault="00E37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CA76A4" w14:textId="3E7FF135" w:rsidR="00F404E8" w:rsidRDefault="00EE5B58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2956A65" wp14:editId="0F2FF969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1F7A1B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E78A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956A6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791F7A1B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E78A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DAA0EB" w14:textId="77777777" w:rsidR="00E37D80" w:rsidRDefault="00E37D80">
      <w:r>
        <w:separator/>
      </w:r>
    </w:p>
  </w:footnote>
  <w:footnote w:type="continuationSeparator" w:id="0">
    <w:p w14:paraId="1F1AFED4" w14:textId="77777777" w:rsidR="00E37D80" w:rsidRDefault="00E37D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EBB5CD" w14:textId="77777777" w:rsidR="0055784D" w:rsidRDefault="0055784D">
    <w:pPr>
      <w:pStyle w:val="Hlavika"/>
    </w:pPr>
  </w:p>
  <w:p w14:paraId="16AA58EF" w14:textId="77777777" w:rsidR="0055784D" w:rsidRDefault="0055784D">
    <w:pPr>
      <w:pStyle w:val="Hlavika"/>
    </w:pPr>
  </w:p>
  <w:p w14:paraId="20228C0A" w14:textId="77777777" w:rsidR="0055784D" w:rsidRDefault="0055784D">
    <w:pPr>
      <w:pStyle w:val="Hlavika"/>
    </w:pPr>
  </w:p>
  <w:p w14:paraId="68630C7C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BE5E68">
      <w:rPr>
        <w:rFonts w:ascii="Arial" w:hAnsi="Arial" w:cs="Arial"/>
        <w:sz w:val="22"/>
        <w:szCs w:val="22"/>
        <w:bdr w:val="single" w:sz="4" w:space="0" w:color="auto"/>
      </w:rPr>
      <w:t>46457071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8019F1">
      <w:rPr>
        <w:rFonts w:ascii="Arial" w:hAnsi="Arial" w:cs="Arial"/>
        <w:sz w:val="22"/>
        <w:szCs w:val="22"/>
        <w:bdr w:val="single" w:sz="4" w:space="0" w:color="auto"/>
      </w:rPr>
      <w:t>2</w:t>
    </w:r>
    <w:r w:rsidR="00BE5E68">
      <w:rPr>
        <w:rFonts w:ascii="Arial" w:hAnsi="Arial" w:cs="Arial"/>
        <w:sz w:val="22"/>
        <w:szCs w:val="22"/>
        <w:bdr w:val="single" w:sz="4" w:space="0" w:color="auto"/>
      </w:rPr>
      <w:t>023393427</w:t>
    </w:r>
  </w:p>
  <w:p w14:paraId="3AE2DB5F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2C069BB0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C24DE"/>
    <w:multiLevelType w:val="hybridMultilevel"/>
    <w:tmpl w:val="A04C1796"/>
    <w:lvl w:ilvl="0" w:tplc="7E60B5D0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" w15:restartNumberingAfterBreak="0">
    <w:nsid w:val="039B7D03"/>
    <w:multiLevelType w:val="hybridMultilevel"/>
    <w:tmpl w:val="29B8EB0A"/>
    <w:lvl w:ilvl="0" w:tplc="22F45B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59F2363"/>
    <w:multiLevelType w:val="hybridMultilevel"/>
    <w:tmpl w:val="7FEC1930"/>
    <w:lvl w:ilvl="0" w:tplc="530A1874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31930525"/>
    <w:multiLevelType w:val="hybridMultilevel"/>
    <w:tmpl w:val="94C4CC76"/>
    <w:lvl w:ilvl="0" w:tplc="BB36B0F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7B2491"/>
    <w:multiLevelType w:val="hybridMultilevel"/>
    <w:tmpl w:val="1E68C1BC"/>
    <w:lvl w:ilvl="0" w:tplc="6D049672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7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52710039"/>
    <w:multiLevelType w:val="hybridMultilevel"/>
    <w:tmpl w:val="A71C7EFC"/>
    <w:lvl w:ilvl="0" w:tplc="A37EBF7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856921942">
    <w:abstractNumId w:val="2"/>
  </w:num>
  <w:num w:numId="2" w16cid:durableId="475876544">
    <w:abstractNumId w:val="12"/>
  </w:num>
  <w:num w:numId="3" w16cid:durableId="1021278868">
    <w:abstractNumId w:val="11"/>
  </w:num>
  <w:num w:numId="4" w16cid:durableId="2046514571">
    <w:abstractNumId w:val="4"/>
  </w:num>
  <w:num w:numId="5" w16cid:durableId="1296447795">
    <w:abstractNumId w:val="10"/>
  </w:num>
  <w:num w:numId="6" w16cid:durableId="580869487">
    <w:abstractNumId w:val="7"/>
  </w:num>
  <w:num w:numId="7" w16cid:durableId="431052170">
    <w:abstractNumId w:val="9"/>
  </w:num>
  <w:num w:numId="8" w16cid:durableId="227107099">
    <w:abstractNumId w:val="1"/>
  </w:num>
  <w:num w:numId="9" w16cid:durableId="1980187395">
    <w:abstractNumId w:val="5"/>
  </w:num>
  <w:num w:numId="10" w16cid:durableId="479005476">
    <w:abstractNumId w:val="3"/>
  </w:num>
  <w:num w:numId="11" w16cid:durableId="1433353928">
    <w:abstractNumId w:val="8"/>
  </w:num>
  <w:num w:numId="12" w16cid:durableId="551230988">
    <w:abstractNumId w:val="0"/>
  </w:num>
  <w:num w:numId="13" w16cid:durableId="12388290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5382D"/>
    <w:rsid w:val="000C27B2"/>
    <w:rsid w:val="000C7DBD"/>
    <w:rsid w:val="001406AD"/>
    <w:rsid w:val="00156576"/>
    <w:rsid w:val="001566E0"/>
    <w:rsid w:val="001777F1"/>
    <w:rsid w:val="001C20D6"/>
    <w:rsid w:val="001D4775"/>
    <w:rsid w:val="00206935"/>
    <w:rsid w:val="00220F51"/>
    <w:rsid w:val="002401F1"/>
    <w:rsid w:val="00254C32"/>
    <w:rsid w:val="00260C74"/>
    <w:rsid w:val="0026779E"/>
    <w:rsid w:val="00285227"/>
    <w:rsid w:val="002C12B4"/>
    <w:rsid w:val="002D7E6D"/>
    <w:rsid w:val="003313A4"/>
    <w:rsid w:val="003657F5"/>
    <w:rsid w:val="00373635"/>
    <w:rsid w:val="003D056F"/>
    <w:rsid w:val="003E745B"/>
    <w:rsid w:val="003E78A9"/>
    <w:rsid w:val="003F7160"/>
    <w:rsid w:val="00401155"/>
    <w:rsid w:val="00405EDB"/>
    <w:rsid w:val="0040799B"/>
    <w:rsid w:val="004307C6"/>
    <w:rsid w:val="004379EC"/>
    <w:rsid w:val="004A2BF3"/>
    <w:rsid w:val="004E178D"/>
    <w:rsid w:val="005320DB"/>
    <w:rsid w:val="0055784D"/>
    <w:rsid w:val="005C16B0"/>
    <w:rsid w:val="006063AA"/>
    <w:rsid w:val="00614811"/>
    <w:rsid w:val="00623868"/>
    <w:rsid w:val="00637058"/>
    <w:rsid w:val="00637F73"/>
    <w:rsid w:val="00676DB4"/>
    <w:rsid w:val="006E2004"/>
    <w:rsid w:val="006F3D38"/>
    <w:rsid w:val="0077752E"/>
    <w:rsid w:val="007824A2"/>
    <w:rsid w:val="007851B5"/>
    <w:rsid w:val="007B4AF0"/>
    <w:rsid w:val="008019F1"/>
    <w:rsid w:val="00845761"/>
    <w:rsid w:val="008771A6"/>
    <w:rsid w:val="008A34C3"/>
    <w:rsid w:val="008A74B3"/>
    <w:rsid w:val="008A79CF"/>
    <w:rsid w:val="008D36F3"/>
    <w:rsid w:val="00913435"/>
    <w:rsid w:val="00916772"/>
    <w:rsid w:val="00963443"/>
    <w:rsid w:val="009A27D0"/>
    <w:rsid w:val="009D5C84"/>
    <w:rsid w:val="009E30E0"/>
    <w:rsid w:val="009F4A88"/>
    <w:rsid w:val="00A24479"/>
    <w:rsid w:val="00A52A47"/>
    <w:rsid w:val="00A55E63"/>
    <w:rsid w:val="00A73F6F"/>
    <w:rsid w:val="00A747C3"/>
    <w:rsid w:val="00A77EF8"/>
    <w:rsid w:val="00AC5EC6"/>
    <w:rsid w:val="00AD6C8A"/>
    <w:rsid w:val="00AD749D"/>
    <w:rsid w:val="00AE0B37"/>
    <w:rsid w:val="00B05283"/>
    <w:rsid w:val="00B15261"/>
    <w:rsid w:val="00B15E67"/>
    <w:rsid w:val="00B16E74"/>
    <w:rsid w:val="00B7440A"/>
    <w:rsid w:val="00BE5E68"/>
    <w:rsid w:val="00C01CB7"/>
    <w:rsid w:val="00C60FB8"/>
    <w:rsid w:val="00CC3205"/>
    <w:rsid w:val="00CD545D"/>
    <w:rsid w:val="00CE27C2"/>
    <w:rsid w:val="00D27528"/>
    <w:rsid w:val="00D64BCF"/>
    <w:rsid w:val="00DB5290"/>
    <w:rsid w:val="00E13460"/>
    <w:rsid w:val="00E37D80"/>
    <w:rsid w:val="00E72AEB"/>
    <w:rsid w:val="00EB452F"/>
    <w:rsid w:val="00EB4798"/>
    <w:rsid w:val="00EB55FA"/>
    <w:rsid w:val="00EE5474"/>
    <w:rsid w:val="00EE5B58"/>
    <w:rsid w:val="00F1211D"/>
    <w:rsid w:val="00F342C9"/>
    <w:rsid w:val="00F404E8"/>
    <w:rsid w:val="00F5025D"/>
    <w:rsid w:val="00F65891"/>
    <w:rsid w:val="00F66578"/>
    <w:rsid w:val="00F817B0"/>
    <w:rsid w:val="00FE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6B281AD9"/>
  <w15:chartTrackingRefBased/>
  <w15:docId w15:val="{98F7EF24-FE0D-4151-834F-77E3C79E1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uiPriority w:val="99"/>
    <w:rsid w:val="00405EDB"/>
    <w:pPr>
      <w:widowControl/>
    </w:pPr>
    <w:rPr>
      <w:rFonts w:ascii="Arial Narrow" w:eastAsia="Times New Roman" w:hAnsi="Arial Narrow" w:cs="Arial Narrow"/>
      <w:color w:val="000000"/>
      <w:sz w:val="18"/>
      <w:szCs w:val="18"/>
    </w:rPr>
  </w:style>
  <w:style w:type="paragraph" w:customStyle="1" w:styleId="TopHeader">
    <w:name w:val="Top Header"/>
    <w:basedOn w:val="Normlny"/>
    <w:uiPriority w:val="99"/>
    <w:rsid w:val="000C7DBD"/>
    <w:pPr>
      <w:widowControl/>
      <w:jc w:val="center"/>
    </w:pPr>
    <w:rPr>
      <w:rFonts w:ascii="Arial Narrow" w:eastAsia="Times New Roman" w:hAnsi="Arial Narrow"/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4479"/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A24479"/>
    <w:rPr>
      <w:rFonts w:ascii="Segoe UI" w:hAnsi="Segoe UI" w:cs="Segoe UI"/>
      <w:sz w:val="18"/>
      <w:szCs w:val="18"/>
      <w:lang w:eastAsia="en-US"/>
    </w:rPr>
  </w:style>
  <w:style w:type="character" w:customStyle="1" w:styleId="ra">
    <w:name w:val="ra"/>
    <w:basedOn w:val="Predvolenpsmoodseku"/>
    <w:rsid w:val="002069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1554</Words>
  <Characters>8862</Characters>
  <Application>Microsoft Office Word</Application>
  <DocSecurity>0</DocSecurity>
  <Lines>73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10396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Jaroslav Makovinsky</cp:lastModifiedBy>
  <cp:revision>3</cp:revision>
  <cp:lastPrinted>2015-02-19T06:46:00Z</cp:lastPrinted>
  <dcterms:created xsi:type="dcterms:W3CDTF">2023-11-08T17:23:00Z</dcterms:created>
  <dcterms:modified xsi:type="dcterms:W3CDTF">2024-11-07T12:07:00Z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