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3D885" w14:textId="77777777" w:rsidR="002169FD" w:rsidRPr="003C5CB2" w:rsidRDefault="002169FD" w:rsidP="002169FD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5CB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Poznámky </w:t>
      </w:r>
    </w:p>
    <w:p w14:paraId="2AE62183" w14:textId="36205720" w:rsidR="002169FD" w:rsidRPr="003C5CB2" w:rsidRDefault="002169FD" w:rsidP="002169FD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5CB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účtovnej závierky zostavenej k 31.12.202</w:t>
      </w:r>
      <w:r w:rsidR="003C5CB2" w:rsidRPr="003C5CB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</w:p>
    <w:p w14:paraId="59A06519" w14:textId="77777777" w:rsidR="002169FD" w:rsidRPr="003C5CB2" w:rsidRDefault="002169FD" w:rsidP="002169FD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5CB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účtovnej jednotky verejnej správy </w:t>
      </w:r>
    </w:p>
    <w:p w14:paraId="6167F516" w14:textId="52164072" w:rsidR="00C24D3C" w:rsidRDefault="002169FD" w:rsidP="00C24D3C">
      <w:pPr>
        <w:spacing w:after="0" w:line="360" w:lineRule="auto"/>
        <w:jc w:val="center"/>
        <w:rPr>
          <w:rStyle w:val="Vrazn"/>
          <w:b w:val="0"/>
          <w:color w:val="000000" w:themeColor="text1"/>
          <w:shd w:val="clear" w:color="auto" w:fill="DDDDDD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C5CB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obc</w:t>
      </w:r>
      <w:r w:rsidR="00C24D3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sk-S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 Šrobárová</w:t>
      </w:r>
    </w:p>
    <w:p w14:paraId="5C057FAB" w14:textId="77777777" w:rsidR="00C24D3C" w:rsidRDefault="00C24D3C" w:rsidP="00C24D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</w:p>
    <w:p w14:paraId="0C26B183" w14:textId="6C322D6C" w:rsidR="002169FD" w:rsidRPr="00FB0147" w:rsidRDefault="002169FD" w:rsidP="00C24D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  <w:t>Všeobecné údaje</w:t>
      </w:r>
    </w:p>
    <w:p w14:paraId="4374B52C" w14:textId="77777777" w:rsidR="002169FD" w:rsidRPr="00FB0147" w:rsidRDefault="002169FD" w:rsidP="002169F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5736DE" w14:textId="7F024D74" w:rsidR="002169FD" w:rsidRPr="00FB0147" w:rsidRDefault="002169FD" w:rsidP="002169FD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Identifikačné údaje o 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169FD" w:rsidRPr="00FB0147" w14:paraId="1C97FCBF" w14:textId="77777777" w:rsidTr="0018571B">
        <w:tc>
          <w:tcPr>
            <w:tcW w:w="4781" w:type="dxa"/>
            <w:vAlign w:val="center"/>
          </w:tcPr>
          <w:p w14:paraId="7FE0D356" w14:textId="0A55AC6E" w:rsidR="002169FD" w:rsidRPr="00FB0147" w:rsidRDefault="002169FD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14:paraId="6F1891A3" w14:textId="35616123" w:rsidR="002169FD" w:rsidRPr="00FB0147" w:rsidRDefault="003C5CB2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Šrobárová</w:t>
            </w:r>
          </w:p>
        </w:tc>
      </w:tr>
      <w:tr w:rsidR="002169FD" w:rsidRPr="00FB0147" w14:paraId="5834B149" w14:textId="77777777" w:rsidTr="0018571B">
        <w:tc>
          <w:tcPr>
            <w:tcW w:w="4781" w:type="dxa"/>
            <w:vAlign w:val="center"/>
          </w:tcPr>
          <w:p w14:paraId="0DC7FFD6" w14:textId="13C49B68" w:rsidR="002169FD" w:rsidRPr="00FB0147" w:rsidRDefault="002169FD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14:paraId="4CAE5D0E" w14:textId="440E5748" w:rsidR="002169FD" w:rsidRPr="00FB0147" w:rsidRDefault="003C5CB2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Ul. Školská 45, Šrobárová</w:t>
            </w:r>
          </w:p>
        </w:tc>
      </w:tr>
      <w:tr w:rsidR="002169FD" w:rsidRPr="00FB0147" w14:paraId="6E089282" w14:textId="77777777" w:rsidTr="0018571B">
        <w:tc>
          <w:tcPr>
            <w:tcW w:w="4781" w:type="dxa"/>
            <w:vAlign w:val="center"/>
          </w:tcPr>
          <w:p w14:paraId="78821721" w14:textId="788A9508" w:rsidR="002169FD" w:rsidRPr="00FB0147" w:rsidRDefault="002169FD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Dátum založenia, vzniku účtovnej jednotky</w:t>
            </w:r>
          </w:p>
        </w:tc>
        <w:tc>
          <w:tcPr>
            <w:tcW w:w="5479" w:type="dxa"/>
          </w:tcPr>
          <w:p w14:paraId="6A278DF8" w14:textId="77777777" w:rsidR="003C5CB2" w:rsidRPr="003C5CB2" w:rsidRDefault="003C5CB2" w:rsidP="003C5CB2">
            <w:pPr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</w:pPr>
            <w:r w:rsidRPr="003C5CB2">
              <w:rPr>
                <w:rFonts w:ascii="Times New Roman" w:eastAsia="Lucida Sans Unicode" w:hAnsi="Times New Roman" w:cs="Tahoma"/>
                <w:kern w:val="1"/>
                <w:sz w:val="24"/>
                <w:szCs w:val="24"/>
                <w:lang w:eastAsia="hi-IN" w:bidi="hi-IN"/>
              </w:rPr>
              <w:t>Obec bola založená v roku 1990 zákonom č.369/1990 Zb. o obecnom zriadení.</w:t>
            </w:r>
          </w:p>
          <w:p w14:paraId="31BE567C" w14:textId="77777777" w:rsidR="002169FD" w:rsidRPr="00FB0147" w:rsidRDefault="002169FD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3C5CB2" w:rsidRPr="00FB0147" w14:paraId="44BCDF39" w14:textId="77777777" w:rsidTr="0018571B">
        <w:tc>
          <w:tcPr>
            <w:tcW w:w="4781" w:type="dxa"/>
            <w:vAlign w:val="center"/>
          </w:tcPr>
          <w:p w14:paraId="006D2C1F" w14:textId="01F580F8" w:rsidR="003C5CB2" w:rsidRPr="00FB0147" w:rsidRDefault="003C5CB2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5479" w:type="dxa"/>
          </w:tcPr>
          <w:p w14:paraId="77424779" w14:textId="4287888F" w:rsidR="003C5CB2" w:rsidRPr="00FB0147" w:rsidRDefault="003C5CB2" w:rsidP="003C5CB2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00306673</w:t>
            </w:r>
          </w:p>
        </w:tc>
      </w:tr>
      <w:tr w:rsidR="002169FD" w:rsidRPr="00FB0147" w14:paraId="5D9A6C66" w14:textId="77777777" w:rsidTr="0018571B">
        <w:tc>
          <w:tcPr>
            <w:tcW w:w="4781" w:type="dxa"/>
            <w:vAlign w:val="center"/>
          </w:tcPr>
          <w:p w14:paraId="59E97FA8" w14:textId="77777777" w:rsidR="002169FD" w:rsidRPr="00FB0147" w:rsidRDefault="002169FD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orgán</w:t>
            </w:r>
          </w:p>
        </w:tc>
        <w:tc>
          <w:tcPr>
            <w:tcW w:w="5479" w:type="dxa"/>
          </w:tcPr>
          <w:p w14:paraId="6DD348BD" w14:textId="303918E9" w:rsidR="002169FD" w:rsidRPr="00FB0147" w:rsidRDefault="003C5CB2" w:rsidP="003C5CB2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Mgr. Ján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Šušoliak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– starosta obce</w:t>
            </w:r>
          </w:p>
        </w:tc>
      </w:tr>
    </w:tbl>
    <w:p w14:paraId="083D7B12" w14:textId="77777777" w:rsidR="002169FD" w:rsidRPr="00FB0147" w:rsidRDefault="002169FD" w:rsidP="002169FD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14:paraId="55FC65FA" w14:textId="51E9E534" w:rsidR="002169FD" w:rsidRPr="00FB0147" w:rsidRDefault="002169FD" w:rsidP="002169FD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Informácie o zamestnancoch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169FD" w:rsidRPr="00FB0147" w14:paraId="6D6572D4" w14:textId="77777777" w:rsidTr="0018571B">
        <w:tc>
          <w:tcPr>
            <w:tcW w:w="4781" w:type="dxa"/>
            <w:vAlign w:val="center"/>
          </w:tcPr>
          <w:p w14:paraId="4EE1100C" w14:textId="150AD5A8" w:rsidR="002169FD" w:rsidRPr="00FB0147" w:rsidRDefault="002169FD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 účtovného obdobia</w:t>
            </w:r>
          </w:p>
        </w:tc>
        <w:tc>
          <w:tcPr>
            <w:tcW w:w="5479" w:type="dxa"/>
          </w:tcPr>
          <w:p w14:paraId="219F0A93" w14:textId="77C7B475" w:rsidR="002169FD" w:rsidRPr="003C5CB2" w:rsidRDefault="003C5CB2" w:rsidP="003C5CB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C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9 zamest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</w:t>
            </w:r>
            <w:r w:rsidRPr="003C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ancov</w:t>
            </w:r>
          </w:p>
        </w:tc>
      </w:tr>
      <w:tr w:rsidR="002169FD" w:rsidRPr="00FB0147" w14:paraId="6170928B" w14:textId="77777777" w:rsidTr="0018571B">
        <w:tc>
          <w:tcPr>
            <w:tcW w:w="4781" w:type="dxa"/>
            <w:vAlign w:val="center"/>
          </w:tcPr>
          <w:p w14:paraId="67F32F84" w14:textId="130F37B9" w:rsidR="002169FD" w:rsidRPr="00FB0147" w:rsidRDefault="002169FD" w:rsidP="0018571B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FB01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z toho: </w:t>
            </w:r>
            <w:r w:rsidR="00D822F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</w:t>
            </w:r>
            <w:r w:rsidRPr="00FB014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očet  vedúcich  zamestnancov </w:t>
            </w:r>
          </w:p>
        </w:tc>
        <w:tc>
          <w:tcPr>
            <w:tcW w:w="5479" w:type="dxa"/>
          </w:tcPr>
          <w:p w14:paraId="09857F48" w14:textId="34C58D9E" w:rsidR="002169FD" w:rsidRPr="00FB0147" w:rsidRDefault="00C24D3C" w:rsidP="003C5CB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</w:tr>
      <w:tr w:rsidR="003C5CB2" w:rsidRPr="00793795" w14:paraId="45454A04" w14:textId="77777777" w:rsidTr="003C5CB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C00E0D" w14:textId="77777777" w:rsidR="003C5CB2" w:rsidRPr="00C24D3C" w:rsidRDefault="003C5CB2" w:rsidP="003C5CB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24D3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7CA36" w14:textId="77777777" w:rsidR="003C5CB2" w:rsidRPr="003C5CB2" w:rsidRDefault="003C5CB2" w:rsidP="003C5CB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3C5C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Všeobecná verejná správa</w:t>
            </w:r>
          </w:p>
        </w:tc>
      </w:tr>
    </w:tbl>
    <w:p w14:paraId="4C5A08A5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E3C0453" w14:textId="2A280455" w:rsidR="003C5CB2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Prehľad o účtovných jednotkách </w:t>
      </w:r>
      <w:r w:rsidR="00C24D3C">
        <w:rPr>
          <w:rFonts w:ascii="Times New Roman" w:eastAsia="Times New Roman" w:hAnsi="Times New Roman" w:cs="Times New Roman"/>
          <w:sz w:val="24"/>
          <w:szCs w:val="24"/>
          <w:lang w:eastAsia="sk-SK"/>
        </w:rPr>
        <w:t>je u</w:t>
      </w:r>
      <w:bookmarkStart w:id="0" w:name="_GoBack"/>
      <w:bookmarkEnd w:id="0"/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vedený v prílohe,  v tabuľkovej časti </w:t>
      </w:r>
      <w:r w:rsidRPr="00FB014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Poznámok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3D3C5B3A" w14:textId="1C9DEFE8" w:rsidR="002169FD" w:rsidRPr="00FB0147" w:rsidRDefault="003C5CB2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Ú</w:t>
      </w:r>
      <w:r w:rsidR="002169FD"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čtovná závierka k 31. decembru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2169FD"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zostavená ako riadna  účtovná závierka podľa zákona č. 431/2002 Z. z. o účtovníctve v znení neskorších predpisov za účtovné obdobie od 1. januára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2169FD"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31. decembra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="002169FD"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4F84982F" w14:textId="69C91517" w:rsidR="002169FD" w:rsidRPr="00FB0147" w:rsidRDefault="003C5CB2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Ú</w:t>
      </w:r>
      <w:r w:rsidR="002169FD"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čtovná jednotka je súčasťou súhrnného celku verejnej správy Slovenskej republiky.</w:t>
      </w:r>
    </w:p>
    <w:p w14:paraId="2415E655" w14:textId="250D532C" w:rsidR="002169FD" w:rsidRPr="00FB0147" w:rsidRDefault="003C5CB2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C5CB2">
        <w:rPr>
          <w:rFonts w:ascii="Times New Roman" w:eastAsia="Times New Roman" w:hAnsi="Times New Roman" w:cs="Times New Roman"/>
          <w:sz w:val="24"/>
          <w:szCs w:val="24"/>
          <w:lang w:eastAsia="sk-SK"/>
        </w:rPr>
        <w:t>Ú</w:t>
      </w:r>
      <w:r w:rsidR="002169FD" w:rsidRPr="003C5CB2">
        <w:rPr>
          <w:rFonts w:ascii="Times New Roman" w:eastAsia="Times New Roman" w:hAnsi="Times New Roman" w:cs="Times New Roman"/>
          <w:sz w:val="24"/>
          <w:szCs w:val="24"/>
          <w:lang w:eastAsia="sk-SK"/>
        </w:rPr>
        <w:t>čt</w:t>
      </w:r>
      <w:r w:rsidR="002169FD"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ovná závierka bola zostavená za predpokladu nepretržitého trvania  činnosti v súlade so zákonom o účtovníctve a nadväzujúcimi právnymi predpismi.</w:t>
      </w:r>
    </w:p>
    <w:p w14:paraId="7732107C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6AF5B6F" w14:textId="77777777" w:rsidR="002169FD" w:rsidRPr="00FB0147" w:rsidRDefault="002169FD" w:rsidP="002169FD">
      <w:pPr>
        <w:shd w:val="clear" w:color="auto" w:fill="FFFFFF"/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Účtovné metódy a všeobecné účtovné zásady boli účtovnou jednotkou konzistentne aplikované.  </w:t>
      </w:r>
    </w:p>
    <w:p w14:paraId="20538ADE" w14:textId="77777777" w:rsidR="002169FD" w:rsidRPr="00FB0147" w:rsidRDefault="002169FD" w:rsidP="002169FD">
      <w:pPr>
        <w:shd w:val="clear" w:color="auto" w:fill="FFFFFF"/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2672B49" w14:textId="77777777" w:rsidR="002169FD" w:rsidRPr="00FB0147" w:rsidRDefault="002169FD" w:rsidP="002169FD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14:paraId="5AF4829C" w14:textId="285F0551" w:rsidR="002169FD" w:rsidRPr="00FB0147" w:rsidRDefault="002169FD" w:rsidP="002169F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Informácie o metódach oceňovania použitých pri ocenení jednotlivých položiek konsolidovanej účtovnej závierky</w:t>
      </w:r>
    </w:p>
    <w:p w14:paraId="71437482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3D99743" w14:textId="2E8A3F5B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Dlhodobý majetok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obstaraný kúpou sa oceňuje obstarávacou cenou, ktorá zahr</w:t>
      </w:r>
      <w:r w:rsidR="00D822FB"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uje cenu obstarania a náklady súvisiace s obstaraním (clo, prepravu, montáž, poistné a pod.). O zľave z ceny, ktorú poskytol dodávateľ k</w:t>
      </w:r>
      <w:r w:rsidR="00D822FB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majetku</w:t>
      </w:r>
      <w:r w:rsidR="00D822FB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následne zníži obstarávacia cena predmetného majetku.</w:t>
      </w:r>
    </w:p>
    <w:p w14:paraId="0D8CBEE2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Dlhodobý majetok vytvorený vlastnou činnosťou sa oceňuje vlastnými nákladmi. </w:t>
      </w:r>
    </w:p>
    <w:p w14:paraId="6B8399E6" w14:textId="77777777" w:rsidR="002169FD" w:rsidRPr="00FB0147" w:rsidRDefault="002169FD" w:rsidP="002169FD">
      <w:pPr>
        <w:tabs>
          <w:tab w:val="num" w:pos="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Dlhodobý majetok nadobudnutý bezodplatným prevodom pri splynutí, zlúčení, rozdelení alebo pri prevode správy sa oceňuje cenou, v ktorej sa doteraz viedol v účtovníctve. </w:t>
      </w:r>
    </w:p>
    <w:p w14:paraId="32B3F66E" w14:textId="77777777" w:rsidR="002169FD" w:rsidRPr="00FB0147" w:rsidRDefault="002169FD" w:rsidP="002169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Odpisy dlhodobého nehmotného majetku a dlhodobého hmotného majetku sú stanovené tak, že sa vychádza z predpokladanej doby jeho užívania a predpokladaného priebehu jeho opotrebenia. Odpisovať sa začína odo dňa jeho zaradenia do používania. Účtovné odpisy sa zaokrúhľujú na celé eurá nahor. Metóda odpisovania sa používa lineárna. </w:t>
      </w:r>
    </w:p>
    <w:p w14:paraId="3D01A6C3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Cenné papiere a podiely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oceňujú pri ich nadobudnutí obstarávacími cenami, t. j. vrátane nákladov súvisiacich s obstaraním. </w:t>
      </w:r>
    </w:p>
    <w:p w14:paraId="036767A7" w14:textId="7D397840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Zásoby 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nakupované sa oceňujú obstarávacou cenou, ktorá zahr</w:t>
      </w:r>
      <w:r w:rsidR="00D822FB"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uje cenu obstarania a náklady súvisiace s obstaraním (clo, prepravu a pod.) znížené o zľavy z ceny. </w:t>
      </w:r>
    </w:p>
    <w:p w14:paraId="310018DB" w14:textId="150F336D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Pohľadávky 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pri ich vzniku sa oceňujú menovitou hodnotou. Pohľadávky pri odplatnom nadobudnutí sa oceňujú obstarávacou cenou, t. j. vrátane nákladov súvisiacich s obstaraním. Toto ocenenie sa znižuje o pochybné nedobytn</w:t>
      </w:r>
      <w:r w:rsidR="00D822F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é 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pohľadávky a o pohľadávky, pri ktorých existuje riziko nevymožiteľnosti.</w:t>
      </w:r>
    </w:p>
    <w:p w14:paraId="6BC66352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Peňažné prostriedky a ceniny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oceňujú menovitou hodnotou.</w:t>
      </w:r>
    </w:p>
    <w:p w14:paraId="34DD31DB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Rezervy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 záväzky s neurčitým časovým vymedzením alebo výškou a oceňujú sa v očakávanej výške záväzku alebo poistno-matematickými metódami.</w:t>
      </w:r>
    </w:p>
    <w:p w14:paraId="24CE7C25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Záväzky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pri ich vzniku oceňujú menovitou hodnotou a pri ich prevzatí sa oceňujú obstarávacou cenou. </w:t>
      </w:r>
    </w:p>
    <w:p w14:paraId="207D6C43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Účty </w:t>
      </w:r>
      <w:r w:rsidRPr="00FB014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časového rozlíšenia aktív a pasív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 vykázané vo výške, ktorá je potrebná na dodržanie zásady vecnej a časovej súvislosti s účtovným obdobím.</w:t>
      </w:r>
    </w:p>
    <w:p w14:paraId="06AF117F" w14:textId="77777777" w:rsidR="002169FD" w:rsidRPr="00FB0147" w:rsidRDefault="002169FD" w:rsidP="002169F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53EEFBC" w14:textId="2D0F4590" w:rsidR="002169FD" w:rsidRPr="00FB0147" w:rsidRDefault="002169FD" w:rsidP="002169FD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  <w:t xml:space="preserve">Informácie o metódach a postupoch </w:t>
      </w:r>
    </w:p>
    <w:p w14:paraId="5A7FB46B" w14:textId="364E1BAD" w:rsidR="002169FD" w:rsidRPr="00FB0147" w:rsidRDefault="003C5CB2" w:rsidP="002169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Ú</w:t>
      </w:r>
      <w:r w:rsidR="002169FD"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čtovná  závierka  Obce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Šrobárová</w:t>
      </w:r>
      <w:r w:rsidR="00E60BC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</w:t>
      </w:r>
      <w:r w:rsidR="002169FD"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ola zostavená v súlade so zákonom  č. 431/2002 Z. z. o účtovníctve v znení neskorších predpisov v súlade s </w:t>
      </w:r>
      <w:r w:rsidR="00D822FB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="002169FD"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patrením Ministerstva financií Slovenskej republiky  zo dňa 17. decembra 2008 č. MF/27526/2008 – 31, ktorým sa ustanovujú </w:t>
      </w:r>
      <w:r w:rsidR="002169FD"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podrobnosti o metódach a postupoch konsolidácie vo verejnej správe a podrobnosti o usporiadaní a označovaní položiek konsolidovanej účtovnej závierky vo verejnej správe v znení neskorších predpisov.</w:t>
      </w:r>
    </w:p>
    <w:p w14:paraId="06FFFBA2" w14:textId="77777777" w:rsidR="002169FD" w:rsidRPr="00FB0147" w:rsidRDefault="002169FD" w:rsidP="002169FD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</w:p>
    <w:p w14:paraId="256531F2" w14:textId="77777777" w:rsidR="002169FD" w:rsidRPr="00FB0147" w:rsidRDefault="002169FD" w:rsidP="002169FD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  <w:t>Informácie o údajoch aktív a pasív</w:t>
      </w:r>
    </w:p>
    <w:p w14:paraId="65129540" w14:textId="4BEB94A5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Prehľad pohybu dlhodobého nehmotného a dlhodobého hmotného majetku od 1. januára 202</w:t>
      </w:r>
      <w:r w:rsidR="005602BB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 31. decembra 202</w:t>
      </w:r>
      <w:r w:rsidR="005602BB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uvedený v  tabuľkovej časti </w:t>
      </w:r>
      <w:r w:rsidRPr="00FB014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Poznámok.</w:t>
      </w:r>
    </w:p>
    <w:p w14:paraId="373EA336" w14:textId="01ABCB29" w:rsidR="002169FD" w:rsidRPr="00FB0147" w:rsidRDefault="005602BB" w:rsidP="005602BB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2169FD"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 finančný majetok sú vykázané peňažné prostriedky v pokladnici a účty v bankách. Účtami v bankách môže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</w:t>
      </w:r>
      <w:r w:rsidR="002169FD"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voľne disponovať v sume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24 132,88 </w:t>
      </w:r>
      <w:r w:rsidR="002169FD"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eur (v roku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2169FD"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to bolo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36 173,72</w:t>
      </w:r>
      <w:r w:rsidR="002169FD"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eur).</w:t>
      </w:r>
    </w:p>
    <w:p w14:paraId="79082B73" w14:textId="77777777" w:rsidR="002169FD" w:rsidRPr="00FB0147" w:rsidRDefault="002169FD" w:rsidP="002169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Prehľad záväzkov podľa splatnosti je uvedený v tabuľkovej časti </w:t>
      </w:r>
      <w:r w:rsidRPr="00FB014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Poznámok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4977DD01" w14:textId="77777777" w:rsidR="002169FD" w:rsidRPr="00FB0147" w:rsidRDefault="002169FD" w:rsidP="002169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6663D84" w14:textId="0372078A" w:rsidR="002169FD" w:rsidRPr="00FB0147" w:rsidRDefault="005602BB" w:rsidP="002169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Účtovný </w:t>
      </w:r>
      <w:r w:rsidR="002169FD"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celok vykazuje úvery vo výške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45 691,78</w:t>
      </w:r>
      <w:r w:rsidR="002169FD"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(v roku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2169FD"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to bolo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27 388,84</w:t>
      </w:r>
      <w:r w:rsidR="002169FD"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eur).</w:t>
      </w:r>
    </w:p>
    <w:p w14:paraId="6B52B5BC" w14:textId="77777777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F12E3C2" w14:textId="77777777" w:rsidR="002169FD" w:rsidRPr="00FB0147" w:rsidRDefault="002169FD" w:rsidP="002169FD">
      <w:pPr>
        <w:tabs>
          <w:tab w:val="left" w:pos="0"/>
          <w:tab w:val="left" w:pos="420"/>
        </w:tabs>
        <w:spacing w:after="0" w:line="360" w:lineRule="auto"/>
        <w:ind w:left="-14" w:firstLine="14"/>
        <w:rPr>
          <w:rFonts w:ascii="Times New Roman" w:eastAsia="Times New Roman" w:hAnsi="Times New Roman" w:cs="Times New Roman"/>
          <w:b/>
          <w:caps/>
          <w:sz w:val="24"/>
          <w:szCs w:val="24"/>
          <w:lang w:eastAsia="sk-SK"/>
        </w:rPr>
      </w:pPr>
      <w:r w:rsidRPr="00FB0147">
        <w:rPr>
          <w:rFonts w:ascii="Times New Roman" w:eastAsia="Calibri" w:hAnsi="Times New Roman" w:cs="Times New Roman"/>
          <w:b/>
          <w:caps/>
          <w:sz w:val="24"/>
          <w:szCs w:val="24"/>
          <w:lang w:eastAsia="sk-SK"/>
        </w:rPr>
        <w:t>Informácie o výnosoch a nákladoch</w:t>
      </w:r>
    </w:p>
    <w:p w14:paraId="27C9A076" w14:textId="0E64AF4E" w:rsidR="002169FD" w:rsidRDefault="002169FD" w:rsidP="005602BB">
      <w:pPr>
        <w:tabs>
          <w:tab w:val="left" w:pos="0"/>
          <w:tab w:val="left" w:pos="4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Z hľadiska kvantity sú najvýznamnejšími nákladmi osobné náklady vo výške  </w:t>
      </w:r>
      <w:r w:rsidR="005602BB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7692,14 </w:t>
      </w:r>
      <w:r w:rsidRPr="00FB0147">
        <w:rPr>
          <w:rFonts w:ascii="Times New Roman" w:eastAsia="Calibri" w:hAnsi="Times New Roman" w:cs="Times New Roman"/>
          <w:sz w:val="24"/>
          <w:szCs w:val="24"/>
          <w:lang w:eastAsia="sk-SK"/>
        </w:rPr>
        <w:t>eur (v roku 202</w:t>
      </w:r>
      <w:r w:rsidR="005602BB">
        <w:rPr>
          <w:rFonts w:ascii="Times New Roman" w:eastAsia="Calibri" w:hAnsi="Times New Roman" w:cs="Times New Roman"/>
          <w:sz w:val="24"/>
          <w:szCs w:val="24"/>
          <w:lang w:eastAsia="sk-SK"/>
        </w:rPr>
        <w:t>2</w:t>
      </w:r>
      <w:r w:rsidRPr="00FB0147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to bolo </w:t>
      </w:r>
      <w:r w:rsidR="005602BB">
        <w:rPr>
          <w:rFonts w:ascii="Times New Roman" w:eastAsia="Calibri" w:hAnsi="Times New Roman" w:cs="Times New Roman"/>
          <w:sz w:val="24"/>
          <w:szCs w:val="24"/>
          <w:lang w:eastAsia="sk-SK"/>
        </w:rPr>
        <w:t>10 138,96</w:t>
      </w:r>
      <w:r w:rsidRPr="00FB0147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eur).</w:t>
      </w:r>
    </w:p>
    <w:p w14:paraId="47A6081F" w14:textId="77777777" w:rsidR="005602BB" w:rsidRPr="00FB0147" w:rsidRDefault="005602BB" w:rsidP="005602BB">
      <w:pPr>
        <w:tabs>
          <w:tab w:val="left" w:pos="0"/>
          <w:tab w:val="left" w:pos="42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</w:p>
    <w:p w14:paraId="7D1D8EA1" w14:textId="128BBDB4" w:rsidR="002169FD" w:rsidRPr="00FB0147" w:rsidRDefault="002169FD" w:rsidP="002169FD">
      <w:pPr>
        <w:tabs>
          <w:tab w:val="left" w:pos="0"/>
          <w:tab w:val="left" w:pos="420"/>
        </w:tabs>
        <w:spacing w:after="0" w:line="360" w:lineRule="auto"/>
        <w:ind w:left="-14" w:firstLine="14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Calibri" w:hAnsi="Times New Roman" w:cs="Times New Roman"/>
          <w:sz w:val="24"/>
          <w:szCs w:val="24"/>
          <w:lang w:eastAsia="sk-SK"/>
        </w:rPr>
        <w:t>Najvýznamnejšími výnosmi sú daňové výnosy vo v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ýške </w:t>
      </w:r>
      <w:r w:rsidR="005602BB">
        <w:rPr>
          <w:rFonts w:ascii="Times New Roman" w:eastAsia="Times New Roman" w:hAnsi="Times New Roman" w:cs="Times New Roman"/>
          <w:sz w:val="24"/>
          <w:szCs w:val="24"/>
          <w:lang w:eastAsia="sk-SK"/>
        </w:rPr>
        <w:t>240 027,87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(v roku 202</w:t>
      </w:r>
      <w:r w:rsidR="005602BB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to bolo  </w:t>
      </w:r>
      <w:r w:rsidR="00C24D3C">
        <w:rPr>
          <w:rFonts w:ascii="Times New Roman" w:eastAsia="Times New Roman" w:hAnsi="Times New Roman" w:cs="Times New Roman"/>
          <w:sz w:val="24"/>
          <w:szCs w:val="24"/>
          <w:lang w:eastAsia="sk-SK"/>
        </w:rPr>
        <w:t>242 683,60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eur) a výnosy zo </w:t>
      </w:r>
      <w:r w:rsidRPr="00FB0147">
        <w:rPr>
          <w:rFonts w:ascii="Times New Roman" w:eastAsia="Calibri" w:hAnsi="Times New Roman" w:cs="Times New Roman"/>
          <w:sz w:val="24"/>
          <w:szCs w:val="24"/>
          <w:lang w:eastAsia="sk-SK"/>
        </w:rPr>
        <w:t>zúčtovania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FB0147">
        <w:rPr>
          <w:rFonts w:ascii="Times New Roman" w:eastAsia="Calibri" w:hAnsi="Times New Roman" w:cs="Times New Roman"/>
          <w:sz w:val="24"/>
          <w:szCs w:val="24"/>
          <w:lang w:eastAsia="sk-SK"/>
        </w:rPr>
        <w:t>transferov bežných aj kapitálových od subjektov verejnej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správy vrátane štátneho </w:t>
      </w:r>
      <w:r w:rsidRPr="00FB0147">
        <w:rPr>
          <w:rFonts w:ascii="Times New Roman" w:eastAsia="Calibri" w:hAnsi="Times New Roman" w:cs="Times New Roman"/>
          <w:sz w:val="24"/>
          <w:szCs w:val="24"/>
          <w:lang w:eastAsia="sk-SK"/>
        </w:rPr>
        <w:t>rozpočtu, a to vo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FB0147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výške </w:t>
      </w:r>
      <w:r w:rsidR="00C24D3C">
        <w:rPr>
          <w:rFonts w:ascii="Times New Roman" w:eastAsia="Calibri" w:hAnsi="Times New Roman" w:cs="Times New Roman"/>
          <w:sz w:val="24"/>
          <w:szCs w:val="24"/>
          <w:lang w:eastAsia="sk-SK"/>
        </w:rPr>
        <w:t>77 375,87</w:t>
      </w:r>
      <w:r w:rsidRPr="00FB0147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eur (v roku 202</w:t>
      </w:r>
      <w:r w:rsidR="00C24D3C">
        <w:rPr>
          <w:rFonts w:ascii="Times New Roman" w:eastAsia="Calibri" w:hAnsi="Times New Roman" w:cs="Times New Roman"/>
          <w:sz w:val="24"/>
          <w:szCs w:val="24"/>
          <w:lang w:eastAsia="sk-SK"/>
        </w:rPr>
        <w:t>2</w:t>
      </w:r>
      <w:r w:rsidRPr="00FB0147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to bolo </w:t>
      </w:r>
      <w:r w:rsidR="00C24D3C">
        <w:rPr>
          <w:rFonts w:ascii="Times New Roman" w:eastAsia="Calibri" w:hAnsi="Times New Roman" w:cs="Times New Roman"/>
          <w:sz w:val="24"/>
          <w:szCs w:val="24"/>
          <w:lang w:eastAsia="sk-SK"/>
        </w:rPr>
        <w:t>54 466,46</w:t>
      </w:r>
      <w:r w:rsidRPr="00FB0147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</w:t>
      </w:r>
      <w:r w:rsidR="00C24D3C">
        <w:rPr>
          <w:rFonts w:ascii="Times New Roman" w:eastAsia="Calibri" w:hAnsi="Times New Roman" w:cs="Times New Roman"/>
          <w:sz w:val="24"/>
          <w:szCs w:val="24"/>
          <w:highlight w:val="lightGray"/>
          <w:lang w:eastAsia="sk-SK"/>
        </w:rPr>
        <w:t xml:space="preserve"> </w:t>
      </w:r>
      <w:r w:rsidRPr="00FB0147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eur). </w:t>
      </w:r>
    </w:p>
    <w:p w14:paraId="71F5A66E" w14:textId="77777777" w:rsidR="002169FD" w:rsidRPr="00FB0147" w:rsidRDefault="002169FD" w:rsidP="002169FD">
      <w:pPr>
        <w:tabs>
          <w:tab w:val="left" w:pos="0"/>
          <w:tab w:val="left" w:pos="360"/>
          <w:tab w:val="left" w:pos="42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7FEB22F" w14:textId="312AB2F9" w:rsidR="002169FD" w:rsidRPr="00FB0147" w:rsidRDefault="002169FD" w:rsidP="002169FD">
      <w:pPr>
        <w:tabs>
          <w:tab w:val="left" w:pos="0"/>
          <w:tab w:val="left" w:pos="360"/>
          <w:tab w:val="left" w:pos="420"/>
        </w:tabs>
        <w:spacing w:after="0" w:line="360" w:lineRule="auto"/>
        <w:ind w:left="-14" w:firstLine="14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  <w:r w:rsidRPr="00FB0147"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>SKUTOČNOSTI, KTORÉ NASTALI PO DNI, KU KTORÉMU SA ZOSTAVU</w:t>
      </w:r>
      <w:r w:rsidRPr="00FB014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FB0147"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>ÚČTOVNÁ ZÁVIERKA, DO DŇA JEJ ZOSTAVENIA</w:t>
      </w:r>
    </w:p>
    <w:p w14:paraId="0106A865" w14:textId="77777777" w:rsidR="002169FD" w:rsidRPr="00FB0147" w:rsidRDefault="002169FD" w:rsidP="002169FD">
      <w:pPr>
        <w:tabs>
          <w:tab w:val="left" w:pos="0"/>
          <w:tab w:val="left" w:pos="360"/>
          <w:tab w:val="left" w:pos="420"/>
        </w:tabs>
        <w:spacing w:after="0" w:line="360" w:lineRule="auto"/>
        <w:ind w:left="-14" w:firstLine="14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p w14:paraId="7776CCC8" w14:textId="4C622D2E" w:rsidR="002169FD" w:rsidRPr="00FB0147" w:rsidRDefault="002169FD" w:rsidP="002169FD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>Po dni, ku ktorému sa zostavuje konsolidovaná účtovná závierka</w:t>
      </w:r>
      <w:r w:rsidR="00D822FB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 účtovnej závierke za rok 202</w:t>
      </w:r>
      <w:r w:rsidR="00C24D3C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 w:rsidRPr="00FB014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239B074D" w14:textId="77777777" w:rsidR="008B537C" w:rsidRDefault="008B537C"/>
    <w:sectPr w:rsidR="008B53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9FD"/>
    <w:rsid w:val="002169FD"/>
    <w:rsid w:val="003C5CB2"/>
    <w:rsid w:val="005602BB"/>
    <w:rsid w:val="008B537C"/>
    <w:rsid w:val="00C24D3C"/>
    <w:rsid w:val="00D555E0"/>
    <w:rsid w:val="00D822FB"/>
    <w:rsid w:val="00E6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4277C"/>
  <w15:chartTrackingRefBased/>
  <w15:docId w15:val="{4D64524D-A815-45D1-8774-1B4721479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169F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E60B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Majorová, Miriam</dc:creator>
  <cp:keywords/>
  <dc:description/>
  <cp:lastModifiedBy>NAŇOVÁ Alžbeta</cp:lastModifiedBy>
  <cp:revision>2</cp:revision>
  <cp:lastPrinted>2023-05-31T06:47:00Z</cp:lastPrinted>
  <dcterms:created xsi:type="dcterms:W3CDTF">2024-03-27T18:39:00Z</dcterms:created>
  <dcterms:modified xsi:type="dcterms:W3CDTF">2024-03-27T18:39:00Z</dcterms:modified>
</cp:coreProperties>
</file>