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</w:t>
      </w:r>
      <w:r w:rsidR="00E70EC3">
        <w:rPr>
          <w:b/>
          <w:sz w:val="52"/>
        </w:rPr>
        <w:t>2023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461E9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     Patrik Magdoško</w:t>
      </w:r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Pr="00C10190" w:rsidRDefault="00DC53D7" w:rsidP="001C679B">
      <w:pPr>
        <w:spacing w:after="123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Strážske </w:t>
      </w:r>
      <w:r w:rsidR="00A075FC" w:rsidRPr="00C10190">
        <w:rPr>
          <w:b/>
        </w:rPr>
        <w:t>júl</w:t>
      </w:r>
      <w:r w:rsidRPr="00C10190">
        <w:rPr>
          <w:b/>
        </w:rPr>
        <w:t xml:space="preserve">  </w:t>
      </w:r>
      <w:r w:rsidR="00E70EC3">
        <w:rPr>
          <w:b/>
        </w:rPr>
        <w:t>2024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Pr="009F59F1" w:rsidRDefault="00DC53D7">
      <w:pPr>
        <w:ind w:left="-5" w:right="0"/>
        <w:rPr>
          <w:b/>
          <w:sz w:val="28"/>
          <w:szCs w:val="28"/>
        </w:rPr>
      </w:pPr>
      <w:r>
        <w:t>Názov</w:t>
      </w:r>
      <w:r w:rsidRPr="009F59F1">
        <w:rPr>
          <w:b/>
          <w:sz w:val="28"/>
          <w:szCs w:val="28"/>
        </w:rPr>
        <w:t xml:space="preserve">: </w:t>
      </w:r>
      <w:r w:rsidR="009F59F1">
        <w:rPr>
          <w:b/>
          <w:sz w:val="28"/>
          <w:szCs w:val="28"/>
        </w:rPr>
        <w:t xml:space="preserve">  </w:t>
      </w:r>
      <w:r w:rsidRPr="009F59F1">
        <w:rPr>
          <w:b/>
          <w:sz w:val="28"/>
          <w:szCs w:val="28"/>
        </w:rPr>
        <w:t xml:space="preserve">Mesto Strážske </w:t>
      </w:r>
    </w:p>
    <w:p w:rsidR="003C76BD" w:rsidRDefault="00DC53D7">
      <w:pPr>
        <w:ind w:left="-5" w:right="0"/>
      </w:pPr>
      <w:r>
        <w:t>Sídlo:</w:t>
      </w:r>
      <w:r w:rsidR="009F59F1">
        <w:t xml:space="preserve">     </w:t>
      </w:r>
      <w:r>
        <w:t xml:space="preserve"> Námestie A. Dubčeka 300, 072 22 Strážske </w:t>
      </w:r>
    </w:p>
    <w:p w:rsidR="003C76BD" w:rsidRDefault="00DC53D7">
      <w:pPr>
        <w:ind w:left="-5" w:right="0"/>
      </w:pPr>
      <w:r>
        <w:t xml:space="preserve">IČO:  </w:t>
      </w:r>
      <w:r w:rsidR="009F59F1">
        <w:t>00</w:t>
      </w:r>
      <w:r>
        <w:t>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>Forma hospodárenia:</w:t>
      </w:r>
      <w:r w:rsidR="009F59F1">
        <w:t xml:space="preserve">  </w:t>
      </w:r>
      <w:r>
        <w:t xml:space="preserve"> obec </w:t>
      </w:r>
    </w:p>
    <w:p w:rsidR="003C76BD" w:rsidRDefault="00DC53D7">
      <w:pPr>
        <w:ind w:left="-5" w:right="0"/>
      </w:pPr>
      <w:r>
        <w:t xml:space="preserve">Štatutárny zástupca: </w:t>
      </w:r>
      <w:r w:rsidR="0078722B">
        <w:t xml:space="preserve">Patrik Magdoško </w:t>
      </w:r>
      <w:r>
        <w:t xml:space="preserve">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10190" w:rsidRDefault="00DC53D7" w:rsidP="00C10190">
      <w:pPr>
        <w:ind w:left="-5" w:right="0"/>
      </w:pPr>
      <w:r>
        <w:t xml:space="preserve">Zástupca primátora mesta : </w:t>
      </w:r>
      <w:r w:rsidR="00C10190" w:rsidRPr="00C10190">
        <w:t xml:space="preserve"> </w:t>
      </w:r>
      <w:r w:rsidR="00FC1901">
        <w:t>Peter Mali</w:t>
      </w:r>
      <w:r w:rsidR="0078722B">
        <w:t>k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ind w:left="-5" w:right="0"/>
      </w:pPr>
      <w:r>
        <w:t xml:space="preserve">Hlavný kontrolór mesta: </w:t>
      </w:r>
      <w:r w:rsidR="0078722B">
        <w:t>Mgr</w:t>
      </w:r>
      <w:r>
        <w:t xml:space="preserve">. </w:t>
      </w:r>
      <w:r w:rsidR="0078722B">
        <w:t>Ján Škutka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7E4BAD">
      <w:pPr>
        <w:ind w:left="-5" w:right="0"/>
      </w:pPr>
      <w:r>
        <w:t xml:space="preserve">MUDr. Dana Jurečková, </w:t>
      </w:r>
    </w:p>
    <w:p w:rsidR="009113C6" w:rsidRDefault="009113C6">
      <w:pPr>
        <w:ind w:left="-5" w:right="0"/>
      </w:pPr>
      <w:r>
        <w:t>Jozef Meňovcík</w:t>
      </w:r>
    </w:p>
    <w:p w:rsidR="007E4BAD" w:rsidRDefault="009113C6">
      <w:pPr>
        <w:ind w:left="-5" w:right="0"/>
      </w:pPr>
      <w:r>
        <w:t>PaedDr. Jana Dzurillová</w:t>
      </w:r>
    </w:p>
    <w:p w:rsidR="009113C6" w:rsidRDefault="00C10190">
      <w:pPr>
        <w:ind w:left="-5" w:right="0"/>
      </w:pPr>
      <w:r>
        <w:t>Ing. Ondrej Drutár</w:t>
      </w:r>
    </w:p>
    <w:p w:rsidR="00C10190" w:rsidRPr="00C10190" w:rsidRDefault="00C10190">
      <w:pPr>
        <w:ind w:left="-5" w:right="0"/>
        <w:rPr>
          <w:rFonts w:asciiTheme="minorHAnsi" w:hAnsiTheme="minorHAnsi"/>
        </w:rPr>
      </w:pPr>
      <w:r w:rsidRPr="00C10190">
        <w:rPr>
          <w:rFonts w:asciiTheme="minorHAnsi" w:hAnsiTheme="minorHAnsi"/>
          <w:bCs/>
          <w:shd w:val="clear" w:color="auto" w:fill="FFFFFF"/>
        </w:rPr>
        <w:t>Miroslav Kusý</w:t>
      </w:r>
    </w:p>
    <w:p w:rsidR="00C10190" w:rsidRDefault="00C10190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 w:rsidRPr="00C10190">
        <w:rPr>
          <w:rFonts w:ascii="weblysleek-semilight" w:hAnsi="weblysleek-semilight"/>
          <w:bCs/>
          <w:shd w:val="clear" w:color="auto" w:fill="FFFFFF"/>
        </w:rPr>
        <w:t>Vladimír Šandor</w:t>
      </w:r>
    </w:p>
    <w:p w:rsid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>
        <w:rPr>
          <w:rFonts w:ascii="weblysleek-semilight" w:hAnsi="weblysleek-semilight"/>
          <w:bCs/>
          <w:shd w:val="clear" w:color="auto" w:fill="FFFFFF"/>
        </w:rPr>
        <w:t>Ing. Martin Hajdučko</w:t>
      </w:r>
    </w:p>
    <w:p w:rsid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>
        <w:rPr>
          <w:rFonts w:ascii="weblysleek-semilight" w:hAnsi="weblysleek-semilight"/>
          <w:bCs/>
          <w:shd w:val="clear" w:color="auto" w:fill="FFFFFF"/>
        </w:rPr>
        <w:t>Dana Bánová</w:t>
      </w:r>
    </w:p>
    <w:p w:rsidR="00FC1901" w:rsidRP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 w:rsidRPr="00FC1901">
        <w:rPr>
          <w:rFonts w:ascii="weblysleek-semilight" w:hAnsi="weblysleek-semilight"/>
          <w:bCs/>
          <w:shd w:val="clear" w:color="auto" w:fill="FFFFFF"/>
        </w:rPr>
        <w:t>PaedDr. Eva Matuchová</w:t>
      </w:r>
    </w:p>
    <w:p w:rsid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 w:rsidRPr="00FC1901">
        <w:rPr>
          <w:rFonts w:ascii="weblysleek-semilight" w:hAnsi="weblysleek-semilight"/>
          <w:bCs/>
          <w:shd w:val="clear" w:color="auto" w:fill="FFFFFF"/>
        </w:rPr>
        <w:t>Peter Malik</w:t>
      </w:r>
    </w:p>
    <w:p w:rsidR="00FC1901" w:rsidRP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>
        <w:rPr>
          <w:rFonts w:ascii="weblysleek-semilight" w:hAnsi="weblysleek-semilight"/>
          <w:bCs/>
          <w:shd w:val="clear" w:color="auto" w:fill="FFFFFF"/>
        </w:rPr>
        <w:t>Ing.</w:t>
      </w:r>
      <w:r w:rsidRPr="00FC1901">
        <w:rPr>
          <w:rFonts w:ascii="weblysleek-semilight" w:hAnsi="weblysleek-semilight"/>
          <w:bCs/>
          <w:shd w:val="clear" w:color="auto" w:fill="FFFFFF"/>
        </w:rPr>
        <w:t>Viliam Olbricht, PhD</w:t>
      </w:r>
    </w:p>
    <w:p w:rsidR="00FC1901" w:rsidRPr="00C10190" w:rsidRDefault="00FC1901">
      <w:pPr>
        <w:ind w:left="-5" w:right="0"/>
      </w:pPr>
    </w:p>
    <w:p w:rsidR="009113C6" w:rsidRPr="00C10190" w:rsidRDefault="009113C6">
      <w:pPr>
        <w:pStyle w:val="Nadpis2"/>
        <w:ind w:left="370" w:right="0"/>
        <w:rPr>
          <w:b w:val="0"/>
        </w:rPr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r w:rsidR="00320FB6">
              <w:t>Polak</w:t>
            </w:r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270DA0">
              <w:t xml:space="preserve">PeadDr. </w:t>
            </w:r>
            <w:r>
              <w:t>Grigeľová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Mgr.Kordelová</w:t>
            </w:r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r w:rsidR="00320FB6">
              <w:t>MsPS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FC12CA" w:rsidP="00CC37E4">
      <w:pPr>
        <w:spacing w:line="480" w:lineRule="auto"/>
        <w:ind w:left="-5" w:right="0"/>
      </w:pPr>
      <w:r>
        <w:lastRenderedPageBreak/>
        <w:t xml:space="preserve">              </w:t>
      </w:r>
      <w:r w:rsidR="00DC53D7"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 w:rsidR="00DC53D7">
        <w:t xml:space="preserve">esto, ako materská účtovná jednotka vzťah ovládania, teda rozhodujúci vplyv. Pri použití tejto metódy boli: 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prispôsobené účtovné výkazy účtovných jednotiek </w:t>
      </w:r>
    </w:p>
    <w:p w:rsidR="003C76BD" w:rsidRDefault="00DC53D7" w:rsidP="00CC37E4">
      <w:pPr>
        <w:spacing w:after="0" w:line="480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Pr="00E47963" w:rsidRDefault="00E47963">
      <w:pPr>
        <w:pStyle w:val="Nadpis1"/>
        <w:ind w:left="-5"/>
        <w:rPr>
          <w:sz w:val="40"/>
          <w:szCs w:val="40"/>
        </w:rPr>
      </w:pPr>
      <w:r>
        <w:t xml:space="preserve">                                      </w:t>
      </w:r>
      <w:r w:rsidR="00DC53D7" w:rsidRPr="00E47963">
        <w:rPr>
          <w:sz w:val="40"/>
          <w:szCs w:val="40"/>
        </w:rP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010D14" w:rsidRDefault="00DC53D7" w:rsidP="00C803C6">
      <w:pPr>
        <w:spacing w:line="360" w:lineRule="auto"/>
        <w:ind w:left="-6" w:right="0" w:hanging="11"/>
      </w:pPr>
      <w:r>
        <w:t xml:space="preserve">     </w:t>
      </w:r>
      <w:r w:rsidRPr="00010D14">
        <w:t xml:space="preserve">Rozpočet </w:t>
      </w:r>
      <w:r w:rsidR="00C21CE9" w:rsidRPr="00010D14">
        <w:t>m</w:t>
      </w:r>
      <w:r w:rsidRPr="00010D14">
        <w:t xml:space="preserve">esta na rok </w:t>
      </w:r>
      <w:r w:rsidR="0034595C" w:rsidRPr="00010D14">
        <w:t>20</w:t>
      </w:r>
      <w:r w:rsidR="00FC1901">
        <w:t>2</w:t>
      </w:r>
      <w:r w:rsidR="00E70EC3">
        <w:t>3</w:t>
      </w:r>
      <w:r w:rsidRPr="00010D14">
        <w:t>bol zostavený v súlade s ustanovením § 10 zákona č.583/2004 Z.z. o rozpočtových pravidlách územnej samosprávy a o zmene a doplnení niektorých zákonov v znení neskorších predpisov</w:t>
      </w:r>
      <w:r w:rsidR="00320FB6" w:rsidRPr="00010D14">
        <w:t>.</w:t>
      </w:r>
      <w:r w:rsidRPr="00010D14">
        <w:t xml:space="preserve">  Rozpočet obce sa vnútorne člení na bežné príjmy a bežné výdavky (ďalej len bežný rozpočet), kapitálové príjmy a kapitálové výdavky (ďalej len kapitálový </w:t>
      </w:r>
      <w:r w:rsidR="0034103B">
        <w:t>rozpočet) a finančné operácie.</w:t>
      </w:r>
    </w:p>
    <w:p w:rsidR="00E70EC3" w:rsidRPr="00E70EC3" w:rsidRDefault="0034103B" w:rsidP="00E70EC3">
      <w:pPr>
        <w:spacing w:after="0" w:line="360" w:lineRule="auto"/>
      </w:pPr>
      <w:r w:rsidRPr="0034103B">
        <w:t xml:space="preserve">         </w:t>
      </w:r>
      <w:r w:rsidR="00E70EC3" w:rsidRPr="00E70EC3">
        <w:t xml:space="preserve">           Rozpočet mesta na rok 2023 bol schválený MsZ dňa 15.12.2022 uznesením č. 271/2022 ako vyrovnaný v celkovej výške 7 152 632,00€.   Schodok kapitálového rozpočtu vo výške 1 751 100,00€. Krytie schodku kapitálového rozpočtu bolo v pôvodnom rozpočte plánované  prebytkom finančných operácií vo  výške 1 751 100,00 €. V priebehu roka boli zrealizované  tri zmeny rozpočtu  rozpočtovými opatreniami, ktoré podliehali schvaľovaniu  MsZ.  Upravený rozpočet Mesta Strážske na rok 2023 po zapracovaní všetkých zmien bol  vyrovnaný v  celkovej výške 8 418 907,87€.  Po zrealizovaných zmenách rozpočtu  bol bežný rozpočet plánovaný prebytkový  vo výške 1 279,72 €. Schodok kapitálového rozpočtu  po zrealizovaných rozpočtových opatreniach bol vo  výške  2 289 776,00 €.    Celkový schodok rozpočtu mesta po  zmenách bol plánovaný vo výške   2 288 496,28 €.  Krytie plánovaného </w:t>
      </w:r>
      <w:r w:rsidR="00E70EC3" w:rsidRPr="00E70EC3">
        <w:lastRenderedPageBreak/>
        <w:t>schodku rozpočtu  mesta bolo riešené prebytkom  bežného rozpočtu vo výške 1 279,72 € a prebytkom finančných operácií vo výške 2 288 496,28 €.  Zmeny rozpočtu sa dotýkali tak príjmovej, ako aj výdavkovej  časti rozpočtu. Najviac zmien súviselo s prostriedkami na prenesený výkon štátnej správy, ako aj  financovanie  projektov  zo  zdrojov ŠR a EU.   Zvýšenie rozpočtu v príjmovej časti   bežného rozpočtu  o 697 636,59€,  vo finančných operáciách navýšenie rozpočtu o 539 074,28€.   Zvýšenie výdavkov v  bežnom  rozpočte o 696 356,87 €   kapitálové  výdavky o 568 241€.    Rozpočet mesta po zrealizovaných zmenách   zvýšený  v príjmovej a výdavkovej časti  o 1 266 275,87€. Plnenie  bežných príjmov v celkovej výške  5 523 821,14 €  Výdavky bežného rozpočtu vo výške   5 183 303,68 € . Výsledok hospodárenia z bežného rozpočtu  prebytok  vo výške 340 517,46 €. Plnenie príjmov a čerpanie výdavkov je spracované v tabuľkovej forme. Zároveň je spracované  plnenie  rozpočtu podľa programov, kde sú všetky výdavky začlenené do jednotlivých programov a podprogramov.  V roku 2023 mesto  plánovalo prebytkový bežný rozpočet vo výške 1 279,72 €  skutočný  výsledok  mesta k 31.12.2023 je  prebytok bežného rozpočtu  vo výške 340 517,46 €.        V roku  2023 mesto svoj plánovaný schodok  vo výške 2 288 496,28 € neprekročilo a skutočný výsledok mesta k 31.12.2023 je schodok vo výške 1 831 978,17 €, čo je zníženie plánovaného schodku o 456 518,11 €.</w:t>
      </w:r>
    </w:p>
    <w:p w:rsidR="003C76BD" w:rsidRPr="00E47963" w:rsidRDefault="0034103B" w:rsidP="00294821">
      <w:pPr>
        <w:spacing w:after="0" w:line="360" w:lineRule="auto"/>
        <w:rPr>
          <w:sz w:val="28"/>
          <w:szCs w:val="28"/>
          <w:u w:val="single"/>
        </w:rPr>
      </w:pPr>
      <w:r w:rsidRPr="0034103B">
        <w:t xml:space="preserve">  </w:t>
      </w:r>
      <w:r w:rsidR="00C10190" w:rsidRPr="00C10190">
        <w:t xml:space="preserve">             </w:t>
      </w:r>
      <w:r w:rsidR="00DC53D7">
        <w:t xml:space="preserve">  </w:t>
      </w:r>
      <w:r w:rsidR="00DC53D7" w:rsidRPr="00E47963">
        <w:rPr>
          <w:b/>
          <w:sz w:val="28"/>
          <w:szCs w:val="28"/>
          <w:u w:val="single"/>
        </w:rPr>
        <w:t xml:space="preserve">Prehľad o schválenom, upravenom rozpočte a plnení rozpočtu </w:t>
      </w:r>
    </w:p>
    <w:p w:rsidR="003551B1" w:rsidRDefault="003551B1" w:rsidP="00B32287">
      <w:pPr>
        <w:spacing w:after="0" w:line="259" w:lineRule="auto"/>
        <w:ind w:left="0" w:right="0" w:firstLine="0"/>
        <w:jc w:val="left"/>
        <w:rPr>
          <w:b/>
        </w:rPr>
      </w:pPr>
    </w:p>
    <w:tbl>
      <w:tblPr>
        <w:tblW w:w="9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1760"/>
        <w:gridCol w:w="1540"/>
        <w:gridCol w:w="1480"/>
        <w:gridCol w:w="660"/>
      </w:tblGrid>
      <w:tr w:rsidR="00294821" w:rsidRPr="00294821" w:rsidTr="000D5BBB">
        <w:trPr>
          <w:trHeight w:val="324"/>
        </w:trPr>
        <w:tc>
          <w:tcPr>
            <w:tcW w:w="6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294821">
              <w:rPr>
                <w:rFonts w:eastAsia="Times New Roman"/>
                <w:b/>
                <w:bCs/>
                <w:szCs w:val="24"/>
              </w:rPr>
              <w:t xml:space="preserve">BEŽNÝ A KAPITÁLOVÝ ROZPOČET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94821" w:rsidRPr="00294821" w:rsidTr="000D5BBB">
        <w:trPr>
          <w:trHeight w:val="684"/>
        </w:trPr>
        <w:tc>
          <w:tcPr>
            <w:tcW w:w="4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ukazovateľ</w:t>
            </w:r>
          </w:p>
        </w:tc>
        <w:tc>
          <w:tcPr>
            <w:tcW w:w="1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schválený rozpočet</w:t>
            </w:r>
          </w:p>
        </w:tc>
        <w:tc>
          <w:tcPr>
            <w:tcW w:w="15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upravený rozpočet</w:t>
            </w:r>
          </w:p>
        </w:tc>
        <w:tc>
          <w:tcPr>
            <w:tcW w:w="14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 xml:space="preserve">      skutočnosť</w:t>
            </w:r>
          </w:p>
        </w:tc>
        <w:tc>
          <w:tcPr>
            <w:tcW w:w="6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 xml:space="preserve">% </w:t>
            </w:r>
          </w:p>
        </w:tc>
      </w:tr>
      <w:tr w:rsidR="00294821" w:rsidRPr="00294821" w:rsidTr="000D5BBB">
        <w:trPr>
          <w:trHeight w:val="324"/>
        </w:trPr>
        <w:tc>
          <w:tcPr>
            <w:tcW w:w="43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‐ bežné príjmy</w:t>
            </w:r>
          </w:p>
        </w:tc>
        <w:tc>
          <w:tcPr>
            <w:tcW w:w="17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4 578 511,00</w:t>
            </w:r>
          </w:p>
        </w:tc>
        <w:tc>
          <w:tcPr>
            <w:tcW w:w="15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5 276 147,59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5 523 821,14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  <w:szCs w:val="24"/>
              </w:rPr>
              <w:t>105</w:t>
            </w:r>
          </w:p>
        </w:tc>
      </w:tr>
      <w:tr w:rsidR="00294821" w:rsidRPr="00294821" w:rsidTr="000D5BBB">
        <w:trPr>
          <w:trHeight w:val="324"/>
        </w:trPr>
        <w:tc>
          <w:tcPr>
            <w:tcW w:w="43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‐ kapitálové príjmy</w:t>
            </w:r>
          </w:p>
        </w:tc>
        <w:tc>
          <w:tcPr>
            <w:tcW w:w="17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723 521,00</w:t>
            </w:r>
          </w:p>
        </w:tc>
        <w:tc>
          <w:tcPr>
            <w:tcW w:w="1540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753 086,00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668 953,91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  <w:szCs w:val="24"/>
              </w:rPr>
              <w:t>89</w:t>
            </w:r>
          </w:p>
        </w:tc>
      </w:tr>
      <w:tr w:rsidR="00294821" w:rsidRPr="00294821" w:rsidTr="000D5BBB">
        <w:trPr>
          <w:trHeight w:val="408"/>
        </w:trPr>
        <w:tc>
          <w:tcPr>
            <w:tcW w:w="432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PRÍJMY SPOLU</w:t>
            </w:r>
          </w:p>
        </w:tc>
        <w:tc>
          <w:tcPr>
            <w:tcW w:w="176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2"/>
              </w:rPr>
            </w:pPr>
            <w:r w:rsidRPr="00294821">
              <w:rPr>
                <w:rFonts w:ascii="Arial" w:eastAsia="Times New Roman" w:hAnsi="Arial" w:cs="Arial"/>
                <w:b/>
                <w:bCs/>
                <w:sz w:val="22"/>
                <w:szCs w:val="24"/>
              </w:rPr>
              <w:t>5 302 032,00</w:t>
            </w:r>
          </w:p>
        </w:tc>
        <w:tc>
          <w:tcPr>
            <w:tcW w:w="15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2"/>
              </w:rPr>
            </w:pPr>
            <w:r w:rsidRPr="00294821">
              <w:rPr>
                <w:rFonts w:ascii="Arial" w:eastAsia="Times New Roman" w:hAnsi="Arial" w:cs="Arial"/>
                <w:b/>
                <w:bCs/>
                <w:sz w:val="22"/>
                <w:szCs w:val="24"/>
              </w:rPr>
              <w:t>6 029 233,59</w:t>
            </w:r>
          </w:p>
        </w:tc>
        <w:tc>
          <w:tcPr>
            <w:tcW w:w="14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2"/>
              </w:rPr>
            </w:pPr>
            <w:r w:rsidRPr="00294821">
              <w:rPr>
                <w:rFonts w:ascii="Arial" w:eastAsia="Times New Roman" w:hAnsi="Arial" w:cs="Arial"/>
                <w:b/>
                <w:bCs/>
                <w:sz w:val="22"/>
                <w:szCs w:val="24"/>
              </w:rPr>
              <w:t>6 192 775,05</w:t>
            </w:r>
          </w:p>
        </w:tc>
        <w:tc>
          <w:tcPr>
            <w:tcW w:w="6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2"/>
              </w:rPr>
            </w:pPr>
            <w:r w:rsidRPr="00294821">
              <w:rPr>
                <w:rFonts w:ascii="Arial" w:eastAsia="Times New Roman" w:hAnsi="Arial" w:cs="Arial"/>
                <w:b/>
                <w:bCs/>
                <w:sz w:val="22"/>
                <w:szCs w:val="24"/>
              </w:rPr>
              <w:t>102</w:t>
            </w:r>
          </w:p>
        </w:tc>
      </w:tr>
      <w:tr w:rsidR="00294821" w:rsidRPr="00294821" w:rsidTr="000D5BBB">
        <w:trPr>
          <w:trHeight w:val="408"/>
        </w:trPr>
        <w:tc>
          <w:tcPr>
            <w:tcW w:w="432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</w:p>
        </w:tc>
        <w:tc>
          <w:tcPr>
            <w:tcW w:w="17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2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2"/>
              </w:rPr>
            </w:pPr>
          </w:p>
        </w:tc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2"/>
              </w:rPr>
            </w:pPr>
          </w:p>
        </w:tc>
        <w:tc>
          <w:tcPr>
            <w:tcW w:w="6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2"/>
              </w:rPr>
            </w:pPr>
          </w:p>
        </w:tc>
      </w:tr>
      <w:tr w:rsidR="00294821" w:rsidRPr="00294821" w:rsidTr="000D5BBB">
        <w:trPr>
          <w:trHeight w:val="300"/>
        </w:trPr>
        <w:tc>
          <w:tcPr>
            <w:tcW w:w="4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2"/>
              </w:rPr>
            </w:pPr>
            <w:r w:rsidRPr="00294821">
              <w:rPr>
                <w:rFonts w:eastAsia="Times New Roman"/>
                <w:color w:val="auto"/>
                <w:sz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  <w:szCs w:val="24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  <w:szCs w:val="24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  <w:szCs w:val="24"/>
              </w:rPr>
              <w:t> </w:t>
            </w:r>
          </w:p>
        </w:tc>
      </w:tr>
      <w:tr w:rsidR="00294821" w:rsidRPr="00294821" w:rsidTr="000D5BBB">
        <w:trPr>
          <w:trHeight w:val="324"/>
        </w:trPr>
        <w:tc>
          <w:tcPr>
            <w:tcW w:w="4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‐ bežné výdavky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4 578 511,00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5 274 867,87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5 183 303,68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  <w:szCs w:val="24"/>
              </w:rPr>
              <w:t>98</w:t>
            </w:r>
          </w:p>
        </w:tc>
      </w:tr>
      <w:tr w:rsidR="00294821" w:rsidRPr="00294821" w:rsidTr="000D5BBB">
        <w:trPr>
          <w:trHeight w:val="324"/>
        </w:trPr>
        <w:tc>
          <w:tcPr>
            <w:tcW w:w="4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‐ kapitálové výdavky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2 474 621,00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3 042 862,00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</w:rPr>
              <w:t>2 841 449,54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294821">
              <w:rPr>
                <w:rFonts w:ascii="Arial" w:eastAsia="Times New Roman" w:hAnsi="Arial" w:cs="Arial"/>
                <w:color w:val="auto"/>
                <w:sz w:val="22"/>
                <w:szCs w:val="24"/>
              </w:rPr>
              <w:t>96</w:t>
            </w:r>
          </w:p>
        </w:tc>
      </w:tr>
      <w:tr w:rsidR="00294821" w:rsidRPr="00294821" w:rsidTr="000D5BBB">
        <w:trPr>
          <w:trHeight w:val="540"/>
        </w:trPr>
        <w:tc>
          <w:tcPr>
            <w:tcW w:w="4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VÝDAVKY SPOLU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2"/>
              </w:rPr>
            </w:pPr>
            <w:r w:rsidRPr="00294821">
              <w:rPr>
                <w:rFonts w:ascii="Arial" w:eastAsia="Times New Roman" w:hAnsi="Arial" w:cs="Arial"/>
                <w:b/>
                <w:bCs/>
                <w:sz w:val="22"/>
                <w:szCs w:val="24"/>
              </w:rPr>
              <w:t>7 053 132,00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2"/>
              </w:rPr>
            </w:pPr>
            <w:r w:rsidRPr="00294821">
              <w:rPr>
                <w:rFonts w:ascii="Arial" w:eastAsia="Times New Roman" w:hAnsi="Arial" w:cs="Arial"/>
                <w:b/>
                <w:bCs/>
                <w:sz w:val="22"/>
                <w:szCs w:val="24"/>
              </w:rPr>
              <w:t>8 317 729,87</w:t>
            </w:r>
          </w:p>
        </w:tc>
        <w:tc>
          <w:tcPr>
            <w:tcW w:w="14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2"/>
              </w:rPr>
            </w:pPr>
            <w:r w:rsidRPr="00294821">
              <w:rPr>
                <w:rFonts w:ascii="Arial" w:eastAsia="Times New Roman" w:hAnsi="Arial" w:cs="Arial"/>
                <w:b/>
                <w:bCs/>
                <w:sz w:val="22"/>
                <w:szCs w:val="24"/>
              </w:rPr>
              <w:t>8 024 753,22</w:t>
            </w:r>
          </w:p>
        </w:tc>
        <w:tc>
          <w:tcPr>
            <w:tcW w:w="6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2"/>
              </w:rPr>
            </w:pPr>
            <w:r w:rsidRPr="00294821">
              <w:rPr>
                <w:rFonts w:ascii="Arial" w:eastAsia="Times New Roman" w:hAnsi="Arial" w:cs="Arial"/>
                <w:b/>
                <w:bCs/>
                <w:sz w:val="22"/>
                <w:szCs w:val="24"/>
              </w:rPr>
              <w:t>96</w:t>
            </w:r>
          </w:p>
        </w:tc>
      </w:tr>
      <w:tr w:rsidR="00294821" w:rsidRPr="00294821" w:rsidTr="000D5BBB">
        <w:trPr>
          <w:trHeight w:val="324"/>
        </w:trPr>
        <w:tc>
          <w:tcPr>
            <w:tcW w:w="4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2"/>
              </w:rPr>
            </w:pPr>
            <w:r w:rsidRPr="00294821">
              <w:rPr>
                <w:rFonts w:ascii="Arial" w:eastAsia="Times New Roman" w:hAnsi="Arial" w:cs="Arial"/>
                <w:sz w:val="22"/>
                <w:szCs w:val="24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2"/>
              </w:rPr>
            </w:pPr>
            <w:r w:rsidRPr="00294821">
              <w:rPr>
                <w:rFonts w:ascii="Arial" w:eastAsia="Times New Roman" w:hAnsi="Arial" w:cs="Arial"/>
                <w:sz w:val="22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2"/>
              </w:rPr>
            </w:pPr>
            <w:r w:rsidRPr="00294821">
              <w:rPr>
                <w:rFonts w:ascii="Arial" w:eastAsia="Times New Roman" w:hAnsi="Arial" w:cs="Arial"/>
                <w:sz w:val="22"/>
                <w:szCs w:val="24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2"/>
              </w:rPr>
            </w:pPr>
            <w:r w:rsidRPr="00294821">
              <w:rPr>
                <w:rFonts w:ascii="Arial" w:eastAsia="Times New Roman" w:hAnsi="Arial" w:cs="Arial"/>
                <w:sz w:val="22"/>
                <w:szCs w:val="24"/>
              </w:rPr>
              <w:t> </w:t>
            </w:r>
          </w:p>
        </w:tc>
      </w:tr>
      <w:tr w:rsidR="00294821" w:rsidRPr="00294821" w:rsidTr="000D5BBB">
        <w:trPr>
          <w:trHeight w:val="684"/>
        </w:trPr>
        <w:tc>
          <w:tcPr>
            <w:tcW w:w="43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eastAsia="Times New Roman"/>
                <w:szCs w:val="24"/>
              </w:rPr>
            </w:pPr>
            <w:r w:rsidRPr="00294821">
              <w:rPr>
                <w:rFonts w:eastAsia="Times New Roman"/>
                <w:szCs w:val="24"/>
              </w:rPr>
              <w:t>‐schodok  +prebytok</w:t>
            </w:r>
          </w:p>
        </w:tc>
        <w:tc>
          <w:tcPr>
            <w:tcW w:w="17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2"/>
              </w:rPr>
            </w:pPr>
            <w:r w:rsidRPr="00294821">
              <w:rPr>
                <w:rFonts w:ascii="Arial" w:eastAsia="Times New Roman" w:hAnsi="Arial" w:cs="Arial"/>
                <w:sz w:val="22"/>
                <w:szCs w:val="24"/>
              </w:rPr>
              <w:t>-1 751 100,00</w:t>
            </w:r>
          </w:p>
        </w:tc>
        <w:tc>
          <w:tcPr>
            <w:tcW w:w="15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2"/>
              </w:rPr>
            </w:pPr>
            <w:r w:rsidRPr="00294821">
              <w:rPr>
                <w:rFonts w:ascii="Arial" w:eastAsia="Times New Roman" w:hAnsi="Arial" w:cs="Arial"/>
                <w:sz w:val="22"/>
                <w:szCs w:val="24"/>
              </w:rPr>
              <w:t>-2 288 496,28</w:t>
            </w:r>
          </w:p>
        </w:tc>
        <w:tc>
          <w:tcPr>
            <w:tcW w:w="14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2"/>
              </w:rPr>
            </w:pPr>
            <w:r w:rsidRPr="00294821">
              <w:rPr>
                <w:rFonts w:ascii="Arial" w:eastAsia="Times New Roman" w:hAnsi="Arial" w:cs="Arial"/>
                <w:sz w:val="22"/>
                <w:szCs w:val="24"/>
              </w:rPr>
              <w:t>-1 831 978,17</w:t>
            </w:r>
          </w:p>
        </w:tc>
        <w:tc>
          <w:tcPr>
            <w:tcW w:w="6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2"/>
              </w:rPr>
            </w:pPr>
            <w:r w:rsidRPr="00294821">
              <w:rPr>
                <w:rFonts w:ascii="Arial" w:eastAsia="Times New Roman" w:hAnsi="Arial" w:cs="Arial"/>
                <w:sz w:val="22"/>
                <w:szCs w:val="24"/>
              </w:rPr>
              <w:t> </w:t>
            </w:r>
          </w:p>
        </w:tc>
      </w:tr>
      <w:tr w:rsidR="00294821" w:rsidRPr="00294821" w:rsidTr="000D5BBB">
        <w:trPr>
          <w:trHeight w:val="60"/>
        </w:trPr>
        <w:tc>
          <w:tcPr>
            <w:tcW w:w="43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2"/>
              </w:rPr>
            </w:pPr>
            <w:r w:rsidRPr="00294821">
              <w:rPr>
                <w:rFonts w:eastAsia="Times New Roman"/>
                <w:color w:val="auto"/>
                <w:sz w:val="22"/>
              </w:rPr>
              <w:t> </w:t>
            </w:r>
          </w:p>
        </w:tc>
        <w:tc>
          <w:tcPr>
            <w:tcW w:w="17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2"/>
              </w:rPr>
            </w:pPr>
          </w:p>
        </w:tc>
        <w:tc>
          <w:tcPr>
            <w:tcW w:w="15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2"/>
              </w:rPr>
            </w:pPr>
          </w:p>
        </w:tc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2"/>
              </w:rPr>
            </w:pPr>
          </w:p>
        </w:tc>
        <w:tc>
          <w:tcPr>
            <w:tcW w:w="6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94821" w:rsidRPr="00294821" w:rsidRDefault="00294821" w:rsidP="002948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2"/>
              </w:rPr>
            </w:pPr>
          </w:p>
        </w:tc>
      </w:tr>
    </w:tbl>
    <w:tbl>
      <w:tblPr>
        <w:tblpPr w:leftFromText="141" w:rightFromText="141" w:vertAnchor="text" w:horzAnchor="margin" w:tblpY="-447"/>
        <w:tblW w:w="87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5"/>
        <w:gridCol w:w="1784"/>
        <w:gridCol w:w="2049"/>
        <w:gridCol w:w="1662"/>
        <w:gridCol w:w="669"/>
      </w:tblGrid>
      <w:tr w:rsidR="000D5BBB" w:rsidRPr="000D5BBB" w:rsidTr="00CF580B">
        <w:trPr>
          <w:trHeight w:val="294"/>
        </w:trPr>
        <w:tc>
          <w:tcPr>
            <w:tcW w:w="2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0D5BBB">
              <w:rPr>
                <w:rFonts w:eastAsia="Times New Roman"/>
                <w:b/>
                <w:bCs/>
              </w:rPr>
              <w:lastRenderedPageBreak/>
              <w:t xml:space="preserve">FINANČNÉ OPERÁCIE </w:t>
            </w: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0D5BBB" w:rsidRPr="000D5BBB" w:rsidTr="00CF580B">
        <w:trPr>
          <w:trHeight w:val="294"/>
        </w:trPr>
        <w:tc>
          <w:tcPr>
            <w:tcW w:w="25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0D5BBB">
              <w:rPr>
                <w:rFonts w:eastAsia="Times New Roman" w:cs="Arial"/>
                <w:b/>
                <w:bCs/>
                <w:szCs w:val="24"/>
              </w:rPr>
              <w:t>príjmové operácie</w:t>
            </w:r>
          </w:p>
        </w:tc>
        <w:tc>
          <w:tcPr>
            <w:tcW w:w="17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0D5BBB">
              <w:rPr>
                <w:rFonts w:eastAsia="Times New Roman"/>
                <w:color w:val="auto"/>
                <w:szCs w:val="24"/>
              </w:rPr>
              <w:t>1 850 600,00</w:t>
            </w:r>
          </w:p>
        </w:tc>
        <w:tc>
          <w:tcPr>
            <w:tcW w:w="20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0D5BBB">
              <w:rPr>
                <w:rFonts w:eastAsia="Times New Roman"/>
                <w:color w:val="auto"/>
                <w:szCs w:val="24"/>
              </w:rPr>
              <w:t>2 389 674,28</w:t>
            </w:r>
          </w:p>
        </w:tc>
        <w:tc>
          <w:tcPr>
            <w:tcW w:w="16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0D5BBB">
              <w:rPr>
                <w:rFonts w:eastAsia="Times New Roman"/>
                <w:szCs w:val="24"/>
              </w:rPr>
              <w:t>2 295 264,91</w:t>
            </w:r>
          </w:p>
        </w:tc>
        <w:tc>
          <w:tcPr>
            <w:tcW w:w="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0D5BBB">
              <w:rPr>
                <w:rFonts w:eastAsia="Times New Roman"/>
                <w:szCs w:val="24"/>
              </w:rPr>
              <w:t>96</w:t>
            </w:r>
          </w:p>
        </w:tc>
      </w:tr>
      <w:tr w:rsidR="000D5BBB" w:rsidRPr="000D5BBB" w:rsidTr="00CF580B">
        <w:trPr>
          <w:trHeight w:val="294"/>
        </w:trPr>
        <w:tc>
          <w:tcPr>
            <w:tcW w:w="25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0D5BBB">
              <w:rPr>
                <w:rFonts w:eastAsia="Times New Roman" w:cs="Arial"/>
                <w:b/>
                <w:bCs/>
                <w:szCs w:val="24"/>
              </w:rPr>
              <w:t>výdavkové operácie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0D5BBB">
              <w:rPr>
                <w:rFonts w:eastAsia="Times New Roman"/>
                <w:color w:val="auto"/>
                <w:szCs w:val="24"/>
              </w:rPr>
              <w:t>99 500,00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0D5BBB">
              <w:rPr>
                <w:rFonts w:eastAsia="Times New Roman"/>
                <w:color w:val="auto"/>
                <w:szCs w:val="24"/>
              </w:rPr>
              <w:t>101 178,00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0D5BBB">
              <w:rPr>
                <w:rFonts w:eastAsia="Times New Roman"/>
                <w:szCs w:val="24"/>
              </w:rPr>
              <w:t>102 409,25</w:t>
            </w:r>
          </w:p>
        </w:tc>
        <w:tc>
          <w:tcPr>
            <w:tcW w:w="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0D5BBB">
              <w:rPr>
                <w:rFonts w:eastAsia="Times New Roman"/>
                <w:szCs w:val="24"/>
              </w:rPr>
              <w:t>101</w:t>
            </w:r>
          </w:p>
        </w:tc>
      </w:tr>
      <w:tr w:rsidR="000D5BBB" w:rsidRPr="000D5BBB" w:rsidTr="00CF580B">
        <w:trPr>
          <w:trHeight w:val="294"/>
        </w:trPr>
        <w:tc>
          <w:tcPr>
            <w:tcW w:w="25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0D5BBB">
              <w:rPr>
                <w:rFonts w:eastAsia="Times New Roman"/>
                <w:b/>
                <w:bCs/>
                <w:szCs w:val="24"/>
              </w:rPr>
              <w:t>-schodok +prebytok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0D5BBB">
              <w:rPr>
                <w:rFonts w:eastAsia="Times New Roman"/>
                <w:b/>
                <w:bCs/>
                <w:szCs w:val="24"/>
              </w:rPr>
              <w:t>1 950 100,00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0D5BBB">
              <w:rPr>
                <w:rFonts w:eastAsia="Times New Roman"/>
                <w:b/>
                <w:bCs/>
                <w:szCs w:val="24"/>
              </w:rPr>
              <w:t>2 490 852,28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0D5BBB">
              <w:rPr>
                <w:rFonts w:eastAsia="Times New Roman"/>
                <w:b/>
                <w:bCs/>
                <w:szCs w:val="24"/>
              </w:rPr>
              <w:t>2 397 674,16</w:t>
            </w:r>
          </w:p>
        </w:tc>
        <w:tc>
          <w:tcPr>
            <w:tcW w:w="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0D5BBB">
              <w:rPr>
                <w:rFonts w:eastAsia="Times New Roman"/>
                <w:b/>
                <w:bCs/>
                <w:szCs w:val="24"/>
              </w:rPr>
              <w:t> </w:t>
            </w:r>
          </w:p>
        </w:tc>
      </w:tr>
      <w:tr w:rsidR="000D5BBB" w:rsidRPr="000D5BBB" w:rsidTr="00CF580B">
        <w:trPr>
          <w:trHeight w:val="239"/>
        </w:trPr>
        <w:tc>
          <w:tcPr>
            <w:tcW w:w="2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0D5BBB" w:rsidRPr="000D5BBB" w:rsidTr="00CF580B">
        <w:trPr>
          <w:trHeight w:val="239"/>
        </w:trPr>
        <w:tc>
          <w:tcPr>
            <w:tcW w:w="2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0D5BBB" w:rsidRPr="000D5BBB" w:rsidTr="00CF580B">
        <w:trPr>
          <w:trHeight w:val="239"/>
        </w:trPr>
        <w:tc>
          <w:tcPr>
            <w:tcW w:w="2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0D5BBB" w:rsidRPr="000D5BBB" w:rsidTr="00CF580B">
        <w:trPr>
          <w:trHeight w:val="294"/>
        </w:trPr>
        <w:tc>
          <w:tcPr>
            <w:tcW w:w="64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i/>
                <w:iCs/>
                <w:szCs w:val="24"/>
                <w:u w:val="single"/>
              </w:rPr>
            </w:pPr>
            <w:r w:rsidRPr="000D5BBB">
              <w:rPr>
                <w:rFonts w:eastAsia="Times New Roman"/>
                <w:b/>
                <w:bCs/>
                <w:i/>
                <w:iCs/>
                <w:szCs w:val="24"/>
                <w:u w:val="single"/>
              </w:rPr>
              <w:t xml:space="preserve">CELKOVÝ ROZPOČET PO ZAPOJENÍ FINANČNÝCH OPERÁCIÍ 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i/>
                <w:iCs/>
                <w:szCs w:val="24"/>
                <w:u w:val="single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0D5BBB" w:rsidRPr="000D5BBB" w:rsidTr="00CF580B">
        <w:trPr>
          <w:trHeight w:val="294"/>
        </w:trPr>
        <w:tc>
          <w:tcPr>
            <w:tcW w:w="25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D5BBB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7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0D5BBB">
              <w:rPr>
                <w:rFonts w:eastAsia="Times New Roman"/>
                <w:color w:val="auto"/>
                <w:szCs w:val="24"/>
              </w:rPr>
              <w:t>7 152 632,00</w:t>
            </w:r>
          </w:p>
        </w:tc>
        <w:tc>
          <w:tcPr>
            <w:tcW w:w="20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0D5BBB">
              <w:rPr>
                <w:rFonts w:eastAsia="Times New Roman"/>
                <w:color w:val="auto"/>
                <w:szCs w:val="24"/>
              </w:rPr>
              <w:t>8 418 907,87</w:t>
            </w:r>
          </w:p>
        </w:tc>
        <w:tc>
          <w:tcPr>
            <w:tcW w:w="16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0D5BBB">
              <w:rPr>
                <w:rFonts w:eastAsia="Times New Roman"/>
                <w:szCs w:val="24"/>
              </w:rPr>
              <w:t>8 488 039,96</w:t>
            </w:r>
          </w:p>
        </w:tc>
        <w:tc>
          <w:tcPr>
            <w:tcW w:w="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0D5BBB">
              <w:rPr>
                <w:rFonts w:eastAsia="Times New Roman"/>
                <w:szCs w:val="24"/>
              </w:rPr>
              <w:t>101</w:t>
            </w:r>
          </w:p>
        </w:tc>
      </w:tr>
      <w:tr w:rsidR="000D5BBB" w:rsidRPr="000D5BBB" w:rsidTr="00CF580B">
        <w:trPr>
          <w:trHeight w:val="294"/>
        </w:trPr>
        <w:tc>
          <w:tcPr>
            <w:tcW w:w="25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D5BBB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0D5BBB">
              <w:rPr>
                <w:rFonts w:eastAsia="Times New Roman"/>
                <w:color w:val="auto"/>
                <w:szCs w:val="24"/>
              </w:rPr>
              <w:t>7 152 632,00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0D5BBB">
              <w:rPr>
                <w:rFonts w:eastAsia="Times New Roman"/>
                <w:color w:val="auto"/>
                <w:szCs w:val="24"/>
              </w:rPr>
              <w:t>8 418 907,87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0D5BBB">
              <w:rPr>
                <w:rFonts w:eastAsia="Times New Roman"/>
                <w:szCs w:val="24"/>
              </w:rPr>
              <w:t>8 127 162,47</w:t>
            </w:r>
          </w:p>
        </w:tc>
        <w:tc>
          <w:tcPr>
            <w:tcW w:w="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0D5BBB">
              <w:rPr>
                <w:rFonts w:eastAsia="Times New Roman"/>
                <w:szCs w:val="24"/>
              </w:rPr>
              <w:t>97</w:t>
            </w:r>
          </w:p>
        </w:tc>
      </w:tr>
      <w:tr w:rsidR="000D5BBB" w:rsidRPr="000D5BBB" w:rsidTr="00CF580B">
        <w:trPr>
          <w:trHeight w:val="294"/>
        </w:trPr>
        <w:tc>
          <w:tcPr>
            <w:tcW w:w="25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D5BBB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Cs w:val="24"/>
              </w:rPr>
            </w:pPr>
            <w:r w:rsidRPr="000D5BBB">
              <w:rPr>
                <w:rFonts w:ascii="Arial" w:eastAsia="Times New Roman" w:hAnsi="Arial" w:cs="Arial"/>
                <w:b/>
                <w:bCs/>
                <w:szCs w:val="24"/>
              </w:rPr>
              <w:t>0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Cs w:val="24"/>
              </w:rPr>
            </w:pPr>
            <w:r w:rsidRPr="000D5BBB">
              <w:rPr>
                <w:rFonts w:ascii="Arial" w:eastAsia="Times New Roman" w:hAnsi="Arial" w:cs="Arial"/>
                <w:b/>
                <w:bCs/>
                <w:szCs w:val="24"/>
              </w:rPr>
              <w:t>0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0D5BBB">
              <w:rPr>
                <w:rFonts w:eastAsia="Times New Roman"/>
                <w:b/>
                <w:bCs/>
                <w:szCs w:val="24"/>
              </w:rPr>
              <w:t>360 877,49</w:t>
            </w:r>
          </w:p>
        </w:tc>
        <w:tc>
          <w:tcPr>
            <w:tcW w:w="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5BBB" w:rsidRPr="000D5BBB" w:rsidRDefault="000D5BBB" w:rsidP="000D5BB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Cs w:val="24"/>
              </w:rPr>
            </w:pPr>
            <w:r w:rsidRPr="000D5BBB">
              <w:rPr>
                <w:rFonts w:ascii="Arial" w:eastAsia="Times New Roman" w:hAnsi="Arial" w:cs="Arial"/>
                <w:b/>
                <w:bCs/>
                <w:szCs w:val="24"/>
              </w:rPr>
              <w:t> </w:t>
            </w:r>
          </w:p>
        </w:tc>
      </w:tr>
    </w:tbl>
    <w:p w:rsidR="00644098" w:rsidRPr="00010D14" w:rsidRDefault="00644098" w:rsidP="009561BC">
      <w:pPr>
        <w:tabs>
          <w:tab w:val="left" w:pos="2250"/>
        </w:tabs>
        <w:ind w:left="0" w:firstLine="0"/>
      </w:pPr>
    </w:p>
    <w:p w:rsidR="00AD526D" w:rsidRPr="00AD526D" w:rsidRDefault="00DC53D7" w:rsidP="00AD526D">
      <w:pPr>
        <w:tabs>
          <w:tab w:val="right" w:pos="9203"/>
        </w:tabs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t xml:space="preserve">Hospodárenie </w:t>
      </w:r>
      <w:r w:rsidRPr="00B92901">
        <w:rPr>
          <w:b/>
        </w:rPr>
        <w:t>bežného rozpočtu</w:t>
      </w:r>
      <w:r w:rsidRPr="00B92901">
        <w:t xml:space="preserve"> sa skončilo </w:t>
      </w:r>
      <w:r w:rsidRPr="00B92901">
        <w:rPr>
          <w:b/>
        </w:rPr>
        <w:t>prebytkom</w:t>
      </w:r>
      <w:r w:rsidRPr="00B92901">
        <w:t xml:space="preserve"> vo výške </w:t>
      </w:r>
      <w:r w:rsidR="008B6C95">
        <w:t xml:space="preserve">340 517,46 </w:t>
      </w:r>
      <w:r w:rsidR="00AD526D">
        <w:rPr>
          <w:rFonts w:ascii="Arial" w:eastAsia="Times New Roman" w:hAnsi="Arial" w:cs="Arial"/>
          <w:color w:val="auto"/>
          <w:sz w:val="20"/>
          <w:szCs w:val="20"/>
        </w:rPr>
        <w:t xml:space="preserve">€  a </w:t>
      </w:r>
      <w:r w:rsidR="00AD526D" w:rsidRPr="00AD526D">
        <w:rPr>
          <w:rFonts w:ascii="Arial" w:eastAsia="Times New Roman" w:hAnsi="Arial" w:cs="Arial"/>
          <w:b/>
          <w:color w:val="auto"/>
          <w:sz w:val="20"/>
          <w:szCs w:val="20"/>
        </w:rPr>
        <w:t>kapitálového</w:t>
      </w:r>
    </w:p>
    <w:p w:rsidR="00AD526D" w:rsidRPr="00AD526D" w:rsidRDefault="00DC53D7" w:rsidP="00AD526D">
      <w:pPr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rPr>
          <w:b/>
        </w:rPr>
        <w:t>rozpočtu schodkom</w:t>
      </w:r>
      <w:r w:rsidRPr="00B92901">
        <w:t xml:space="preserve"> vo výške </w:t>
      </w:r>
      <w:r w:rsidR="00AD526D" w:rsidRPr="00AD526D">
        <w:rPr>
          <w:rFonts w:ascii="Arial" w:eastAsia="Times New Roman" w:hAnsi="Arial" w:cs="Arial"/>
          <w:color w:val="auto"/>
          <w:sz w:val="20"/>
          <w:szCs w:val="20"/>
        </w:rPr>
        <w:t>-</w:t>
      </w:r>
      <w:r w:rsidR="008B6C95">
        <w:rPr>
          <w:rFonts w:ascii="Arial" w:eastAsia="Times New Roman" w:hAnsi="Arial" w:cs="Arial"/>
          <w:color w:val="auto"/>
          <w:sz w:val="20"/>
          <w:szCs w:val="20"/>
        </w:rPr>
        <w:t>2 172 495,63</w:t>
      </w:r>
      <w:r w:rsidR="00AD526D">
        <w:rPr>
          <w:rFonts w:ascii="Arial" w:eastAsia="Times New Roman" w:hAnsi="Arial" w:cs="Arial"/>
          <w:color w:val="auto"/>
          <w:sz w:val="20"/>
          <w:szCs w:val="20"/>
        </w:rPr>
        <w:t xml:space="preserve"> €.</w:t>
      </w:r>
    </w:p>
    <w:p w:rsidR="00AD526D" w:rsidRPr="00AD526D" w:rsidRDefault="00DC53D7" w:rsidP="00AD526D">
      <w:pPr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t xml:space="preserve">Okrem toho súčasťou rozpočtu mesta boli aj </w:t>
      </w:r>
      <w:r w:rsidRPr="00B92901">
        <w:rPr>
          <w:b/>
        </w:rPr>
        <w:t>finančné operácie</w:t>
      </w:r>
      <w:r w:rsidRPr="00B92901">
        <w:t xml:space="preserve">, ktoré v konečnom vyjadrení boli </w:t>
      </w:r>
      <w:r w:rsidR="00B85C51" w:rsidRPr="00B92901">
        <w:rPr>
          <w:b/>
        </w:rPr>
        <w:t>prebytkové vo</w:t>
      </w:r>
      <w:r w:rsidRPr="00B92901">
        <w:t xml:space="preserve"> výške </w:t>
      </w:r>
      <w:r w:rsidR="007D1B1C" w:rsidRPr="00B92901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8B6C95">
        <w:rPr>
          <w:rFonts w:ascii="Arial" w:eastAsia="Times New Roman" w:hAnsi="Arial" w:cs="Arial"/>
          <w:color w:val="auto"/>
          <w:sz w:val="20"/>
          <w:szCs w:val="20"/>
        </w:rPr>
        <w:t>2 192 855,66 €.</w:t>
      </w:r>
    </w:p>
    <w:p w:rsidR="00C803C6" w:rsidRDefault="00AD526D" w:rsidP="00A043BC">
      <w:pPr>
        <w:spacing w:line="240" w:lineRule="auto"/>
        <w:ind w:left="-6" w:right="0" w:hanging="11"/>
      </w:pPr>
      <w:r>
        <w:t xml:space="preserve">  </w:t>
      </w:r>
    </w:p>
    <w:p w:rsidR="003C76BD" w:rsidRDefault="00C803C6" w:rsidP="00A043BC">
      <w:pPr>
        <w:spacing w:line="240" w:lineRule="auto"/>
        <w:ind w:left="-6" w:right="0" w:hanging="11"/>
      </w:pPr>
      <w:r>
        <w:t xml:space="preserve">               </w:t>
      </w:r>
      <w:r w:rsidR="00DC53D7" w:rsidRPr="00010D14">
        <w:t xml:space="preserve">  Rekapitulácia rozpočtu mesta </w:t>
      </w:r>
      <w:r w:rsidR="00644098" w:rsidRPr="00010D14">
        <w:t>Strážske</w:t>
      </w:r>
      <w:r w:rsidR="00DC53D7" w:rsidRPr="00010D14">
        <w:t xml:space="preserve"> za r. </w:t>
      </w:r>
      <w:r w:rsidR="00B92901">
        <w:t>202</w:t>
      </w:r>
      <w:r w:rsidR="008B6C95">
        <w:t>3</w:t>
      </w:r>
      <w:r w:rsidR="00DC53D7" w:rsidRPr="00010D14">
        <w:t xml:space="preserve"> spôsob vyrovnania schodku kapitálového rozpočtu je uvedený v nasledujúcej tabuľke:</w:t>
      </w:r>
      <w:r w:rsidR="00DC53D7">
        <w:t xml:space="preserve">  </w:t>
      </w:r>
    </w:p>
    <w:p w:rsidR="00F5193A" w:rsidRDefault="00F5193A" w:rsidP="00A043BC">
      <w:pPr>
        <w:spacing w:line="240" w:lineRule="auto"/>
        <w:ind w:left="-6" w:right="0" w:hanging="11"/>
      </w:pPr>
    </w:p>
    <w:tbl>
      <w:tblPr>
        <w:tblW w:w="9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1720"/>
        <w:gridCol w:w="1640"/>
        <w:gridCol w:w="1500"/>
      </w:tblGrid>
      <w:tr w:rsidR="00F5193A" w:rsidRPr="00F5193A" w:rsidTr="00F5193A">
        <w:trPr>
          <w:trHeight w:val="480"/>
        </w:trPr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4"/>
              </w:rPr>
            </w:pPr>
          </w:p>
        </w:tc>
        <w:tc>
          <w:tcPr>
            <w:tcW w:w="17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F5193A">
              <w:rPr>
                <w:rFonts w:ascii="Arial" w:eastAsia="Times New Roman" w:hAnsi="Arial" w:cs="Arial"/>
                <w:sz w:val="20"/>
                <w:szCs w:val="20"/>
              </w:rPr>
              <w:t>schválený rozpočet</w:t>
            </w:r>
          </w:p>
        </w:tc>
        <w:tc>
          <w:tcPr>
            <w:tcW w:w="16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F5193A">
              <w:rPr>
                <w:rFonts w:ascii="Arial" w:eastAsia="Times New Roman" w:hAnsi="Arial" w:cs="Arial"/>
                <w:sz w:val="20"/>
                <w:szCs w:val="20"/>
              </w:rPr>
              <w:t>upravený rozpočet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F5193A">
              <w:rPr>
                <w:rFonts w:ascii="Arial" w:eastAsia="Times New Roman" w:hAnsi="Arial" w:cs="Arial"/>
                <w:sz w:val="20"/>
                <w:szCs w:val="20"/>
              </w:rPr>
              <w:t xml:space="preserve">      skutočnosť</w:t>
            </w:r>
          </w:p>
        </w:tc>
      </w:tr>
      <w:tr w:rsidR="00F5193A" w:rsidRPr="00F5193A" w:rsidTr="00F5193A">
        <w:trPr>
          <w:trHeight w:val="684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5193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4 578 511,00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5 276 147,59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5 523 821,14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5193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4 578 511,00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5 274 867,87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5 183 303,68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 xml:space="preserve">Prebytok /schodok bežného rozpočtu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1 279,72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340 517,46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5193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723 521,00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753 086,00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668 953,91</w:t>
            </w:r>
          </w:p>
        </w:tc>
      </w:tr>
      <w:tr w:rsidR="00F5193A" w:rsidRPr="00F5193A" w:rsidTr="00F5193A">
        <w:trPr>
          <w:trHeight w:val="300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5193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2 474 621,00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3 042 862,00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2 841 449,54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 xml:space="preserve"> Prebytok/schodok kapitálového rozpočtu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-1 751 100,00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-2 289 776,00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-2 172 495,63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 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 xml:space="preserve">Schodok /Prebytok rozpočtu celkom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color w:val="auto"/>
                <w:szCs w:val="24"/>
              </w:rPr>
            </w:pPr>
            <w:r w:rsidRPr="00F5193A">
              <w:rPr>
                <w:rFonts w:eastAsia="Times New Roman"/>
                <w:b/>
                <w:bCs/>
                <w:color w:val="auto"/>
                <w:szCs w:val="24"/>
              </w:rPr>
              <w:t>-1 751 100,00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color w:val="auto"/>
                <w:szCs w:val="24"/>
              </w:rPr>
            </w:pPr>
            <w:r w:rsidRPr="00F5193A">
              <w:rPr>
                <w:rFonts w:eastAsia="Times New Roman"/>
                <w:b/>
                <w:bCs/>
                <w:color w:val="auto"/>
                <w:szCs w:val="24"/>
              </w:rPr>
              <w:t>-2 288 496,28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color w:val="auto"/>
                <w:szCs w:val="24"/>
              </w:rPr>
            </w:pPr>
            <w:r w:rsidRPr="00F5193A">
              <w:rPr>
                <w:rFonts w:eastAsia="Times New Roman"/>
                <w:b/>
                <w:bCs/>
                <w:color w:val="auto"/>
                <w:szCs w:val="24"/>
              </w:rPr>
              <w:t>-1 831 978,17</w:t>
            </w:r>
          </w:p>
        </w:tc>
      </w:tr>
      <w:tr w:rsidR="00F5193A" w:rsidRPr="00F5193A" w:rsidTr="00CF580B">
        <w:trPr>
          <w:trHeight w:val="286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5193A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color w:val="auto"/>
                <w:szCs w:val="24"/>
              </w:rPr>
            </w:pPr>
            <w:r w:rsidRPr="00F5193A">
              <w:rPr>
                <w:rFonts w:eastAsia="Times New Roman"/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color w:val="auto"/>
                <w:szCs w:val="24"/>
              </w:rPr>
            </w:pPr>
            <w:r w:rsidRPr="00F5193A">
              <w:rPr>
                <w:rFonts w:eastAsia="Times New Roman"/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color w:val="auto"/>
                <w:szCs w:val="24"/>
              </w:rPr>
            </w:pPr>
            <w:r w:rsidRPr="00F5193A">
              <w:rPr>
                <w:rFonts w:eastAsia="Times New Roman"/>
                <w:b/>
                <w:bCs/>
                <w:color w:val="auto"/>
                <w:szCs w:val="24"/>
              </w:rPr>
              <w:t> 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F5193A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1 850 600,00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2 389 674,28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2 295 264,91</w:t>
            </w:r>
          </w:p>
        </w:tc>
      </w:tr>
      <w:tr w:rsidR="00F5193A" w:rsidRPr="00F5193A" w:rsidTr="00CF580B">
        <w:trPr>
          <w:trHeight w:val="526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F5193A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99 500,00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101 178,00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102 409,25</w:t>
            </w:r>
          </w:p>
        </w:tc>
      </w:tr>
      <w:tr w:rsidR="00F5193A" w:rsidRPr="00F5193A" w:rsidTr="00F5193A">
        <w:trPr>
          <w:trHeight w:val="612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1 751 100,00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2 288 496,28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>2 192 855,66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 xml:space="preserve">Rekapitulácia: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Cs w:val="24"/>
              </w:rPr>
            </w:pPr>
            <w:r w:rsidRPr="00F5193A">
              <w:rPr>
                <w:rFonts w:eastAsia="Times New Roman"/>
                <w:b/>
                <w:bCs/>
                <w:color w:val="auto"/>
                <w:szCs w:val="24"/>
              </w:rPr>
              <w:t>340 517,46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-2 172 495,63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Cs w:val="24"/>
              </w:rPr>
            </w:pPr>
            <w:r w:rsidRPr="00F5193A">
              <w:rPr>
                <w:rFonts w:eastAsia="Times New Roman"/>
                <w:szCs w:val="24"/>
              </w:rPr>
              <w:t>2 192 855,66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 xml:space="preserve">Prebytok rozpočtu 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360 877,49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</w:tr>
      <w:tr w:rsidR="00F5193A" w:rsidRPr="00F5193A" w:rsidTr="00F5193A">
        <w:trPr>
          <w:trHeight w:val="636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  <w:r w:rsidRPr="00F5193A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132 722,54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</w:tr>
      <w:tr w:rsidR="00F5193A" w:rsidRPr="00F5193A" w:rsidTr="00F5193A">
        <w:trPr>
          <w:trHeight w:val="324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F5193A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Cs w:val="24"/>
              </w:rPr>
            </w:pPr>
            <w:r w:rsidRPr="00F5193A">
              <w:rPr>
                <w:rFonts w:eastAsia="Times New Roman"/>
                <w:b/>
                <w:bCs/>
                <w:color w:val="auto"/>
                <w:szCs w:val="24"/>
              </w:rPr>
              <w:t>228 154,95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F5193A" w:rsidRPr="00F5193A" w:rsidRDefault="00F5193A" w:rsidP="00F519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Cs w:val="24"/>
              </w:rPr>
            </w:pPr>
            <w:r w:rsidRPr="00F5193A">
              <w:rPr>
                <w:rFonts w:eastAsia="Times New Roman"/>
                <w:color w:val="auto"/>
                <w:szCs w:val="24"/>
              </w:rPr>
              <w:t> </w:t>
            </w:r>
          </w:p>
        </w:tc>
      </w:tr>
    </w:tbl>
    <w:p w:rsidR="00F5193A" w:rsidRDefault="00F5193A" w:rsidP="00A043BC">
      <w:pPr>
        <w:spacing w:line="240" w:lineRule="auto"/>
        <w:ind w:left="-6" w:right="0" w:hanging="11"/>
      </w:pPr>
    </w:p>
    <w:p w:rsidR="00B85C51" w:rsidRDefault="00E47963" w:rsidP="00C803C6">
      <w:pPr>
        <w:spacing w:after="27" w:line="360" w:lineRule="auto"/>
        <w:ind w:left="-6" w:right="0" w:hanging="11"/>
      </w:pPr>
      <w:r>
        <w:lastRenderedPageBreak/>
        <w:t xml:space="preserve">  </w:t>
      </w:r>
      <w:r w:rsidR="00DC53D7">
        <w:t xml:space="preserve"> </w:t>
      </w:r>
      <w:r w:rsidR="00880281" w:rsidRPr="00B02F0F">
        <w:t>Usporiadaný</w:t>
      </w:r>
      <w:r w:rsidR="007567CD">
        <w:t xml:space="preserve"> prebytok rozpočtu a </w:t>
      </w:r>
      <w:r w:rsidR="00880281" w:rsidRPr="00B02F0F">
        <w:t>zostatok finančných operácií</w:t>
      </w:r>
      <w:r w:rsidR="00DC53D7" w:rsidRPr="00B02F0F">
        <w:t xml:space="preserve"> zistený podľa ustanovenia § 10 ods. 3 písm. a)</w:t>
      </w:r>
      <w:r w:rsidR="004C28C0" w:rsidRPr="00B02F0F">
        <w:t>,</w:t>
      </w:r>
      <w:r w:rsidR="00DC53D7" w:rsidRPr="00B02F0F">
        <w:t xml:space="preserve"> b) zákona č.583/2004 Z.z. za rok </w:t>
      </w:r>
      <w:r w:rsidR="0034595C" w:rsidRPr="00B02F0F">
        <w:t>20</w:t>
      </w:r>
      <w:r w:rsidR="009561BC">
        <w:t>2</w:t>
      </w:r>
      <w:r w:rsidR="00CF580B">
        <w:t>3</w:t>
      </w:r>
      <w:r w:rsidR="00DC53D7" w:rsidRPr="00B02F0F">
        <w:t xml:space="preserve"> vo výške </w:t>
      </w:r>
      <w:r w:rsidR="00CF580B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228 154,95 </w:t>
      </w:r>
      <w:r w:rsidR="00DC53D7" w:rsidRPr="00B02F0F">
        <w:t xml:space="preserve">€,  bol na základe rozhodnutia  Mestského zastupiteľstva uznesením č. </w:t>
      </w:r>
      <w:r w:rsidR="00CF580B">
        <w:t>282</w:t>
      </w:r>
      <w:r w:rsidR="00A9546F" w:rsidRPr="00A9546F">
        <w:t>/202</w:t>
      </w:r>
      <w:r w:rsidR="00CF580B">
        <w:t xml:space="preserve">4 </w:t>
      </w:r>
      <w:r w:rsidR="00DC53D7" w:rsidRPr="00A9546F">
        <w:t xml:space="preserve">zo dňa </w:t>
      </w:r>
      <w:r w:rsidR="00CF580B">
        <w:t>20.06.2024</w:t>
      </w:r>
      <w:r w:rsidR="00DC53D7" w:rsidRPr="00A9546F">
        <w:t xml:space="preserve"> schválený na</w:t>
      </w:r>
      <w:r w:rsidR="00B85C51" w:rsidRPr="00A9546F">
        <w:t xml:space="preserve"> tvorbu  fond</w:t>
      </w:r>
      <w:r w:rsidR="00A075FC" w:rsidRPr="00A9546F">
        <w:t xml:space="preserve">ov mesta </w:t>
      </w:r>
      <w:r w:rsidR="002E23F0" w:rsidRPr="00A9546F">
        <w:t>.</w:t>
      </w:r>
      <w:r w:rsidR="00B85C51">
        <w:t xml:space="preserve"> </w:t>
      </w:r>
    </w:p>
    <w:p w:rsidR="009F59F1" w:rsidRDefault="00DC53D7" w:rsidP="00C803C6">
      <w:pPr>
        <w:spacing w:after="27" w:line="360" w:lineRule="auto"/>
        <w:ind w:left="-5" w:right="0"/>
      </w:pPr>
      <w:r>
        <w:rPr>
          <w:sz w:val="28"/>
        </w:rPr>
        <w:t xml:space="preserve"> </w:t>
      </w: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9561BC">
        <w:rPr>
          <w:rFonts w:ascii="Arial" w:eastAsia="Times New Roman" w:hAnsi="Arial" w:cs="Arial"/>
          <w:b/>
          <w:bCs/>
          <w:color w:val="auto"/>
          <w:sz w:val="20"/>
          <w:szCs w:val="20"/>
        </w:rPr>
        <w:t>3</w:t>
      </w:r>
      <w:r w:rsidR="001E20DD">
        <w:rPr>
          <w:rFonts w:ascii="Arial" w:eastAsia="Times New Roman" w:hAnsi="Arial" w:cs="Arial"/>
          <w:b/>
          <w:bCs/>
          <w:color w:val="auto"/>
          <w:sz w:val="20"/>
          <w:szCs w:val="20"/>
        </w:rPr>
        <w:t> 845 155,61</w:t>
      </w:r>
      <w:r w:rsidR="00EF00E3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 </w:t>
      </w:r>
      <w:r>
        <w:t>€</w:t>
      </w:r>
      <w:r w:rsidR="00DD65FE">
        <w:t xml:space="preserve"> a výnosy výšku</w:t>
      </w:r>
      <w:r>
        <w:t xml:space="preserve"> </w:t>
      </w:r>
      <w:r w:rsidR="00882566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</w:t>
      </w:r>
      <w:r w:rsidR="001E20DD">
        <w:rPr>
          <w:rFonts w:ascii="Arial" w:eastAsia="Times New Roman" w:hAnsi="Arial" w:cs="Arial"/>
          <w:b/>
          <w:bCs/>
          <w:color w:val="auto"/>
          <w:sz w:val="20"/>
          <w:szCs w:val="20"/>
        </w:rPr>
        <w:t>4 012 698,66</w:t>
      </w:r>
      <w:r w:rsidR="00EF00E3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 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1E20DD" w:rsidRDefault="001E20DD">
      <w:pPr>
        <w:ind w:left="-5" w:right="0"/>
      </w:pPr>
    </w:p>
    <w:p w:rsidR="001E20DD" w:rsidRDefault="001E20DD">
      <w:pPr>
        <w:ind w:left="-5" w:right="0"/>
      </w:pPr>
    </w:p>
    <w:tbl>
      <w:tblPr>
        <w:tblW w:w="74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"/>
        <w:gridCol w:w="4900"/>
        <w:gridCol w:w="1540"/>
      </w:tblGrid>
      <w:tr w:rsidR="001E20DD" w:rsidRPr="001E20DD" w:rsidTr="001E20DD">
        <w:trPr>
          <w:trHeight w:val="528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Účet/účt. skupina</w:t>
            </w:r>
          </w:p>
        </w:tc>
        <w:tc>
          <w:tcPr>
            <w:tcW w:w="4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1E20DD" w:rsidRPr="001E20DD" w:rsidTr="001E20DD">
        <w:trPr>
          <w:trHeight w:val="312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3 845 155,61</w:t>
            </w:r>
          </w:p>
        </w:tc>
      </w:tr>
      <w:tr w:rsidR="001E20DD" w:rsidRPr="001E20DD" w:rsidTr="001E20DD">
        <w:trPr>
          <w:trHeight w:val="408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200 163,39</w:t>
            </w:r>
          </w:p>
        </w:tc>
      </w:tr>
      <w:tr w:rsidR="001E20DD" w:rsidRPr="001E20DD" w:rsidTr="001E20DD">
        <w:trPr>
          <w:trHeight w:val="408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331 103,91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1 006 111,18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469,42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243 455,26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73 957,12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1 989 895,33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4 012 698,66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2 651,75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2 755 744,14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238 200,68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644,58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1 015 457,51</w:t>
            </w:r>
          </w:p>
        </w:tc>
      </w:tr>
      <w:tr w:rsidR="001E20DD" w:rsidRPr="001E20DD" w:rsidTr="001E20DD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- zisk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E20DD" w:rsidRPr="001E20DD" w:rsidRDefault="001E20DD" w:rsidP="001E20D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E20D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167 543,05</w:t>
            </w:r>
          </w:p>
        </w:tc>
      </w:tr>
    </w:tbl>
    <w:p w:rsidR="005E08C1" w:rsidRDefault="005E08C1">
      <w:pPr>
        <w:ind w:left="-5" w:right="0"/>
      </w:pPr>
    </w:p>
    <w:p w:rsidR="005E08C1" w:rsidRDefault="005E08C1">
      <w:pPr>
        <w:ind w:left="-5" w:right="0"/>
      </w:pPr>
    </w:p>
    <w:p w:rsidR="00DD65FE" w:rsidRDefault="00AC0C5C" w:rsidP="00C803C6">
      <w:pPr>
        <w:spacing w:line="360" w:lineRule="auto"/>
        <w:ind w:left="11" w:right="0" w:hanging="11"/>
      </w:pPr>
      <w:r>
        <w:t xml:space="preserve">    </w:t>
      </w:r>
      <w:r w:rsidR="00DD65FE">
        <w:t>V</w:t>
      </w:r>
      <w:r w:rsidR="00DD65FE" w:rsidRPr="00410C6D">
        <w:t xml:space="preserve">ýsledok hospodárenia za účtovné obdobie </w:t>
      </w:r>
      <w:r w:rsidR="0034595C">
        <w:t>20</w:t>
      </w:r>
      <w:r w:rsidR="00376F36">
        <w:t>2</w:t>
      </w:r>
      <w:r w:rsidR="001E20DD">
        <w:t>3</w:t>
      </w:r>
      <w:r w:rsidR="00DD65FE" w:rsidRPr="00410C6D">
        <w:t xml:space="preserve"> – </w:t>
      </w:r>
      <w:r w:rsidR="001E20DD">
        <w:t xml:space="preserve">zisk </w:t>
      </w:r>
      <w:r w:rsidR="00DD65FE" w:rsidRPr="00410C6D">
        <w:t>vo výške</w:t>
      </w:r>
      <w:r>
        <w:t xml:space="preserve"> </w:t>
      </w:r>
      <w:r w:rsidR="001E20DD">
        <w:rPr>
          <w:rFonts w:ascii="Arial" w:eastAsia="Times New Roman" w:hAnsi="Arial" w:cs="Arial"/>
          <w:b/>
          <w:bCs/>
          <w:color w:val="auto"/>
          <w:sz w:val="20"/>
          <w:szCs w:val="20"/>
        </w:rPr>
        <w:t>167 543,05</w:t>
      </w:r>
      <w:r w:rsidR="00780808">
        <w:t xml:space="preserve">  E</w:t>
      </w:r>
      <w:r w:rsidR="00DD65FE" w:rsidRPr="00410C6D">
        <w:t>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r w:rsidR="00CC37E4" w:rsidRPr="00410C6D">
        <w:t>Nev</w:t>
      </w:r>
      <w:r w:rsidR="00CC37E4">
        <w:t>ys</w:t>
      </w:r>
      <w:r w:rsidR="00CC37E4" w:rsidRPr="00410C6D">
        <w:t>p</w:t>
      </w:r>
      <w:r w:rsidR="00EF00E3">
        <w:t>o</w:t>
      </w:r>
      <w:r w:rsidR="00CC37E4" w:rsidRPr="00410C6D">
        <w:t>riadaný</w:t>
      </w:r>
      <w:r w:rsidR="00DD65FE" w:rsidRPr="00410C6D">
        <w:t xml:space="preserve"> výsledok hospodárenia minulých rokov</w:t>
      </w:r>
      <w:r w:rsidR="00376F36">
        <w:t>.</w:t>
      </w:r>
    </w:p>
    <w:p w:rsidR="001E20DD" w:rsidRDefault="001E20DD" w:rsidP="00C803C6">
      <w:pPr>
        <w:spacing w:line="360" w:lineRule="auto"/>
        <w:ind w:left="11" w:right="0" w:hanging="11"/>
      </w:pPr>
    </w:p>
    <w:p w:rsidR="001E20DD" w:rsidRDefault="001E20DD" w:rsidP="00C803C6">
      <w:pPr>
        <w:spacing w:line="360" w:lineRule="auto"/>
        <w:ind w:left="11" w:right="0" w:hanging="11"/>
      </w:pPr>
      <w:bookmarkStart w:id="0" w:name="_GoBack"/>
      <w:bookmarkEnd w:id="0"/>
    </w:p>
    <w:p w:rsidR="004B5239" w:rsidRDefault="00474B71" w:rsidP="00336FD2">
      <w:pPr>
        <w:pStyle w:val="Nadpis2"/>
        <w:ind w:left="1081" w:right="0" w:hanging="721"/>
        <w:rPr>
          <w:sz w:val="32"/>
          <w:szCs w:val="32"/>
        </w:rPr>
      </w:pPr>
      <w:r w:rsidRPr="00E47963">
        <w:rPr>
          <w:sz w:val="32"/>
          <w:szCs w:val="32"/>
        </w:rPr>
        <w:lastRenderedPageBreak/>
        <w:t>3.3.</w:t>
      </w:r>
      <w:r w:rsidRPr="00E47963">
        <w:rPr>
          <w:rFonts w:ascii="Arial" w:eastAsia="Arial" w:hAnsi="Arial" w:cs="Arial"/>
          <w:sz w:val="32"/>
          <w:szCs w:val="32"/>
        </w:rPr>
        <w:t xml:space="preserve"> </w:t>
      </w:r>
      <w:r w:rsidR="00E47963">
        <w:rPr>
          <w:rFonts w:ascii="Arial" w:eastAsia="Arial" w:hAnsi="Arial" w:cs="Arial"/>
          <w:sz w:val="32"/>
          <w:szCs w:val="32"/>
        </w:rPr>
        <w:t xml:space="preserve"> </w:t>
      </w:r>
      <w:r w:rsidRPr="00E47963">
        <w:rPr>
          <w:sz w:val="32"/>
          <w:szCs w:val="32"/>
        </w:rPr>
        <w:t>Náklady, výnosy a výsledok hospodárenia v</w:t>
      </w:r>
      <w:r w:rsidR="00E47963">
        <w:rPr>
          <w:sz w:val="32"/>
          <w:szCs w:val="32"/>
        </w:rPr>
        <w:t> </w:t>
      </w:r>
      <w:r w:rsidRPr="00E47963">
        <w:rPr>
          <w:sz w:val="32"/>
          <w:szCs w:val="32"/>
        </w:rPr>
        <w:t>rámci</w:t>
      </w:r>
      <w:r w:rsidR="00E47963">
        <w:rPr>
          <w:sz w:val="32"/>
          <w:szCs w:val="32"/>
        </w:rPr>
        <w:t xml:space="preserve">       </w:t>
      </w:r>
    </w:p>
    <w:p w:rsidR="004B5239" w:rsidRDefault="004B5239" w:rsidP="00336FD2">
      <w:pPr>
        <w:pStyle w:val="Nadpis2"/>
        <w:ind w:left="1081" w:right="0" w:hanging="721"/>
        <w:rPr>
          <w:sz w:val="32"/>
          <w:szCs w:val="32"/>
        </w:rPr>
      </w:pPr>
      <w:r>
        <w:rPr>
          <w:sz w:val="32"/>
          <w:szCs w:val="32"/>
        </w:rPr>
        <w:t xml:space="preserve">          konsolidovaného celku</w:t>
      </w:r>
    </w:p>
    <w:p w:rsidR="002B3913" w:rsidRDefault="002B3913" w:rsidP="002B3913"/>
    <w:p w:rsidR="002B3913" w:rsidRPr="002B3913" w:rsidRDefault="002B3913" w:rsidP="002B3913"/>
    <w:p w:rsidR="005406A5" w:rsidRDefault="002B3913" w:rsidP="005406A5">
      <w:r w:rsidRPr="002B3913">
        <w:drawing>
          <wp:inline distT="0" distB="0" distL="0" distR="0" wp14:anchorId="7EF1AC17" wp14:editId="1863F6CD">
            <wp:extent cx="6178550" cy="5707380"/>
            <wp:effectExtent l="0" t="0" r="0" b="762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434" cy="5710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06A5" w:rsidRDefault="005406A5" w:rsidP="005406A5"/>
    <w:p w:rsidR="005406A5" w:rsidRDefault="005406A5" w:rsidP="005406A5"/>
    <w:p w:rsidR="005406A5" w:rsidRDefault="005406A5" w:rsidP="005406A5"/>
    <w:p w:rsidR="005406A5" w:rsidRDefault="005406A5" w:rsidP="005406A5"/>
    <w:p w:rsidR="005406A5" w:rsidRDefault="005406A5" w:rsidP="005406A5"/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  <w:r w:rsidRPr="00130F71">
        <w:rPr>
          <w:rFonts w:eastAsia="Times New Roman" w:cs="Times New Roman"/>
          <w:b/>
          <w:bCs/>
          <w:color w:val="auto"/>
          <w:szCs w:val="24"/>
        </w:rPr>
        <w:t>Výnosy, daň z príjmov a výsledok hospodárenia</w:t>
      </w: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5406A5" w:rsidRDefault="005406A5" w:rsidP="005406A5"/>
    <w:p w:rsidR="005406A5" w:rsidRDefault="002B3913" w:rsidP="005406A5">
      <w:r w:rsidRPr="002B3913">
        <w:drawing>
          <wp:inline distT="0" distB="0" distL="0" distR="0">
            <wp:extent cx="6187440" cy="7421880"/>
            <wp:effectExtent l="0" t="0" r="3810" b="762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803" cy="744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06A5" w:rsidRDefault="005406A5" w:rsidP="005406A5"/>
    <w:p w:rsidR="005406A5" w:rsidRDefault="005406A5" w:rsidP="005406A5"/>
    <w:p w:rsidR="005406A5" w:rsidRDefault="005406A5" w:rsidP="005406A5"/>
    <w:p w:rsidR="00976255" w:rsidRPr="00976255" w:rsidRDefault="00E47963" w:rsidP="00976255">
      <w:pPr>
        <w:pStyle w:val="Nadpis2"/>
        <w:spacing w:after="155"/>
        <w:ind w:left="-4" w:right="0"/>
        <w:rPr>
          <w:sz w:val="40"/>
          <w:szCs w:val="40"/>
        </w:rPr>
      </w:pPr>
      <w:r w:rsidRPr="00E47963">
        <w:rPr>
          <w:sz w:val="40"/>
          <w:szCs w:val="40"/>
        </w:rPr>
        <w:lastRenderedPageBreak/>
        <w:t xml:space="preserve">                     </w:t>
      </w:r>
      <w:r w:rsidR="00A73A44" w:rsidRPr="00E47963">
        <w:rPr>
          <w:sz w:val="40"/>
          <w:szCs w:val="40"/>
        </w:rPr>
        <w:t xml:space="preserve">4. Bilancia aktív a pasív   </w:t>
      </w:r>
    </w:p>
    <w:p w:rsidR="003C76BD" w:rsidRDefault="00DC53D7">
      <w:pPr>
        <w:pStyle w:val="Nadpis3"/>
        <w:spacing w:line="361" w:lineRule="auto"/>
        <w:ind w:left="-4" w:right="2711"/>
      </w:pPr>
      <w:r>
        <w:t xml:space="preserve">4.2. Bilancia aktív a pasív za konsolidovaný celok   </w:t>
      </w:r>
    </w:p>
    <w:tbl>
      <w:tblPr>
        <w:tblW w:w="101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7"/>
        <w:gridCol w:w="5368"/>
        <w:gridCol w:w="1052"/>
        <w:gridCol w:w="1374"/>
        <w:gridCol w:w="1449"/>
      </w:tblGrid>
      <w:tr w:rsidR="00CF491E" w:rsidRPr="00CF491E" w:rsidTr="00CF491E">
        <w:trPr>
          <w:trHeight w:val="288"/>
        </w:trPr>
        <w:tc>
          <w:tcPr>
            <w:tcW w:w="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Označenie</w:t>
            </w:r>
          </w:p>
        </w:tc>
        <w:tc>
          <w:tcPr>
            <w:tcW w:w="5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STRANA AKTÍV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Číslo</w:t>
            </w: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br/>
              <w:t xml:space="preserve"> riadku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2023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2022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5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Netto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Netto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a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b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 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SPOLU MAJETOK r. 002 + r. 035 + r. 113 + r. 117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001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sz w:val="18"/>
                <w:szCs w:val="18"/>
              </w:rPr>
              <w:t>15 042 731,88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sz w:val="18"/>
                <w:szCs w:val="18"/>
              </w:rPr>
              <w:t>13 382 361,76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A.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Neobežný majetok r. 003 + r. 012 + r. 025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002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sz w:val="18"/>
                <w:szCs w:val="18"/>
              </w:rPr>
              <w:t>13 569 705,67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sz w:val="18"/>
                <w:szCs w:val="18"/>
              </w:rPr>
              <w:t>11 412 161,33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A.I.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Dlhodobý nehmotný majetok súčet (r. 004 až 011)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003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sz w:val="18"/>
                <w:szCs w:val="18"/>
              </w:rPr>
              <w:t>40 635,47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sz w:val="18"/>
                <w:szCs w:val="18"/>
              </w:rPr>
              <w:t>46 996,49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A.I.1.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Aktivované náklady na vývoj  (012) - (072+091AÚ)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004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Softvér (013) - (073+091AÚ)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005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477,19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668,35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Oceniteľné práva (014) - (074+091AÚ)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006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Goodwill z konsolidácie kapitálu alebo záporný goodwill z konsolidácie kapitálu (+/-)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007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 xml:space="preserve">5. 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Drobný dlhodobý nehmotný majetok (018) - (078+091AÚ)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008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Ostatný dlhodobý nehmotný majetok (019) - (079+091AÚ)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009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40 158,28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46 328,14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Obstaranie dlhodobého nehmotného majetku (041) - (093)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010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preddavky na dlhodobý nehmotný majetok (051) - (095AÚ)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011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A.II.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Dlhodobý hmotný majetok súčet (r. 013 až 024)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12 623 274,54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10 459 369,18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A.II.1.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Pozemky (031) - (092AÚ)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013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865 230,40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839 910,40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Umelecké diela a zbierky (032) - (092AÚ)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014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68 998,92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66 998,92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Predmety z drahých kovov (033) - (092AÚ)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015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Stavby (021) - (081+092AÚ)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016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10 546 037,30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8 511 123,71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Samostatné hnuteľné veci a súbory hnuteľných vecí (022) - (082+092AÚ)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017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509 795,16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459 128,12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Dopravné prostriedky (023) - (083+092AÚ)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018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362 571,68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180 791,68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Pestovateľské celky trvalých porastov (025) - (085+092AÚ)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019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Základné stádo a ťažné zvieratá (026) - (086+092AÚ)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020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9.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Drobný dlhodobý hmotný majetok (028) - (088+092AÚ)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021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1 194,51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85,27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Ostatný dlhodobý hmotný majetok (029) - (089+092AÚ)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022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99 619,65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105 132,65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Obstaranie dlhodobého hmotného majetku (042) - (094)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023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169 826,92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296 198,43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preddavky na dlhodobý hmotný majetok (052) - (095AÚ)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024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A.III.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Dlhodobý finančný majetok súčet (r.026 + r.027 + r.029 až 034)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025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905 795,66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905 795,66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A.III.1.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Podielové cenné papiere a podiely v dcérskej účtovnej jednotke (061)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026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Podielové cenné papiere a podiely v spoločnosti s podstatným vplyvom  (062)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027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 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 toho: goodwill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028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Realizovateľné cenné papiere a podiely (063)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029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905 795,66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905 795,66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Dlhové cenné papiere držané do splatnosti (065)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030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Pôžičky účtovnej jednotke v konsolidovanom celku (066)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Ostatné pôžičky (067)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032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Ostatný dlhodobý finančný majetok (069)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033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Obstaranie dlhodobého finančného majetku (043) - (096AÚ)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034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Obežný majetok r. 036 + r. 042 + r. 050 + r. 063 + r. 088+ r. 101 + r. 107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035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1 464 874,70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1 955 695,11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B.I.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Zásoby súčet (r. 037 až 041)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036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8 769,12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10 180,29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lastRenderedPageBreak/>
              <w:t>B.I.1.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Materiál (112 + 119) - (191)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037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6 921,80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8 997,85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Nedokončená výroba a polotovary (121 + 122) - (192 + 193)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038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Výrobky (123) - (194)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039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Zvieratá  (124) - (195)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Tovar (132 + 133 + 139) - (196)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041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1 847,32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1 182,44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B.II.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Zúčtovanie medzi subjektami verejnej správy súčet (r. 043 až r. 049)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042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B.II.1.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Zúčtovanie odvodov príjmov rozpočtových organizácií do rozpočtu zriaďovateľa  (351)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043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Zúčtovanie transferov štátneho rozpočtu (353)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044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Zúčtovanie transferov rozpočtu obce a vyššieho územného celku (355)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045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Zúčtovanie transferov zo štátneho rozpočtu v rámci konsolidovaného celku (356)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046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Ostatné zúčtovanie rozpočtu obce a vyššieho územného celku (357)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047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Zúčtovanie transferov zo štátneho rozpočtu iným subjektom (358)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048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Zúčtovanie transferov medzi subjektami verejnej správy  a iné zúčtovania (359)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049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B.III.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Dlhodobé pohľadávky súčet (r. 051 až 061)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050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52,30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121,71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B.III.1.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Odberatelia (311AÚ)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051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Zmenky na inkaso  (312AÚ)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052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za eskontované cenné papiere  (313AÚ)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053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Ostatné pohľadávky (315AÚ)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054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52,30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121,71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voči zamestnancom  (335AÚ)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055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voči združeniu  (369AÚ)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056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a záväzky z pevných termínových operácií  (373AÚ)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057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 nájmu (374AÚ)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058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9.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 vydaných dlhopisov (375AÚ)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059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Nakúpené opcie (376AÚ)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060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Iné pohľadávky  (378AÚ)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061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 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 toho: odložená daňová pohľadávka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062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B.IV.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Krátkodobé pohľadávky súčet (r. 064 až 087)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063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629 867,50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627 636,57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B.IV.1.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Odberatelia (311AÚ)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064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47 817,17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31 031,03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Zmenky na inkaso  (312AÚ)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065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za eskontované cenné papiere  (313AÚ)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066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prevádzkové preddavky  (314)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067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1 434,98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37,98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Ostatné pohľadávky (315AÚ)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068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 nedaňových rozpočtových príjmov  (316)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 daňových a colných rozpočtových príjmov  (317)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72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121 042,22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112 753,66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9.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 daňových príjmov obcí a vyšších územných celkov (319)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459 155,43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483 684,07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voči zamestnancom  (335AÚ)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52,73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Zúčtovanie s orgánmi sociálneho poistenia a zdravotného poistenia (336)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Daň z príjmov (341)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lastRenderedPageBreak/>
              <w:t>13.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Ostatné priame dane (342)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Daň z pridanej hodnoty (343)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417,70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Ostatné dane a poplatky  (345)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77,10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voči združeniu  (369AÚ)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079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a záväzky z pevných termínovaných operácií  (373AÚ)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080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 nájmu (374AÚ)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081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19.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Pohľadávky z vydaných dlhopisov (375AÚ)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082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20.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Nakúpené opcie (376AÚ)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083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Iné pohľadávky  (378AÚ)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084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 xml:space="preserve">Spojovací účet pri združení (396AÚ)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085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Zúčtovanie s Európskou úniou (371AÚ)-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086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Transfery a ostatné zúčtovanie so subjektami mimo verejnej správy (372AÚ) - (391AÚ)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087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B.V.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Finančné účty súčet (r. 089 až 100)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088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826 185,78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1 317 756,54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B.V.1.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Pokladnica (211)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089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3 462,01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5 570,29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Ceniny (213)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Bankové účty (221AÚ +/- 261)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817 411,19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1 306 745,60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Účty v bankách s dobou viazanosti dlhšou ako jeden rok (221AÚ)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 xml:space="preserve">Výdavkový rozpočtový účet (222)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3 750,11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3 583,77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Príjmový rozpočtový účet (223)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1 562,47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1 856,88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Majetkové cenné papiere na obchodovanie (251)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Dlhové cenné papiere na obchodovanie (253)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9.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Dlhové cenné papiere so splatnosťou do jedného roka držané do splatnosti (256)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Ostatné realizovateľné cenné papiere (257)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Obstaranie krátkodobého finančného majetku (259)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099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Účty Štátnej pokladnice (účtová skupina 28)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B.VI.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Poskytnuté návratné finančné výpomoci dlhodobé súčet (r. 102 až r. 106)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101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B.VI.1.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návratné finančné výpomoci ostatným subjektom verejnej správy (272AÚ)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návratné finančné výpomoci podnikateľským subjektom (274AÚ)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návratné finančné výpomoci ostatným organizáciám (275AÚ)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návratné finančné výpomoci fyzickým osobám (277AÚ)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B.VII.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Poskytnuté návratné finančné výpomoci krátkodobé súčet (r. 108 až r. 112)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107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B.VII.1.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návratné finančné výpomoci subjektom v rámci konsolidovaného celku (271AÚ)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návratné finančné výpomoci ostatným subjektom verejnej správy (272AÚ)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109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návratné finančné výpomoci podnikateľským subjektom (274AÚ)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návratné finančné výpomoci ostatným organizáciám (275AÚ)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48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Poskytnuté návratné finančné výpomoci fyzickým osobám (277AÚ) - (291AÚ)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lastRenderedPageBreak/>
              <w:t>C.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Časové rozlíšenie súčet (r. 114 až r. 116)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113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8 151,51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14 505,32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C.1.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Náklady budúcich období (381)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8 151,51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14 505,32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Komplexné náklady budúcich období (382)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Príjmy budúcich období (385)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116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CF491E" w:rsidRPr="00CF491E" w:rsidTr="00CF491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D.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Vzťahy k účtom klientov Štátnej pokladnice (účtová skupina 20)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CF491E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117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F491E" w:rsidRPr="00CF491E" w:rsidRDefault="00CF491E" w:rsidP="00CF491E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CF491E">
              <w:rPr>
                <w:rFonts w:eastAsia="Times New Roman"/>
                <w:sz w:val="18"/>
                <w:szCs w:val="18"/>
              </w:rPr>
              <w:t>0,00</w:t>
            </w:r>
          </w:p>
        </w:tc>
      </w:tr>
    </w:tbl>
    <w:p w:rsidR="00976255" w:rsidRDefault="00976255" w:rsidP="002A7F8B">
      <w:pPr>
        <w:ind w:left="0" w:firstLine="0"/>
      </w:pPr>
    </w:p>
    <w:p w:rsidR="00845A00" w:rsidRDefault="00845A00" w:rsidP="002A7F8B">
      <w:pPr>
        <w:ind w:left="0" w:firstLine="0"/>
      </w:pPr>
    </w:p>
    <w:p w:rsidR="00845A00" w:rsidRDefault="00845A00" w:rsidP="002A7F8B">
      <w:pPr>
        <w:ind w:left="0" w:firstLine="0"/>
      </w:pPr>
    </w:p>
    <w:p w:rsidR="00845A00" w:rsidRDefault="00845A00" w:rsidP="002A7F8B">
      <w:pPr>
        <w:ind w:left="0" w:firstLine="0"/>
      </w:pPr>
    </w:p>
    <w:tbl>
      <w:tblPr>
        <w:tblW w:w="982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7"/>
        <w:gridCol w:w="4950"/>
        <w:gridCol w:w="773"/>
        <w:gridCol w:w="1619"/>
        <w:gridCol w:w="1561"/>
      </w:tblGrid>
      <w:tr w:rsidR="00066215" w:rsidRPr="00066215" w:rsidTr="00066215">
        <w:trPr>
          <w:trHeight w:val="48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Označenie</w:t>
            </w:r>
          </w:p>
        </w:tc>
        <w:tc>
          <w:tcPr>
            <w:tcW w:w="5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STRANA PASÍV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Číslo</w:t>
            </w: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br/>
              <w:t>riadku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2023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2022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a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b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 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VLASTNÉ IMANIE A ZÁVÄZKY r. 119 + r. 130 + r. 185 + r. 188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sz w:val="18"/>
                <w:szCs w:val="18"/>
              </w:rPr>
              <w:t>15 042 731,88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sz w:val="18"/>
                <w:szCs w:val="18"/>
              </w:rPr>
              <w:t>13 382 361,76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A.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Vlastné imanie r. 120 + r. 123 + r. 126 + r. 129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sz w:val="18"/>
                <w:szCs w:val="18"/>
              </w:rPr>
              <w:t>8 231 260,62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sz w:val="18"/>
                <w:szCs w:val="18"/>
              </w:rPr>
              <w:t>8 138 965,60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A.I.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Oceňovacie rozdiely súčet (r. 121 + r. 122)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A.I.1.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 xml:space="preserve">Oceňovacie rozdiely z precenenia majetku a záväzkov (+/–  414) 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Oceňovacie rozdiely z kapitálových účastín (+/–  415)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A.II.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Fondy súčet (r. 124 + r. 125)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A.II.1.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Zákonný rezervný fond (421)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fondy (427)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A.III.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Výsledok hospodárenia (+/-) súčet (r. 127 až 128)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8 231 260,62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8 138 965,60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A.III.1.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Nevysporiadaný výsledok hospodárenia minulých rokov (+/–  428)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127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8 139 105,68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8 178 322,23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128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92 154,94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-39 356,63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A.IV.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Podiely iných učtovných jednotiek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129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Záväzky súčet (r. 131 + r. 136 + r. 144 + r. 156 + r. 178)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130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2 132 189,22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1 086 323,38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B.I.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Rezervy súčet (r. 132 až 135)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2 685,62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5 297,66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B.I.1.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Rezervy zákonné dlhodobé (451AÚ)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rezervy (459AÚ)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133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Rezervy zákonné krátkodobé (323AÚ, 451AÚ)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134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2 685,62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5 297,66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krátkodobé rezervy (323AÚ, 459AÚ)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135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B.II.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Zúčtovanie medzi subjektami verejnej správy súčet (r. 137 až r. 143)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95 833,23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255 343,71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B.II.1.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 xml:space="preserve">Zúčtovanie odvodov príjmov rozpočtových organizácií do rozpočtu zriaďovateľa (351) 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137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Zúčtovanie transferov štátneho rozpočtu (353)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138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Zúčtovanie transferov rozpočtu obce a vyššieho územného celku (355)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139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Zúčtovanie transferov zo štátneho rozpočtu v rámci konsolidovaného celku (356)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zúčtovanie rozpočtu obce a vyššieho územného celku (357)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95 833,23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255 343,71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Zúčtovanie transferov zo štátneho rozpočtu iným subjektom (358)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Zúčtovanie transferov medzi subjektami verejnej správy a iné zúčtovania (359)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B.III.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Dlhodobé záväzky súčet (r. 145 až 153 + r. 155)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144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188 408,37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208 002,67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B.III.1.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dlhodobé záväzky (479AÚ)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174 583,09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188 912,34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Dlhodobé prijaté preddavky (475AÚ)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Dlhodobé zmenky na úhradu (478AÚ)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lastRenderedPageBreak/>
              <w:t>4.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Záväzky zo sociálneho fondu  (472)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8 856,06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17 208,98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Záväzky z nájmu (474AÚ)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Dlhodobé nevyfakturované dodávky (476AÚ)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Pohľadávky a záväzky z pevných termínových operácií  (373AÚ)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8.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Predané opcie (377AÚ)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9.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Iné záväzky  (379AÚ)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4 969,22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1 881,35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 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 toho: odložený daňový záväzok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10.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Vydané dlhopisy dlhodobé (473AÚ ) - (255AÚ)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B.IV.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Krátkodobé záväzky súčet (r. 157 až 177)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156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333 342,07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502 479,41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B.IV.1.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Dodávatelia (321)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48 021,15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173 794,32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Zmenky na úhradu (322, 478AÚ)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Prijaté preddavky (324, 475AÚ)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11 842,67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6 306,50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záväzky (325, 479AÚ)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Nevyfakturované dodávky (326, 476AÚ)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Záväzky z nájmu (474AÚ)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7.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Pohľadávky a záväzky z pevných termínových operácií  (373AÚ)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8.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Predané opcie (377AÚ)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9.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Iné záväzky  (379AÚ)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3 063,05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1 204,85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10.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Záväzky z upísaných nesplatených cenných papierov a vkladov (367)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Záväzky voči združeniu (368)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Zamestnanci (331)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152 375,30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172 442,33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13.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záväzky voči zamestnancom (333)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14.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Zúčtovanie s orgánmi sociálneho poistenia a zdravotného poistenia (336)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95 951,76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117 012,28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15.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Daň z príjmov (341)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4 105,72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2 295,80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16.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priame dane (342)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17 909,82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25 570,05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Daň z pridanej hodnoty (343)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3 853,28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dane a poplatky  (345)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72,60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19.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Spojovací účet pri združení (396AÚ)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20.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 xml:space="preserve">Zúčtovanie s Európskou úniou (371AÚ) 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Transfery a ostatné zúčtovanie so  subjektami mimo verejnej správy (372AÚ)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B.V.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Bankové úvery a výpomoci súčet (r. 179 až 184)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178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1 511 919,93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115 199,93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B.V.1.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Bankové úvery dlhodobé (461AÚ)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179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1 511 919,93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31 199,93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Bežné bankové úvery (461AÚ, 221AÚ, 231, 232)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3.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Vydané dlhopisy krátkodobé (473AÚ, 241) - (255AÚ)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Ostatné krátkodobé finančné výpomoci (249)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5.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Prijaté návratné finančné výpomoci od subjektov verejnej správy dlhodobé (273AÚ)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84 000,00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6.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Prijaté návratné finančné výpomoci od subjektov verejnej správy krátkodobé (273AÚ)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C.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Časové rozlíšenie súčet (r. 186 + r. 187)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4 679 282,04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4 157 072,78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C.1.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Výdavky budúcich období (383)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2.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Výnosy budúcich období (384)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187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4 679 282,04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4 157 072,78</w:t>
            </w:r>
          </w:p>
        </w:tc>
      </w:tr>
      <w:tr w:rsidR="00066215" w:rsidRPr="00066215" w:rsidTr="00066215">
        <w:trPr>
          <w:trHeight w:val="288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D.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Vzťahy k účtom klientov Štátnej pokladnice (účtová skupina 20)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066215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188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215" w:rsidRPr="00066215" w:rsidRDefault="00066215" w:rsidP="00066215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18"/>
                <w:szCs w:val="18"/>
              </w:rPr>
            </w:pPr>
            <w:r w:rsidRPr="00066215">
              <w:rPr>
                <w:rFonts w:eastAsia="Times New Roman"/>
                <w:sz w:val="18"/>
                <w:szCs w:val="18"/>
              </w:rPr>
              <w:t>0,00</w:t>
            </w:r>
          </w:p>
        </w:tc>
      </w:tr>
    </w:tbl>
    <w:p w:rsidR="00845A00" w:rsidRDefault="00845A00" w:rsidP="002A7F8B">
      <w:pPr>
        <w:ind w:left="0" w:firstLine="0"/>
      </w:pPr>
    </w:p>
    <w:p w:rsidR="00845A00" w:rsidRDefault="00845A00" w:rsidP="002A7F8B">
      <w:pPr>
        <w:ind w:left="0" w:firstLine="0"/>
      </w:pPr>
    </w:p>
    <w:p w:rsidR="00845A00" w:rsidRDefault="00845A00" w:rsidP="002A7F8B">
      <w:pPr>
        <w:ind w:left="0" w:firstLine="0"/>
      </w:pPr>
    </w:p>
    <w:p w:rsidR="00BC4349" w:rsidRPr="00E47963" w:rsidRDefault="00E47963" w:rsidP="00BC4349">
      <w:pPr>
        <w:pStyle w:val="Nadpis2"/>
        <w:ind w:left="-4" w:right="0"/>
        <w:rPr>
          <w:sz w:val="40"/>
          <w:szCs w:val="40"/>
        </w:rPr>
      </w:pPr>
      <w:r>
        <w:lastRenderedPageBreak/>
        <w:t xml:space="preserve">                                                        </w:t>
      </w:r>
      <w:r w:rsidR="00BC4349" w:rsidRPr="00E47963">
        <w:rPr>
          <w:sz w:val="40"/>
          <w:szCs w:val="40"/>
        </w:rPr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 w:rsidR="009F59F1">
        <w:t xml:space="preserve">         </w:t>
      </w:r>
      <w:r>
        <w:t xml:space="preserve">Ľudské zdroje sú organizačne riešené podľa zdrojov financovania a kompetencií originálnych alebo prenesených.  V roku </w:t>
      </w:r>
      <w:r w:rsidR="004B5239">
        <w:t>202</w:t>
      </w:r>
      <w:r w:rsidR="00DE1342">
        <w:t xml:space="preserve">3 </w:t>
      </w:r>
      <w:r>
        <w:t>so stavom ku dňu 31.12.</w:t>
      </w:r>
      <w:r w:rsidR="004B5239">
        <w:t>202</w:t>
      </w:r>
      <w:r w:rsidR="00DE1342">
        <w:t>3</w:t>
      </w:r>
      <w:r w:rsidR="00745232">
        <w:t xml:space="preserve"> </w:t>
      </w:r>
      <w:r>
        <w:t xml:space="preserve">bol na jednotlivých organizačných zložkách </w:t>
      </w:r>
      <w:r w:rsidR="00CC37E4">
        <w:t>m</w:t>
      </w:r>
      <w:r>
        <w:t xml:space="preserve">esta nasledovný evidenčný počet zamestnancov: </w:t>
      </w:r>
    </w:p>
    <w:p w:rsidR="00A043BC" w:rsidRDefault="00A043BC" w:rsidP="00BC4349">
      <w:pPr>
        <w:spacing w:after="0" w:line="259" w:lineRule="auto"/>
        <w:ind w:left="0" w:right="0" w:firstLine="0"/>
        <w:jc w:val="left"/>
        <w:rPr>
          <w:b/>
        </w:rPr>
      </w:pPr>
    </w:p>
    <w:tbl>
      <w:tblPr>
        <w:tblW w:w="939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8"/>
        <w:gridCol w:w="3665"/>
        <w:gridCol w:w="228"/>
      </w:tblGrid>
      <w:tr w:rsidR="00A043BC" w:rsidRPr="00A043BC" w:rsidTr="00A043BC">
        <w:trPr>
          <w:trHeight w:val="709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Organizačná zložka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evidenčný počet zamestnancov k 31.12.202</w:t>
            </w:r>
            <w:r w:rsidR="00066215">
              <w:rPr>
                <w:rFonts w:eastAsia="Times New Roman" w:cs="Times New Roman"/>
                <w:b/>
                <w:bCs/>
                <w:szCs w:val="24"/>
              </w:rPr>
              <w:t>3</w:t>
            </w:r>
          </w:p>
        </w:tc>
        <w:tc>
          <w:tcPr>
            <w:tcW w:w="22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 </w:t>
            </w:r>
          </w:p>
        </w:tc>
      </w:tr>
      <w:tr w:rsidR="00A043BC" w:rsidRPr="00A043BC" w:rsidTr="00A043BC">
        <w:trPr>
          <w:trHeight w:val="407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Mestský úrad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DE1342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20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4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Mestská polícia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DE1342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 </w:t>
            </w:r>
            <w:r w:rsidR="00A043BC" w:rsidRPr="00A043BC">
              <w:rPr>
                <w:rFonts w:eastAsia="Times New Roman" w:cs="Times New Roman"/>
                <w:szCs w:val="24"/>
              </w:rPr>
              <w:t>5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99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KD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1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27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Školstvo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745232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72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5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Opatrovateľská služba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7231EE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2</w:t>
            </w:r>
            <w:r w:rsidR="00DE1342">
              <w:rPr>
                <w:rFonts w:eastAsia="Times New Roman" w:cs="Times New Roman"/>
                <w:szCs w:val="24"/>
              </w:rPr>
              <w:t>0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82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 xml:space="preserve">SPOLU 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DE1342" w:rsidP="00A043BC">
            <w:pPr>
              <w:spacing w:after="0" w:line="240" w:lineRule="auto"/>
              <w:ind w:left="0" w:right="0" w:firstLine="0"/>
              <w:rPr>
                <w:rFonts w:eastAsia="Times New Roman" w:cs="Times New Roman"/>
                <w:b/>
                <w:bCs/>
                <w:szCs w:val="24"/>
              </w:rPr>
            </w:pPr>
            <w:r>
              <w:rPr>
                <w:rFonts w:eastAsia="Times New Roman" w:cs="Times New Roman"/>
                <w:b/>
                <w:bCs/>
                <w:szCs w:val="24"/>
              </w:rPr>
              <w:t xml:space="preserve">                            118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</w:tbl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C4349" w:rsidRDefault="00BC4349" w:rsidP="00A043BC">
      <w:pPr>
        <w:spacing w:line="240" w:lineRule="auto"/>
        <w:ind w:left="-6" w:right="0" w:hanging="11"/>
      </w:pPr>
      <w:r>
        <w:t xml:space="preserve">     </w:t>
      </w:r>
      <w:r w:rsidR="009F59F1">
        <w:t xml:space="preserve">       </w:t>
      </w:r>
      <w:r>
        <w:t xml:space="preserve">Okrem zamestnancov v pracovnom pomere sa na Mestskom úrade zabezpečovali práce na základe dohôd o prácach vykonávaných mimo pracovného pomeru t.j. dohody o vykonaní prác a dohody o pracovnej činností. </w:t>
      </w:r>
    </w:p>
    <w:p w:rsidR="009F59F1" w:rsidRDefault="009F59F1" w:rsidP="00A043BC">
      <w:pPr>
        <w:spacing w:line="240" w:lineRule="auto"/>
        <w:ind w:left="-6" w:right="0" w:hanging="11"/>
      </w:pPr>
    </w:p>
    <w:p w:rsidR="006353AA" w:rsidRPr="0063750C" w:rsidRDefault="00DC53D7" w:rsidP="00CC37E4">
      <w:pPr>
        <w:spacing w:line="480" w:lineRule="auto"/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A043BC">
      <w:pPr>
        <w:spacing w:line="240" w:lineRule="auto"/>
        <w:ind w:left="357" w:right="0" w:hanging="357"/>
      </w:pPr>
      <w:r>
        <w:rPr>
          <w:b/>
        </w:rPr>
        <w:t xml:space="preserve">    </w:t>
      </w:r>
      <w:r w:rsidRPr="000B4D72">
        <w:t xml:space="preserve">    </w:t>
      </w:r>
      <w:r w:rsidR="009F59F1">
        <w:t xml:space="preserve">               </w:t>
      </w:r>
      <w:r w:rsidRPr="000B4D72">
        <w:t xml:space="preserve">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3C76BD" w:rsidRDefault="00DC53D7" w:rsidP="000E5A1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ab/>
      </w:r>
    </w:p>
    <w:sectPr w:rsidR="003C76BD">
      <w:footerReference w:type="even" r:id="rId11"/>
      <w:footerReference w:type="default" r:id="rId12"/>
      <w:footerReference w:type="first" r:id="rId13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3BFA" w:rsidRDefault="00F83BFA">
      <w:pPr>
        <w:spacing w:after="0" w:line="240" w:lineRule="auto"/>
      </w:pPr>
      <w:r>
        <w:separator/>
      </w:r>
    </w:p>
  </w:endnote>
  <w:endnote w:type="continuationSeparator" w:id="0">
    <w:p w:rsidR="00F83BFA" w:rsidRDefault="00F83B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eblysleek-semiligh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491E" w:rsidRDefault="00CF491E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1047225"/>
      <w:docPartObj>
        <w:docPartGallery w:val="Page Numbers (Bottom of Page)"/>
        <w:docPartUnique/>
      </w:docPartObj>
    </w:sdtPr>
    <w:sdtContent>
      <w:p w:rsidR="00CF491E" w:rsidRDefault="00CF491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:rsidR="00CF491E" w:rsidRDefault="00CF491E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491E" w:rsidRDefault="00CF491E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3BFA" w:rsidRDefault="00F83BFA">
      <w:pPr>
        <w:spacing w:after="0" w:line="240" w:lineRule="auto"/>
      </w:pPr>
      <w:r>
        <w:separator/>
      </w:r>
    </w:p>
  </w:footnote>
  <w:footnote w:type="continuationSeparator" w:id="0">
    <w:p w:rsidR="00F83BFA" w:rsidRDefault="00F83B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6BD"/>
    <w:rsid w:val="000017C3"/>
    <w:rsid w:val="000107B5"/>
    <w:rsid w:val="00010D14"/>
    <w:rsid w:val="000431F0"/>
    <w:rsid w:val="000450A2"/>
    <w:rsid w:val="00046C5E"/>
    <w:rsid w:val="00053BB3"/>
    <w:rsid w:val="00066215"/>
    <w:rsid w:val="0007699A"/>
    <w:rsid w:val="0009145D"/>
    <w:rsid w:val="000C2A96"/>
    <w:rsid w:val="000C4FBA"/>
    <w:rsid w:val="000D0451"/>
    <w:rsid w:val="000D5BBB"/>
    <w:rsid w:val="000D7A9B"/>
    <w:rsid w:val="000E03D7"/>
    <w:rsid w:val="000E5A1A"/>
    <w:rsid w:val="000E5B62"/>
    <w:rsid w:val="000E6CB7"/>
    <w:rsid w:val="00114DED"/>
    <w:rsid w:val="00130F71"/>
    <w:rsid w:val="001351ED"/>
    <w:rsid w:val="0014073C"/>
    <w:rsid w:val="00163A4F"/>
    <w:rsid w:val="00185EBE"/>
    <w:rsid w:val="001A6E6D"/>
    <w:rsid w:val="001A6E76"/>
    <w:rsid w:val="001B5B9B"/>
    <w:rsid w:val="001C18C4"/>
    <w:rsid w:val="001C679B"/>
    <w:rsid w:val="001D097C"/>
    <w:rsid w:val="001D7138"/>
    <w:rsid w:val="001E20DD"/>
    <w:rsid w:val="002069B0"/>
    <w:rsid w:val="00210119"/>
    <w:rsid w:val="002430A2"/>
    <w:rsid w:val="002534FC"/>
    <w:rsid w:val="002679C5"/>
    <w:rsid w:val="00270DA0"/>
    <w:rsid w:val="002813E0"/>
    <w:rsid w:val="00294821"/>
    <w:rsid w:val="002A7F8B"/>
    <w:rsid w:val="002B3913"/>
    <w:rsid w:val="002C535C"/>
    <w:rsid w:val="002D12F4"/>
    <w:rsid w:val="002D3888"/>
    <w:rsid w:val="002E23F0"/>
    <w:rsid w:val="002E6467"/>
    <w:rsid w:val="00301BF6"/>
    <w:rsid w:val="00320FB6"/>
    <w:rsid w:val="003366AE"/>
    <w:rsid w:val="00336827"/>
    <w:rsid w:val="00336FD2"/>
    <w:rsid w:val="0034027E"/>
    <w:rsid w:val="0034103B"/>
    <w:rsid w:val="00342B80"/>
    <w:rsid w:val="00343BE7"/>
    <w:rsid w:val="0034595C"/>
    <w:rsid w:val="0035046E"/>
    <w:rsid w:val="003551B1"/>
    <w:rsid w:val="0036445B"/>
    <w:rsid w:val="00375E59"/>
    <w:rsid w:val="00376F36"/>
    <w:rsid w:val="0037790B"/>
    <w:rsid w:val="003929FA"/>
    <w:rsid w:val="003B5828"/>
    <w:rsid w:val="003C3C6C"/>
    <w:rsid w:val="003C76BD"/>
    <w:rsid w:val="003D0DBB"/>
    <w:rsid w:val="003D38C5"/>
    <w:rsid w:val="003D6206"/>
    <w:rsid w:val="00433B57"/>
    <w:rsid w:val="00436A8E"/>
    <w:rsid w:val="00437884"/>
    <w:rsid w:val="004477CD"/>
    <w:rsid w:val="00450921"/>
    <w:rsid w:val="004611BC"/>
    <w:rsid w:val="00474B71"/>
    <w:rsid w:val="004956FC"/>
    <w:rsid w:val="00497BF5"/>
    <w:rsid w:val="004B2033"/>
    <w:rsid w:val="004B5239"/>
    <w:rsid w:val="004C2562"/>
    <w:rsid w:val="004C28C0"/>
    <w:rsid w:val="004C5BDA"/>
    <w:rsid w:val="004F2D37"/>
    <w:rsid w:val="00501CB0"/>
    <w:rsid w:val="0051341E"/>
    <w:rsid w:val="00516FF2"/>
    <w:rsid w:val="00522E00"/>
    <w:rsid w:val="0053300B"/>
    <w:rsid w:val="005406A5"/>
    <w:rsid w:val="00573F44"/>
    <w:rsid w:val="0059085B"/>
    <w:rsid w:val="005A77C0"/>
    <w:rsid w:val="005B0232"/>
    <w:rsid w:val="005C0549"/>
    <w:rsid w:val="005E08C1"/>
    <w:rsid w:val="005E36E5"/>
    <w:rsid w:val="005F2730"/>
    <w:rsid w:val="005F6641"/>
    <w:rsid w:val="0060140E"/>
    <w:rsid w:val="00605CE0"/>
    <w:rsid w:val="00623B6A"/>
    <w:rsid w:val="00624FD2"/>
    <w:rsid w:val="0063409D"/>
    <w:rsid w:val="006353AA"/>
    <w:rsid w:val="006379B6"/>
    <w:rsid w:val="00644098"/>
    <w:rsid w:val="00670104"/>
    <w:rsid w:val="0067349F"/>
    <w:rsid w:val="006A05C5"/>
    <w:rsid w:val="006A19A7"/>
    <w:rsid w:val="006A4762"/>
    <w:rsid w:val="006B22C6"/>
    <w:rsid w:val="006B452A"/>
    <w:rsid w:val="006C21AB"/>
    <w:rsid w:val="006E60F3"/>
    <w:rsid w:val="006F0BA9"/>
    <w:rsid w:val="007202A7"/>
    <w:rsid w:val="007231EE"/>
    <w:rsid w:val="00741958"/>
    <w:rsid w:val="007424CB"/>
    <w:rsid w:val="00745232"/>
    <w:rsid w:val="007567CD"/>
    <w:rsid w:val="00761F97"/>
    <w:rsid w:val="00780808"/>
    <w:rsid w:val="0078722B"/>
    <w:rsid w:val="007922BD"/>
    <w:rsid w:val="007A2856"/>
    <w:rsid w:val="007C42F0"/>
    <w:rsid w:val="007D1B1C"/>
    <w:rsid w:val="007E4BAD"/>
    <w:rsid w:val="007F102A"/>
    <w:rsid w:val="007F1B55"/>
    <w:rsid w:val="008057A5"/>
    <w:rsid w:val="00814BB0"/>
    <w:rsid w:val="00845A00"/>
    <w:rsid w:val="00853841"/>
    <w:rsid w:val="0087118A"/>
    <w:rsid w:val="00874BCE"/>
    <w:rsid w:val="00880281"/>
    <w:rsid w:val="00882566"/>
    <w:rsid w:val="008A2DAC"/>
    <w:rsid w:val="008B6C95"/>
    <w:rsid w:val="008D2D49"/>
    <w:rsid w:val="008D2F9F"/>
    <w:rsid w:val="008E00E1"/>
    <w:rsid w:val="008F01C5"/>
    <w:rsid w:val="009113C6"/>
    <w:rsid w:val="009127F7"/>
    <w:rsid w:val="009214B3"/>
    <w:rsid w:val="00926F04"/>
    <w:rsid w:val="00935D58"/>
    <w:rsid w:val="009561BC"/>
    <w:rsid w:val="009600B6"/>
    <w:rsid w:val="00971C2F"/>
    <w:rsid w:val="009747BF"/>
    <w:rsid w:val="00976255"/>
    <w:rsid w:val="00991ACA"/>
    <w:rsid w:val="00993693"/>
    <w:rsid w:val="009B2FD8"/>
    <w:rsid w:val="009C2A6D"/>
    <w:rsid w:val="009C4768"/>
    <w:rsid w:val="009D78EB"/>
    <w:rsid w:val="009F36A7"/>
    <w:rsid w:val="009F59F1"/>
    <w:rsid w:val="00A043BC"/>
    <w:rsid w:val="00A075FC"/>
    <w:rsid w:val="00A10064"/>
    <w:rsid w:val="00A1149A"/>
    <w:rsid w:val="00A23427"/>
    <w:rsid w:val="00A2465B"/>
    <w:rsid w:val="00A24C56"/>
    <w:rsid w:val="00A26457"/>
    <w:rsid w:val="00A27FDB"/>
    <w:rsid w:val="00A35D12"/>
    <w:rsid w:val="00A42963"/>
    <w:rsid w:val="00A55067"/>
    <w:rsid w:val="00A732D0"/>
    <w:rsid w:val="00A73A44"/>
    <w:rsid w:val="00A943E5"/>
    <w:rsid w:val="00A9546F"/>
    <w:rsid w:val="00A962A3"/>
    <w:rsid w:val="00AA4CFD"/>
    <w:rsid w:val="00AB0FF5"/>
    <w:rsid w:val="00AB61F0"/>
    <w:rsid w:val="00AB7BC8"/>
    <w:rsid w:val="00AC0C5C"/>
    <w:rsid w:val="00AD4FEC"/>
    <w:rsid w:val="00AD526D"/>
    <w:rsid w:val="00AD5ABD"/>
    <w:rsid w:val="00B00D74"/>
    <w:rsid w:val="00B02F0F"/>
    <w:rsid w:val="00B11455"/>
    <w:rsid w:val="00B16668"/>
    <w:rsid w:val="00B32287"/>
    <w:rsid w:val="00B33321"/>
    <w:rsid w:val="00B546DC"/>
    <w:rsid w:val="00B706BA"/>
    <w:rsid w:val="00B85C51"/>
    <w:rsid w:val="00B85F53"/>
    <w:rsid w:val="00B9242E"/>
    <w:rsid w:val="00B92901"/>
    <w:rsid w:val="00B9650F"/>
    <w:rsid w:val="00BA7C3C"/>
    <w:rsid w:val="00BB1EC5"/>
    <w:rsid w:val="00BC4349"/>
    <w:rsid w:val="00BD37CD"/>
    <w:rsid w:val="00C00CBB"/>
    <w:rsid w:val="00C00F0A"/>
    <w:rsid w:val="00C06DE8"/>
    <w:rsid w:val="00C10190"/>
    <w:rsid w:val="00C17C40"/>
    <w:rsid w:val="00C21CE9"/>
    <w:rsid w:val="00C42F57"/>
    <w:rsid w:val="00C64FFE"/>
    <w:rsid w:val="00C803C6"/>
    <w:rsid w:val="00C92ACA"/>
    <w:rsid w:val="00CA2421"/>
    <w:rsid w:val="00CB544E"/>
    <w:rsid w:val="00CC37E4"/>
    <w:rsid w:val="00CD7591"/>
    <w:rsid w:val="00CE3B66"/>
    <w:rsid w:val="00CE547F"/>
    <w:rsid w:val="00CE7E43"/>
    <w:rsid w:val="00CF491E"/>
    <w:rsid w:val="00CF580B"/>
    <w:rsid w:val="00CF68C0"/>
    <w:rsid w:val="00D2172E"/>
    <w:rsid w:val="00D461E9"/>
    <w:rsid w:val="00D51430"/>
    <w:rsid w:val="00D55678"/>
    <w:rsid w:val="00D636C4"/>
    <w:rsid w:val="00D7118D"/>
    <w:rsid w:val="00D713FB"/>
    <w:rsid w:val="00D85B39"/>
    <w:rsid w:val="00DC53D7"/>
    <w:rsid w:val="00DD65FE"/>
    <w:rsid w:val="00DD7106"/>
    <w:rsid w:val="00DE09CC"/>
    <w:rsid w:val="00DE0FEA"/>
    <w:rsid w:val="00DE1342"/>
    <w:rsid w:val="00DF4CA9"/>
    <w:rsid w:val="00E07E8E"/>
    <w:rsid w:val="00E1678A"/>
    <w:rsid w:val="00E17AD2"/>
    <w:rsid w:val="00E30DFF"/>
    <w:rsid w:val="00E47963"/>
    <w:rsid w:val="00E53ECF"/>
    <w:rsid w:val="00E70EC3"/>
    <w:rsid w:val="00EA2969"/>
    <w:rsid w:val="00EB0A07"/>
    <w:rsid w:val="00ED6E34"/>
    <w:rsid w:val="00ED700F"/>
    <w:rsid w:val="00EE22EB"/>
    <w:rsid w:val="00EF00E3"/>
    <w:rsid w:val="00F02B71"/>
    <w:rsid w:val="00F039C2"/>
    <w:rsid w:val="00F07F11"/>
    <w:rsid w:val="00F11B50"/>
    <w:rsid w:val="00F333FA"/>
    <w:rsid w:val="00F338E2"/>
    <w:rsid w:val="00F33CDF"/>
    <w:rsid w:val="00F5193A"/>
    <w:rsid w:val="00F56575"/>
    <w:rsid w:val="00F83BFA"/>
    <w:rsid w:val="00F91B75"/>
    <w:rsid w:val="00FC12CA"/>
    <w:rsid w:val="00FC1901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A79C1A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3D38C5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1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9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9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1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4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2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0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0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8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8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7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46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8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7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8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6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D64857-197C-4E74-9C1E-3C4DCAC89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4265</TotalTime>
  <Pages>1</Pages>
  <Words>3590</Words>
  <Characters>20468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92</cp:revision>
  <cp:lastPrinted>2023-06-28T07:18:00Z</cp:lastPrinted>
  <dcterms:created xsi:type="dcterms:W3CDTF">2015-10-22T13:23:00Z</dcterms:created>
  <dcterms:modified xsi:type="dcterms:W3CDTF">2024-06-26T12:49:00Z</dcterms:modified>
  <cp:contentStatus/>
</cp:coreProperties>
</file>