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952" w:rsidRDefault="00FC4952" w:rsidP="0013181D">
      <w:pPr>
        <w:spacing w:after="0"/>
        <w:rPr>
          <w:b/>
          <w:bCs/>
          <w:sz w:val="32"/>
          <w:szCs w:val="32"/>
        </w:rPr>
      </w:pPr>
    </w:p>
    <w:p w:rsidR="00FC4952" w:rsidRPr="00435F71" w:rsidRDefault="00FC4952" w:rsidP="00435F71">
      <w:pPr>
        <w:spacing w:before="2880"/>
        <w:jc w:val="center"/>
        <w:rPr>
          <w:b/>
          <w:bCs/>
          <w:sz w:val="56"/>
          <w:szCs w:val="56"/>
        </w:rPr>
      </w:pPr>
      <w:r w:rsidRPr="00435F71">
        <w:rPr>
          <w:b/>
          <w:bCs/>
          <w:sz w:val="56"/>
          <w:szCs w:val="56"/>
        </w:rPr>
        <w:t>VÝROČNÁ SPRÁVA</w:t>
      </w:r>
    </w:p>
    <w:p w:rsidR="00FC4952" w:rsidRPr="00435F71" w:rsidRDefault="00FC4952" w:rsidP="00435F71">
      <w:pPr>
        <w:jc w:val="center"/>
        <w:rPr>
          <w:b/>
          <w:bCs/>
          <w:sz w:val="40"/>
          <w:szCs w:val="40"/>
        </w:rPr>
      </w:pPr>
    </w:p>
    <w:p w:rsidR="00FC4952" w:rsidRPr="00435F71" w:rsidRDefault="00FC4952" w:rsidP="00435F71">
      <w:pPr>
        <w:jc w:val="center"/>
        <w:rPr>
          <w:b/>
          <w:bCs/>
          <w:sz w:val="40"/>
          <w:szCs w:val="40"/>
        </w:rPr>
      </w:pPr>
      <w:r w:rsidRPr="00435F71">
        <w:rPr>
          <w:b/>
          <w:bCs/>
          <w:sz w:val="40"/>
          <w:szCs w:val="40"/>
        </w:rPr>
        <w:t xml:space="preserve">OBCE </w:t>
      </w:r>
      <w:r>
        <w:rPr>
          <w:b/>
          <w:bCs/>
          <w:sz w:val="40"/>
          <w:szCs w:val="40"/>
        </w:rPr>
        <w:t>DOLNÉ ZAHORANY</w:t>
      </w:r>
    </w:p>
    <w:p w:rsidR="00FC4952" w:rsidRPr="00435F71" w:rsidRDefault="00FC4952" w:rsidP="00435F71">
      <w:pPr>
        <w:jc w:val="center"/>
        <w:rPr>
          <w:b/>
          <w:bCs/>
          <w:sz w:val="40"/>
          <w:szCs w:val="40"/>
        </w:rPr>
      </w:pPr>
    </w:p>
    <w:p w:rsidR="00FC4952" w:rsidRPr="00435F71" w:rsidRDefault="00FC4952" w:rsidP="00435F71">
      <w:pPr>
        <w:jc w:val="center"/>
        <w:rPr>
          <w:b/>
          <w:bCs/>
          <w:sz w:val="40"/>
          <w:szCs w:val="40"/>
        </w:rPr>
      </w:pPr>
      <w:r w:rsidRPr="00435F71">
        <w:rPr>
          <w:b/>
          <w:bCs/>
          <w:sz w:val="40"/>
          <w:szCs w:val="40"/>
        </w:rPr>
        <w:t xml:space="preserve">ZA ROK </w:t>
      </w:r>
      <w:r w:rsidR="00C1740A">
        <w:rPr>
          <w:b/>
          <w:bCs/>
          <w:sz w:val="40"/>
          <w:szCs w:val="40"/>
        </w:rPr>
        <w:t>2023</w:t>
      </w:r>
    </w:p>
    <w:p w:rsidR="00FC4952" w:rsidRDefault="00FC4952">
      <w:pPr>
        <w:rPr>
          <w:b/>
          <w:bCs/>
        </w:rPr>
      </w:pPr>
    </w:p>
    <w:p w:rsidR="00FC4952" w:rsidRDefault="00FC4952">
      <w:pPr>
        <w:rPr>
          <w:b/>
          <w:bCs/>
        </w:rPr>
      </w:pPr>
    </w:p>
    <w:p w:rsidR="00FC4952" w:rsidRDefault="005767C8">
      <w:pPr>
        <w:rPr>
          <w:b/>
          <w:bCs/>
        </w:rPr>
      </w:pPr>
      <w:r>
        <w:rPr>
          <w:b/>
          <w:bCs/>
        </w:rPr>
        <w:t xml:space="preserve">  </w:t>
      </w:r>
    </w:p>
    <w:p w:rsidR="00FC4952" w:rsidRPr="00435F71" w:rsidRDefault="00FC4952" w:rsidP="00435F71">
      <w:pPr>
        <w:pStyle w:val="Cmsor1"/>
      </w:pPr>
      <w:bookmarkStart w:id="0" w:name="_Toc390182055"/>
      <w:r>
        <w:t xml:space="preserve">Základná charakteristika obce </w:t>
      </w:r>
      <w:bookmarkEnd w:id="0"/>
      <w:r>
        <w:t>Dolné Zahorany</w:t>
      </w:r>
    </w:p>
    <w:p w:rsidR="00FC4952" w:rsidRDefault="00FC4952" w:rsidP="00412855">
      <w:r>
        <w:t>Obec je samostatný územný samosprávny a správny celok Slovenskej republiky. Je právnickou osobou, ktorá samostatne hospodári s vlastným majetkom a s vlastnými príjmami. Základnou úlohou obce je pri výkone samosprávy starostlivosť o všestranný rozvoj jej územia a o potreby obyvateľov.</w:t>
      </w:r>
    </w:p>
    <w:p w:rsidR="00FC4952" w:rsidRDefault="00FC4952" w:rsidP="00412855">
      <w:r>
        <w:t>Obec Dolné Zahorany leží na okraji pôvodného historického Malohontu. Prvá písomná správa  obci pochádza z roku 1341, keď patrila pod hrad Hajnáčka. Pôvodný názov obce bol Hegymeg. Rímskokatolícky kostol zasvätený sv.Michalovi postavili v roku 1885.</w:t>
      </w:r>
    </w:p>
    <w:p w:rsidR="00FC4952" w:rsidRDefault="00FC4952" w:rsidP="00412855">
      <w:pPr>
        <w:pStyle w:val="Listaszerbekezds"/>
        <w:numPr>
          <w:ilvl w:val="0"/>
          <w:numId w:val="6"/>
        </w:numPr>
      </w:pPr>
      <w:r>
        <w:lastRenderedPageBreak/>
        <w:t>geografická poloha obce: Gemer</w:t>
      </w:r>
    </w:p>
    <w:p w:rsidR="00FC4952" w:rsidRDefault="00FC4952" w:rsidP="00412855">
      <w:pPr>
        <w:pStyle w:val="Listaszerbekezds"/>
        <w:numPr>
          <w:ilvl w:val="0"/>
          <w:numId w:val="6"/>
        </w:numPr>
      </w:pPr>
      <w:r>
        <w:t>susedné obce: Husiná, Dúžava, Veľké Dravce</w:t>
      </w:r>
    </w:p>
    <w:p w:rsidR="00FC4952" w:rsidRDefault="00FC4952" w:rsidP="00412855">
      <w:pPr>
        <w:pStyle w:val="Listaszerbekezds"/>
        <w:numPr>
          <w:ilvl w:val="0"/>
          <w:numId w:val="6"/>
        </w:numPr>
      </w:pPr>
      <w:r>
        <w:t>celková rozloha obce: 638 ha</w:t>
      </w:r>
    </w:p>
    <w:p w:rsidR="00FC4952" w:rsidRDefault="00FC4952" w:rsidP="00FF2DA3">
      <w:r>
        <w:t xml:space="preserve">V súčasnosti obec zabezpečuje spoločenský a kultúrny život aj prostredníctvom zrealizovania spoločenskej akcie v kultúrnom dome. </w:t>
      </w:r>
    </w:p>
    <w:p w:rsidR="00FC4952" w:rsidRDefault="00FC4952" w:rsidP="005767C8">
      <w:r>
        <w:t xml:space="preserve">Poskytovateľmi služieb sú: </w:t>
      </w:r>
      <w:r w:rsidR="005767C8">
        <w:t>Autobus s potavinami trikrát týždenne.</w:t>
      </w:r>
    </w:p>
    <w:p w:rsidR="00FC4952" w:rsidRDefault="00FC4952" w:rsidP="00FF2DA3">
      <w:pPr>
        <w:pStyle w:val="Cmsor1"/>
      </w:pPr>
      <w:bookmarkStart w:id="1" w:name="_Toc390182056"/>
      <w:r>
        <w:t>Organizačná štruktúra obce</w:t>
      </w:r>
      <w:bookmarkEnd w:id="1"/>
    </w:p>
    <w:p w:rsidR="00FC4952" w:rsidRDefault="00FC4952" w:rsidP="00FF2DA3">
      <w:r>
        <w:t xml:space="preserve">Starostu volia obyvatelia obce v priamych voľbách na štyri roky. Predstaviteľom obce a najvyšším výkonným orgánom obce </w:t>
      </w:r>
      <w:r w:rsidR="005767C8">
        <w:t>je starostka – Izabella Mezöová</w:t>
      </w:r>
      <w:r>
        <w:t>. Jeho funkcia je verejná. Funkčné obdobie začína zložením sľubu. Starosta je štatutárnym orgánom v majetkovoprávnych vzťahoch obce a v pracovnoprávnych vzťahoch zamestnancov obce, v administratívnoprávnych vzťahoch je správnym orgánom. Starosta obce zvoláva zasadnutia obecného zastupiteľstva, podpisuje ich uznesenia, vykonáva obecnú správu, zastupuje obec vo vzťahu k štátnym orgánom,  k právnickým a fyzickým osobám, rozhoduje vo všetkých veciach správy obce, ktoré nie sú zákonom alebo štatútom obce vyhradené obecnému zastupiteľstvu.</w:t>
      </w:r>
    </w:p>
    <w:p w:rsidR="00FC4952" w:rsidRDefault="00FC4952" w:rsidP="00435F71">
      <w:r w:rsidRPr="00603F99">
        <w:rPr>
          <w:b/>
          <w:bCs/>
        </w:rPr>
        <w:t>Obecné zastupiteľstvo</w:t>
      </w:r>
      <w:r>
        <w:rPr>
          <w:rFonts w:ascii="TimesNewRomanPS-BoldMT" w:hAnsi="TimesNewRomanPS-BoldMT" w:cs="TimesNewRomanPS-BoldMT"/>
          <w:b/>
          <w:bCs/>
        </w:rPr>
        <w:t xml:space="preserve"> </w:t>
      </w:r>
      <w:r>
        <w:t>je zastupiteľský zbor zložený z 5 poslancov:</w:t>
      </w:r>
    </w:p>
    <w:p w:rsidR="00FC4952" w:rsidRDefault="00C1740A" w:rsidP="005767C8">
      <w:pPr>
        <w:pStyle w:val="Listaszerbekezds"/>
        <w:numPr>
          <w:ilvl w:val="0"/>
          <w:numId w:val="6"/>
        </w:numPr>
        <w:spacing w:after="0"/>
      </w:pPr>
      <w:r>
        <w:t>Bodor Zoltán,Bodor Tibor,Bodor Attila,Bodor Endre,</w:t>
      </w:r>
      <w:r w:rsidR="005767C8">
        <w:t xml:space="preserve"> </w:t>
      </w:r>
    </w:p>
    <w:p w:rsidR="00FC4952" w:rsidRDefault="00C1740A" w:rsidP="005767C8">
      <w:pPr>
        <w:pStyle w:val="Listaszerbekezds"/>
        <w:numPr>
          <w:ilvl w:val="0"/>
          <w:numId w:val="6"/>
        </w:numPr>
        <w:spacing w:after="0"/>
      </w:pPr>
      <w:r>
        <w:t>Bódi Dorota</w:t>
      </w:r>
    </w:p>
    <w:p w:rsidR="00FC4952" w:rsidRDefault="00FC4952" w:rsidP="00603F99">
      <w:r w:rsidRPr="00603F99">
        <w:t>Obecné zastupiteľstvo rozhoduje o základných otázkach života obce, určuje zásady</w:t>
      </w:r>
      <w:r>
        <w:t xml:space="preserve"> </w:t>
      </w:r>
      <w:r w:rsidRPr="00603F99">
        <w:t>hospodárenia a nakladania s majetkom obce, schvaľuje rozpočet obce a jeho zmeny,</w:t>
      </w:r>
      <w:r>
        <w:t xml:space="preserve"> </w:t>
      </w:r>
      <w:r w:rsidRPr="00603F99">
        <w:t>schvaľuje územný plán obce, rozhoduje o zavedení a zrušení miestnej dane alebo</w:t>
      </w:r>
      <w:r>
        <w:t xml:space="preserve"> </w:t>
      </w:r>
      <w:r w:rsidRPr="00603F99">
        <w:t>miestneho poplatku, určuje náležitosti miestnej dane alebo miestneho poplatku</w:t>
      </w:r>
      <w:r>
        <w:t xml:space="preserve"> </w:t>
      </w:r>
      <w:r w:rsidRPr="00603F99">
        <w:t>a verejnej dávky a rozhoduje o prijatí úveru alebo pôžičky, vyhlasuje hlasovanie</w:t>
      </w:r>
      <w:r>
        <w:t xml:space="preserve"> </w:t>
      </w:r>
      <w:r w:rsidRPr="00603F99">
        <w:t>obyvateľov obce o najdôležitejších otázkach života a rozvoja obce, zvoláva verejné</w:t>
      </w:r>
      <w:r>
        <w:t xml:space="preserve"> zhromaždenia občanov</w:t>
      </w:r>
      <w:r w:rsidRPr="00603F99">
        <w:t>, určuje</w:t>
      </w:r>
      <w:r>
        <w:t xml:space="preserve"> </w:t>
      </w:r>
      <w:r w:rsidRPr="00603F99">
        <w:t>organizáciu obecného úradu a určuje plat starostu a hlavného kontrolóra, schvaľuje</w:t>
      </w:r>
      <w:r>
        <w:t xml:space="preserve"> </w:t>
      </w:r>
      <w:r w:rsidRPr="00603F99">
        <w:t>majetkovú účasť obce v právnickej osobe</w:t>
      </w:r>
      <w:r>
        <w:t>.</w:t>
      </w:r>
    </w:p>
    <w:p w:rsidR="00FC4952" w:rsidRDefault="00FC4952" w:rsidP="00603F99">
      <w:r w:rsidRPr="00603F99">
        <w:rPr>
          <w:b/>
          <w:bCs/>
        </w:rPr>
        <w:t>Obecný úrad</w:t>
      </w:r>
      <w:r>
        <w:t xml:space="preserve"> je orgánom obecného zastupiteľstva a starostu obce, zabezpečuje organizačné a administratívne veci. Prácu obecného úradu organizuje starostka obce.</w:t>
      </w:r>
    </w:p>
    <w:p w:rsidR="00FC4952" w:rsidRDefault="00FC4952" w:rsidP="00603F99">
      <w:r w:rsidRPr="00603F99">
        <w:rPr>
          <w:b/>
          <w:bCs/>
        </w:rPr>
        <w:lastRenderedPageBreak/>
        <w:t>Hlavn</w:t>
      </w:r>
      <w:r>
        <w:rPr>
          <w:b/>
          <w:bCs/>
        </w:rPr>
        <w:t>ý</w:t>
      </w:r>
      <w:r w:rsidRPr="00603F99">
        <w:rPr>
          <w:b/>
          <w:bCs/>
        </w:rPr>
        <w:t xml:space="preserve"> kontrolór obce</w:t>
      </w:r>
      <w:r w:rsidR="00C1740A">
        <w:t xml:space="preserve"> – Ladislav Kisfaludi</w:t>
      </w:r>
      <w:r>
        <w:t xml:space="preserve"> – pracuje v zmysle plánu práce schváleného obecným zastupiteľstvom. </w:t>
      </w:r>
    </w:p>
    <w:p w:rsidR="00FC4952" w:rsidRPr="00435F71" w:rsidRDefault="00FC4952" w:rsidP="00603F99">
      <w:pPr>
        <w:pStyle w:val="Cmsor1"/>
      </w:pPr>
      <w:bookmarkStart w:id="2" w:name="_Toc390182057"/>
      <w:r>
        <w:t xml:space="preserve">Rozpočet obce na rok </w:t>
      </w:r>
      <w:r w:rsidR="00C1740A">
        <w:t>2023</w:t>
      </w:r>
      <w:r>
        <w:t xml:space="preserve"> a jeho plnenie</w:t>
      </w:r>
      <w:bookmarkEnd w:id="2"/>
    </w:p>
    <w:p w:rsidR="00FC4952" w:rsidRDefault="00FC4952">
      <w:pPr>
        <w:rPr>
          <w:b/>
          <w:bCs/>
        </w:rPr>
      </w:pPr>
    </w:p>
    <w:p w:rsidR="00FC4952" w:rsidRDefault="00FC4952" w:rsidP="00B041DD">
      <w:pPr>
        <w:pStyle w:val="Listaszerbekezds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Rozpočet obce na rok </w:t>
      </w:r>
      <w:r w:rsidR="00C1740A">
        <w:rPr>
          <w:b/>
          <w:bCs/>
        </w:rPr>
        <w:t>2023</w:t>
      </w:r>
    </w:p>
    <w:p w:rsidR="00FC4952" w:rsidRDefault="00FC4952" w:rsidP="00D45BCA">
      <w:r>
        <w:t>Základným nástrojom finančného hospodárenia obce Studená bol rozpočet obce na rok 2013 a skutočne dosiahnuté príjmy a výdavky.</w:t>
      </w:r>
    </w:p>
    <w:p w:rsidR="00FC4952" w:rsidRPr="008D17D9" w:rsidRDefault="00FC4952" w:rsidP="00603F99">
      <w:pPr>
        <w:rPr>
          <w:color w:val="FF0000"/>
        </w:rPr>
      </w:pPr>
      <w:r>
        <w:t xml:space="preserve">Obce Dolné Zahorany na rok 2013 zostavila rozpočet podľa ustanovenia § 10 odst. 7) zákona č. 583/2004 Z.z. o rozpočtových pravidlách územnej samosprávy a v súlade s rozpočtovou klasifikáciou v zmysle opatrenia MF SR č. MF/010175/2004-42 a v znení neskorších dodatkov, ktorým sa ustanovuje ekonomická klasifikácia, ktorá je záväzná pri zostavovaní, sledovaní a vyhodnocovaní finančného rozpočtu územnej samosprávy. Rozpočet obce na rok </w:t>
      </w:r>
      <w:r w:rsidR="00C1740A">
        <w:t>2023</w:t>
      </w:r>
      <w:r>
        <w:t xml:space="preserve"> bol zostavený ako </w:t>
      </w:r>
      <w:r w:rsidRPr="00D13A89">
        <w:t>vyrovnaný.</w:t>
      </w:r>
    </w:p>
    <w:p w:rsidR="00FC4952" w:rsidRDefault="00FC4952" w:rsidP="00603F99">
      <w:r>
        <w:t>Záverečný účet obce je zostavený v zmysle § 16 ods. 5 zákona č. 583/2001 Z.z. o rozpočtových pravidlách územnej samosprávy v znení neskorších predpisov. Výsledok hospodárenia sa tvorí podľa § 10 ods. 3 písm. a) a b) zákona z rozdielu bežných príjmov a výdavkov a kapitálových príjmov a výdavkov. Je to dokument, ktorý verne zobrazuje výsledky rozpočtového hospodárenia za kalendárny rok. Je podložený ročnými účtovnými a finančnými výkazmi spracovanými v rámci účtovnej závierky v zmysle zákona o účtovníctve a rozpočtovej klasifikácie.</w:t>
      </w:r>
    </w:p>
    <w:p w:rsidR="00B862BF" w:rsidRPr="00CF43F2" w:rsidRDefault="00B862BF" w:rsidP="00CF43F2">
      <w:pPr>
        <w:rPr>
          <w:b/>
          <w:bCs/>
        </w:rPr>
      </w:pPr>
    </w:p>
    <w:p w:rsidR="00FC4952" w:rsidRDefault="00FC4952" w:rsidP="00B041DD">
      <w:pPr>
        <w:pStyle w:val="Listaszerbekezds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Bilancia výsledku rozpočtového hospodárenia</w:t>
      </w:r>
    </w:p>
    <w:tbl>
      <w:tblPr>
        <w:tblW w:w="9044" w:type="dxa"/>
        <w:tblInd w:w="165" w:type="dxa"/>
        <w:tblCellMar>
          <w:left w:w="0" w:type="dxa"/>
          <w:right w:w="0" w:type="dxa"/>
        </w:tblCellMar>
        <w:tblLook w:val="04A0"/>
      </w:tblPr>
      <w:tblGrid>
        <w:gridCol w:w="5358"/>
        <w:gridCol w:w="3686"/>
      </w:tblGrid>
      <w:tr w:rsidR="00614822" w:rsidTr="00614822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14822" w:rsidRDefault="00614822">
            <w:pPr>
              <w:jc w:val="center"/>
              <w:rPr>
                <w:rStyle w:val="Kiemels2"/>
              </w:rPr>
            </w:pPr>
          </w:p>
          <w:p w:rsidR="00614822" w:rsidRDefault="00614822">
            <w:pPr>
              <w:jc w:val="center"/>
            </w:pPr>
            <w:r>
              <w:rPr>
                <w:rStyle w:val="Kiemels2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614822" w:rsidRDefault="00614822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614822" w:rsidRDefault="00614822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</w:t>
            </w:r>
            <w:r w:rsidR="00C1740A">
              <w:rPr>
                <w:b/>
              </w:rPr>
              <w:t>2023</w:t>
            </w:r>
            <w:r>
              <w:rPr>
                <w:b/>
              </w:rPr>
              <w:t xml:space="preserve"> v EUR</w:t>
            </w:r>
          </w:p>
        </w:tc>
      </w:tr>
      <w:tr w:rsidR="00614822" w:rsidTr="00614822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14822" w:rsidRDefault="0061482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14822" w:rsidRDefault="00614822">
            <w:pPr>
              <w:rPr>
                <w:b/>
              </w:rPr>
            </w:pPr>
          </w:p>
        </w:tc>
      </w:tr>
      <w:tr w:rsidR="00614822" w:rsidTr="0061482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14822" w:rsidRDefault="00614822"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14822" w:rsidRDefault="00614822">
            <w:pPr>
              <w:jc w:val="right"/>
            </w:pPr>
            <w:r>
              <w:t>56 097,92</w:t>
            </w:r>
          </w:p>
        </w:tc>
      </w:tr>
      <w:tr w:rsidR="00614822" w:rsidTr="0061482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14822" w:rsidRDefault="00614822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14822" w:rsidRDefault="00614822">
            <w:pPr>
              <w:jc w:val="right"/>
            </w:pPr>
            <w:r>
              <w:t>62 274,72</w:t>
            </w:r>
          </w:p>
        </w:tc>
      </w:tr>
      <w:tr w:rsidR="00614822" w:rsidTr="0061482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14822" w:rsidRDefault="00614822">
            <w:r>
              <w:rPr>
                <w:rStyle w:val="Kiemels"/>
                <w:b/>
                <w:bCs/>
                <w:sz w:val="20"/>
                <w:szCs w:val="20"/>
              </w:rPr>
              <w:lastRenderedPageBreak/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14822" w:rsidRDefault="00614822">
            <w:pPr>
              <w:jc w:val="right"/>
            </w:pPr>
            <w:r>
              <w:t>-6 176,80</w:t>
            </w:r>
          </w:p>
        </w:tc>
      </w:tr>
      <w:tr w:rsidR="00614822" w:rsidTr="0061482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14822" w:rsidRDefault="00614822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14822" w:rsidRDefault="00614822">
            <w:pPr>
              <w:jc w:val="right"/>
            </w:pPr>
            <w:r>
              <w:t>0,00</w:t>
            </w:r>
          </w:p>
        </w:tc>
      </w:tr>
      <w:tr w:rsidR="00614822" w:rsidTr="0061482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14822" w:rsidRDefault="00614822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14822" w:rsidRDefault="00614822">
            <w:pPr>
              <w:jc w:val="right"/>
            </w:pPr>
            <w:r>
              <w:t>5 943,54</w:t>
            </w:r>
          </w:p>
        </w:tc>
      </w:tr>
      <w:tr w:rsidR="00614822" w:rsidTr="0061482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14822" w:rsidRDefault="00614822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14822" w:rsidRDefault="00614822">
            <w:pPr>
              <w:jc w:val="right"/>
            </w:pPr>
            <w:r>
              <w:t>-5 943,54</w:t>
            </w:r>
          </w:p>
        </w:tc>
      </w:tr>
      <w:tr w:rsidR="00614822" w:rsidTr="0061482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14822" w:rsidRDefault="00614822">
            <w:r>
              <w:rPr>
                <w:rStyle w:val="Kiemels"/>
                <w:b/>
                <w:bCs/>
                <w:sz w:val="20"/>
                <w:szCs w:val="20"/>
              </w:rPr>
              <w:t>Schodok 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614822" w:rsidRDefault="00614822">
            <w:pPr>
              <w:jc w:val="right"/>
              <w:rPr>
                <w:b/>
              </w:rPr>
            </w:pPr>
            <w:r>
              <w:rPr>
                <w:b/>
              </w:rPr>
              <w:t>-12 120,34</w:t>
            </w:r>
          </w:p>
        </w:tc>
      </w:tr>
      <w:tr w:rsidR="00614822" w:rsidTr="0061482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14822" w:rsidRDefault="00614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14822" w:rsidRDefault="00614822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12 400,00</w:t>
            </w:r>
          </w:p>
        </w:tc>
      </w:tr>
      <w:tr w:rsidR="00614822" w:rsidTr="0061482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14822" w:rsidRDefault="00614822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14822" w:rsidRDefault="0061482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                                0,00        </w:t>
            </w:r>
          </w:p>
        </w:tc>
      </w:tr>
      <w:tr w:rsidR="00614822" w:rsidTr="0061482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14822" w:rsidRDefault="00614822">
            <w:r>
              <w:rPr>
                <w:rStyle w:val="Kiemels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14822" w:rsidRDefault="00614822">
            <w:pPr>
              <w:jc w:val="right"/>
              <w:rPr>
                <w:b/>
              </w:rPr>
            </w:pPr>
            <w:r>
              <w:rPr>
                <w:b/>
              </w:rPr>
              <w:t>+12 400</w:t>
            </w:r>
          </w:p>
        </w:tc>
      </w:tr>
      <w:tr w:rsidR="00614822" w:rsidTr="00614822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822" w:rsidRDefault="00614822">
            <w:pPr>
              <w:ind w:left="-85"/>
              <w:rPr>
                <w:caps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822" w:rsidRDefault="00614822">
            <w:pPr>
              <w:ind w:right="-51"/>
              <w:jc w:val="right"/>
            </w:pPr>
            <w:r>
              <w:t>68 497,92</w:t>
            </w:r>
          </w:p>
        </w:tc>
      </w:tr>
      <w:tr w:rsidR="00614822" w:rsidTr="00614822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822" w:rsidRDefault="00614822">
            <w:pPr>
              <w:ind w:left="-85"/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822" w:rsidRDefault="00614822">
            <w:pPr>
              <w:ind w:right="-51"/>
              <w:jc w:val="right"/>
            </w:pPr>
            <w:r>
              <w:t>68 218,26</w:t>
            </w:r>
          </w:p>
        </w:tc>
      </w:tr>
      <w:tr w:rsidR="00614822" w:rsidTr="00614822">
        <w:trPr>
          <w:trHeight w:val="285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822" w:rsidRDefault="00614822">
            <w:pPr>
              <w:ind w:left="-85"/>
            </w:pPr>
            <w:r>
              <w:rPr>
                <w:rStyle w:val="Kiemels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822" w:rsidRDefault="00614822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279,66</w:t>
            </w:r>
          </w:p>
        </w:tc>
      </w:tr>
    </w:tbl>
    <w:p w:rsidR="00614822" w:rsidRDefault="00614822" w:rsidP="00614822">
      <w:pPr>
        <w:ind w:left="540"/>
        <w:rPr>
          <w:rFonts w:ascii="Arial" w:hAnsi="Arial" w:cs="Arial"/>
          <w:sz w:val="22"/>
          <w:szCs w:val="22"/>
        </w:rPr>
      </w:pPr>
    </w:p>
    <w:p w:rsidR="00614822" w:rsidRDefault="00614822" w:rsidP="00614822">
      <w:pPr>
        <w:tabs>
          <w:tab w:val="right" w:pos="7740"/>
        </w:tabs>
      </w:pPr>
      <w:r>
        <w:rPr>
          <w:b/>
        </w:rPr>
        <w:t>Schodok rozpočtu v sume 12 120,34 EUR</w:t>
      </w:r>
      <w:r>
        <w:t xml:space="preserve"> zistený podľa ustanovenia § 10 ods. 3 písm. a) a b) zákona č. 583/2004 Z.z. o rozpočtových pravidlách územnej samosprávy a o zmene a doplnení niektorých zákonov v z.n.p. </w:t>
      </w:r>
      <w:r>
        <w:rPr>
          <w:color w:val="0000FF"/>
        </w:rPr>
        <w:t xml:space="preserve">bol v rozpočtovom roku </w:t>
      </w:r>
      <w:r w:rsidR="00C1740A">
        <w:rPr>
          <w:color w:val="0000FF"/>
        </w:rPr>
        <w:t>2023</w:t>
      </w:r>
      <w:r>
        <w:rPr>
          <w:color w:val="0000FF"/>
        </w:rPr>
        <w:t xml:space="preserve"> vysporiadaný :</w:t>
      </w:r>
      <w:r>
        <w:tab/>
      </w:r>
    </w:p>
    <w:p w:rsidR="00614822" w:rsidRDefault="00614822" w:rsidP="00614822">
      <w:pPr>
        <w:numPr>
          <w:ilvl w:val="0"/>
          <w:numId w:val="9"/>
        </w:numPr>
        <w:tabs>
          <w:tab w:val="right" w:pos="5580"/>
        </w:tabs>
        <w:spacing w:after="0" w:line="240" w:lineRule="auto"/>
      </w:pPr>
      <w:r>
        <w:t xml:space="preserve">z finančných operácií </w:t>
      </w:r>
      <w:r>
        <w:tab/>
      </w:r>
      <w:r>
        <w:rPr>
          <w:iCs/>
        </w:rPr>
        <w:t xml:space="preserve">12 120,34 </w:t>
      </w:r>
      <w:r>
        <w:t>EUR</w:t>
      </w:r>
    </w:p>
    <w:p w:rsidR="00614822" w:rsidRDefault="00614822" w:rsidP="00614822">
      <w:pPr>
        <w:tabs>
          <w:tab w:val="right" w:pos="5580"/>
        </w:tabs>
      </w:pPr>
      <w:r>
        <w:rPr>
          <w:b/>
        </w:rPr>
        <w:t xml:space="preserve">Zostatok  finančných operácií </w:t>
      </w:r>
      <w:r>
        <w:t xml:space="preserve">v sume  12 400,00 EUR, </w:t>
      </w:r>
      <w:r>
        <w:rPr>
          <w:color w:val="0000FF"/>
        </w:rPr>
        <w:t>bol  použitý na:</w:t>
      </w:r>
    </w:p>
    <w:p w:rsidR="00614822" w:rsidRPr="00CC37E4" w:rsidRDefault="00614822" w:rsidP="00614822">
      <w:pPr>
        <w:numPr>
          <w:ilvl w:val="0"/>
          <w:numId w:val="9"/>
        </w:numPr>
        <w:tabs>
          <w:tab w:val="right" w:pos="8640"/>
        </w:tabs>
        <w:spacing w:after="0" w:line="240" w:lineRule="auto"/>
      </w:pPr>
      <w:r>
        <w:t>vysporiadanie schodku bežného a kapitálového rozpočtu v sume 12 120,34 EUR</w:t>
      </w:r>
    </w:p>
    <w:p w:rsidR="00614822" w:rsidRDefault="00614822" w:rsidP="00614822">
      <w:pPr>
        <w:tabs>
          <w:tab w:val="right" w:pos="5580"/>
        </w:tabs>
      </w:pPr>
      <w:r>
        <w:rPr>
          <w:b/>
        </w:rPr>
        <w:t xml:space="preserve">Zostatok finančných operácií </w:t>
      </w:r>
      <w:r>
        <w:t>podľa § 15 ods. 1 písm. c)</w:t>
      </w:r>
      <w:r>
        <w:rPr>
          <w:b/>
        </w:rPr>
        <w:t xml:space="preserve"> </w:t>
      </w:r>
      <w:r>
        <w:t xml:space="preserve">zákona č. 583/2004 Z.z. o rozpočtových pravidlách územnej samosprávy a o zmene a doplnení niektorých zákonov v znení neskorších predpisov v sume </w:t>
      </w:r>
      <w:r>
        <w:rPr>
          <w:color w:val="FF0000"/>
        </w:rPr>
        <w:t>279,66</w:t>
      </w:r>
      <w:r>
        <w:t xml:space="preserve">  EUR</w:t>
      </w:r>
      <w:r>
        <w:rPr>
          <w:b/>
        </w:rPr>
        <w:t>,</w:t>
      </w:r>
      <w:r>
        <w:t xml:space="preserve"> </w:t>
      </w:r>
      <w:r>
        <w:rPr>
          <w:color w:val="0000FF"/>
        </w:rPr>
        <w:t>navrhujeme použiť na :</w:t>
      </w:r>
    </w:p>
    <w:p w:rsidR="00614822" w:rsidRPr="00CC37E4" w:rsidRDefault="00614822" w:rsidP="00614822">
      <w:pPr>
        <w:numPr>
          <w:ilvl w:val="0"/>
          <w:numId w:val="9"/>
        </w:numPr>
        <w:tabs>
          <w:tab w:val="right" w:pos="5580"/>
        </w:tabs>
        <w:spacing w:after="0" w:line="240" w:lineRule="auto"/>
      </w:pPr>
      <w:r>
        <w:t>tvorbu rezervného fondu</w:t>
      </w:r>
      <w:r>
        <w:tab/>
      </w:r>
      <w:r>
        <w:rPr>
          <w:iCs/>
        </w:rPr>
        <w:t xml:space="preserve">279,66 </w:t>
      </w:r>
      <w:r>
        <w:t xml:space="preserve">EUR </w:t>
      </w:r>
    </w:p>
    <w:p w:rsidR="00FC4952" w:rsidRPr="00A92696" w:rsidRDefault="00614822" w:rsidP="00614822">
      <w:pPr>
        <w:tabs>
          <w:tab w:val="right" w:pos="5580"/>
        </w:tabs>
      </w:pPr>
      <w:r>
        <w:t xml:space="preserve">Na základe uvedených skutočností navrhujeme tvorbu rezervného fondu za rok </w:t>
      </w:r>
      <w:r w:rsidR="00C1740A">
        <w:t>2023</w:t>
      </w:r>
      <w:r>
        <w:t xml:space="preserve"> vo výške </w:t>
      </w:r>
      <w:r>
        <w:rPr>
          <w:b/>
        </w:rPr>
        <w:t>279,66 EUR</w:t>
      </w:r>
      <w:r>
        <w:t xml:space="preserve">. </w:t>
      </w:r>
    </w:p>
    <w:p w:rsidR="00FC4952" w:rsidRDefault="00FC4952" w:rsidP="00B041DD">
      <w:pPr>
        <w:pStyle w:val="Listaszerbekezds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Bilancia aktív a pasív k 31. 12. </w:t>
      </w:r>
      <w:r w:rsidR="00C1740A">
        <w:rPr>
          <w:b/>
          <w:bCs/>
        </w:rPr>
        <w:t>2023</w:t>
      </w:r>
    </w:p>
    <w:p w:rsidR="00FA4ECA" w:rsidRPr="00FA4ECA" w:rsidRDefault="00FA4ECA" w:rsidP="00FA4ECA">
      <w:pPr>
        <w:pStyle w:val="Listaszerbekezds"/>
        <w:rPr>
          <w:b/>
        </w:rPr>
      </w:pPr>
      <w:r w:rsidRPr="00FA4ECA">
        <w:rPr>
          <w:b/>
        </w:rPr>
        <w:t>A K T Í V A 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4"/>
        <w:gridCol w:w="2868"/>
        <w:gridCol w:w="2798"/>
      </w:tblGrid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A4ECA" w:rsidRDefault="00FA4EC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A4ECA" w:rsidRDefault="00FA4ECA">
            <w:pPr>
              <w:jc w:val="center"/>
              <w:rPr>
                <w:b/>
              </w:rPr>
            </w:pPr>
            <w:r>
              <w:rPr>
                <w:b/>
              </w:rPr>
              <w:t>ZS  k  1.1.</w:t>
            </w:r>
            <w:r w:rsidR="00C1740A">
              <w:rPr>
                <w:b/>
              </w:rPr>
              <w:t>2023</w:t>
            </w:r>
            <w:r>
              <w:rPr>
                <w:b/>
              </w:rPr>
              <w:t xml:space="preserve">  v EUR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A4ECA" w:rsidRDefault="00FA4ECA">
            <w:pPr>
              <w:jc w:val="center"/>
              <w:rPr>
                <w:b/>
              </w:rPr>
            </w:pPr>
            <w:r>
              <w:rPr>
                <w:b/>
              </w:rPr>
              <w:t>KZ  k  31.12.</w:t>
            </w:r>
            <w:r w:rsidR="00C1740A">
              <w:rPr>
                <w:b/>
              </w:rPr>
              <w:t>2023</w:t>
            </w:r>
            <w:r>
              <w:rPr>
                <w:b/>
              </w:rPr>
              <w:t xml:space="preserve"> v EUR</w:t>
            </w:r>
          </w:p>
        </w:tc>
      </w:tr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FA4ECA" w:rsidRDefault="00FA4ECA">
            <w:pPr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FA4ECA" w:rsidRDefault="00FA4ECA">
            <w:pPr>
              <w:jc w:val="right"/>
            </w:pPr>
            <w:r>
              <w:t>153 866,09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FA4ECA" w:rsidRDefault="00FA4ECA">
            <w:pPr>
              <w:jc w:val="right"/>
            </w:pPr>
            <w:r>
              <w:t>145 088,84</w:t>
            </w:r>
          </w:p>
        </w:tc>
      </w:tr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110 917,83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107 822,00</w:t>
            </w:r>
          </w:p>
        </w:tc>
      </w:tr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CA" w:rsidRDefault="00FA4ECA">
            <w:pPr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CA" w:rsidRDefault="00FA4ECA">
            <w:pPr>
              <w:jc w:val="right"/>
            </w:pPr>
          </w:p>
        </w:tc>
      </w:tr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0,00</w:t>
            </w:r>
          </w:p>
        </w:tc>
      </w:tr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66 683,83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63 588,00</w:t>
            </w:r>
          </w:p>
        </w:tc>
      </w:tr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44 234,00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44 234,00</w:t>
            </w:r>
          </w:p>
        </w:tc>
      </w:tr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42 905,74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37 073,92</w:t>
            </w:r>
          </w:p>
        </w:tc>
      </w:tr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CA" w:rsidRDefault="00FA4ECA">
            <w:pPr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CA" w:rsidRDefault="00FA4ECA">
            <w:pPr>
              <w:jc w:val="right"/>
            </w:pPr>
          </w:p>
        </w:tc>
      </w:tr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0,00</w:t>
            </w:r>
          </w:p>
        </w:tc>
      </w:tr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0,00</w:t>
            </w:r>
          </w:p>
        </w:tc>
      </w:tr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0,00</w:t>
            </w:r>
          </w:p>
        </w:tc>
      </w:tr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357,18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7 105,62</w:t>
            </w:r>
          </w:p>
        </w:tc>
      </w:tr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42 548,56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29 968,30</w:t>
            </w:r>
          </w:p>
        </w:tc>
      </w:tr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0,00</w:t>
            </w:r>
          </w:p>
        </w:tc>
      </w:tr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0,00</w:t>
            </w:r>
          </w:p>
        </w:tc>
      </w:tr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42,52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192,92</w:t>
            </w:r>
          </w:p>
        </w:tc>
      </w:tr>
    </w:tbl>
    <w:p w:rsidR="00FA4ECA" w:rsidRDefault="00FA4ECA" w:rsidP="00FA4ECA">
      <w:pPr>
        <w:rPr>
          <w:b/>
        </w:rPr>
      </w:pPr>
    </w:p>
    <w:p w:rsidR="00FA4ECA" w:rsidRPr="00FA4ECA" w:rsidRDefault="00FA4ECA" w:rsidP="00FA4ECA">
      <w:pPr>
        <w:rPr>
          <w:b/>
        </w:rPr>
      </w:pPr>
      <w:r w:rsidRPr="00FA4ECA">
        <w:rPr>
          <w:b/>
        </w:rPr>
        <w:t xml:space="preserve">P A S Í V A 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4"/>
        <w:gridCol w:w="2868"/>
        <w:gridCol w:w="2798"/>
      </w:tblGrid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A4ECA" w:rsidRDefault="00FA4ECA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A4ECA" w:rsidRDefault="00FA4ECA">
            <w:pPr>
              <w:jc w:val="center"/>
              <w:rPr>
                <w:b/>
              </w:rPr>
            </w:pPr>
            <w:r>
              <w:rPr>
                <w:b/>
              </w:rPr>
              <w:t>ZS  k  1.1.</w:t>
            </w:r>
            <w:r w:rsidR="00C1740A">
              <w:rPr>
                <w:b/>
              </w:rPr>
              <w:t>2023</w:t>
            </w:r>
            <w:r>
              <w:rPr>
                <w:b/>
              </w:rPr>
              <w:t xml:space="preserve"> v EUR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A4ECA" w:rsidRDefault="00FA4ECA">
            <w:pPr>
              <w:jc w:val="center"/>
              <w:rPr>
                <w:b/>
              </w:rPr>
            </w:pPr>
            <w:r>
              <w:rPr>
                <w:b/>
              </w:rPr>
              <w:t>KZ  k  31.12.</w:t>
            </w:r>
            <w:r w:rsidR="00C1740A">
              <w:rPr>
                <w:b/>
              </w:rPr>
              <w:t>2023</w:t>
            </w:r>
            <w:r>
              <w:rPr>
                <w:b/>
              </w:rPr>
              <w:t xml:space="preserve"> v EUR</w:t>
            </w:r>
          </w:p>
        </w:tc>
      </w:tr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FA4ECA" w:rsidRDefault="00FA4ECA">
            <w:pPr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FA4ECA" w:rsidRDefault="00FA4ECA">
            <w:pPr>
              <w:jc w:val="right"/>
            </w:pPr>
            <w:r>
              <w:t>153 866,09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FA4ECA" w:rsidRDefault="00FA4ECA">
            <w:pPr>
              <w:jc w:val="right"/>
            </w:pPr>
            <w:r>
              <w:t>145 088,84</w:t>
            </w:r>
          </w:p>
        </w:tc>
      </w:tr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148 186,45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143 562,23</w:t>
            </w:r>
          </w:p>
        </w:tc>
      </w:tr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r>
              <w:rPr>
                <w:sz w:val="22"/>
                <w:szCs w:val="22"/>
              </w:rPr>
              <w:lastRenderedPageBreak/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CA" w:rsidRDefault="00FA4ECA">
            <w:pPr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CA" w:rsidRDefault="00FA4ECA">
            <w:pPr>
              <w:jc w:val="right"/>
            </w:pPr>
          </w:p>
        </w:tc>
      </w:tr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0,00</w:t>
            </w:r>
          </w:p>
        </w:tc>
      </w:tr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0,00</w:t>
            </w:r>
          </w:p>
        </w:tc>
      </w:tr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148 186,45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143 562,23</w:t>
            </w:r>
          </w:p>
        </w:tc>
      </w:tr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5 679,64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1 526,61</w:t>
            </w:r>
          </w:p>
        </w:tc>
      </w:tr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CA" w:rsidRDefault="00FA4ECA">
            <w:pPr>
              <w:jc w:val="right"/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ECA" w:rsidRDefault="00FA4ECA">
            <w:pPr>
              <w:jc w:val="right"/>
            </w:pPr>
          </w:p>
        </w:tc>
      </w:tr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540,00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0,00</w:t>
            </w:r>
          </w:p>
        </w:tc>
      </w:tr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0,00</w:t>
            </w:r>
          </w:p>
        </w:tc>
      </w:tr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124,72</w:t>
            </w:r>
          </w:p>
        </w:tc>
      </w:tr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5 139,64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1 401,89</w:t>
            </w:r>
          </w:p>
        </w:tc>
      </w:tr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0,00</w:t>
            </w:r>
          </w:p>
        </w:tc>
      </w:tr>
      <w:tr w:rsidR="00FA4ECA" w:rsidTr="00FA4ECA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0,00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CA" w:rsidRDefault="00FA4ECA">
            <w:pPr>
              <w:jc w:val="right"/>
            </w:pPr>
            <w:r>
              <w:t>0,00</w:t>
            </w:r>
          </w:p>
        </w:tc>
      </w:tr>
    </w:tbl>
    <w:p w:rsidR="00FC4952" w:rsidRPr="002F72D6" w:rsidRDefault="00FC4952" w:rsidP="002F72D6">
      <w:pPr>
        <w:pStyle w:val="Listaszerbekezds"/>
      </w:pPr>
    </w:p>
    <w:p w:rsidR="00FC4952" w:rsidRDefault="00FC4952" w:rsidP="00B041DD">
      <w:pPr>
        <w:pStyle w:val="Listaszerbekezds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Prehľad o nákladoch a výnosoch obce za rok </w:t>
      </w:r>
      <w:r w:rsidR="00C1740A">
        <w:rPr>
          <w:b/>
          <w:bCs/>
        </w:rPr>
        <w:t>2023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2693"/>
        <w:gridCol w:w="2693"/>
      </w:tblGrid>
      <w:tr w:rsidR="001664D4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664D4" w:rsidRDefault="001664D4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664D4" w:rsidRDefault="001664D4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664D4" w:rsidRDefault="001664D4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664D4" w:rsidRDefault="001664D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664D4" w:rsidRDefault="001664D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</w:t>
            </w:r>
            <w:r w:rsidR="00C1740A">
              <w:rPr>
                <w:b/>
                <w:sz w:val="22"/>
                <w:szCs w:val="22"/>
              </w:rPr>
              <w:t>2023</w:t>
            </w:r>
          </w:p>
        </w:tc>
      </w:tr>
      <w:tr w:rsidR="001664D4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664D4" w:rsidRDefault="001664D4">
            <w:pPr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51 125,71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73 610,14</w:t>
            </w:r>
          </w:p>
        </w:tc>
      </w:tr>
      <w:tr w:rsidR="001664D4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D4" w:rsidRDefault="001664D4">
            <w:r>
              <w:t>50 – Spotrebované nákupy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6 218,56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12 817,58</w:t>
            </w:r>
          </w:p>
        </w:tc>
      </w:tr>
      <w:tr w:rsidR="001664D4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D4" w:rsidRDefault="001664D4">
            <w:r>
              <w:t>51 – Služby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19 073,50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27 159,89</w:t>
            </w:r>
          </w:p>
        </w:tc>
      </w:tr>
      <w:tr w:rsidR="001664D4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D4" w:rsidRDefault="001664D4">
            <w:r>
              <w:t>52 – Osobné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22 579,62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31 235,00</w:t>
            </w:r>
          </w:p>
        </w:tc>
      </w:tr>
      <w:tr w:rsidR="001664D4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D4" w:rsidRDefault="001664D4">
            <w:r>
              <w:t>53 – Dane a  poplatky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32,40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664D4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D4" w:rsidRDefault="001664D4">
            <w:r>
              <w:t xml:space="preserve">54 – Ostatné náklady na </w:t>
            </w:r>
            <w:r>
              <w:lastRenderedPageBreak/>
              <w:t>prevádzkovú činnosť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95,54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51,02</w:t>
            </w:r>
          </w:p>
        </w:tc>
      </w:tr>
      <w:tr w:rsidR="001664D4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D4" w:rsidRDefault="001664D4">
            <w:r>
              <w:lastRenderedPageBreak/>
              <w:t>55 – Odpisy, rezervy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2 603,16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1 530,00</w:t>
            </w:r>
          </w:p>
        </w:tc>
      </w:tr>
      <w:tr w:rsidR="001664D4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D4" w:rsidRDefault="001664D4">
            <w:r>
              <w:t>56 – Finančné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522,93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599,09</w:t>
            </w:r>
          </w:p>
        </w:tc>
      </w:tr>
      <w:tr w:rsidR="001664D4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D4" w:rsidRDefault="001664D4">
            <w:pPr>
              <w:rPr>
                <w:color w:val="0000FF"/>
              </w:rPr>
            </w:pPr>
            <w:r>
              <w:rPr>
                <w:color w:val="0000FF"/>
              </w:rPr>
              <w:t>57 – Mimoriadne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664D4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D4" w:rsidRDefault="001664D4">
            <w:r>
              <w:t>58 – Náklady na transfery a náklady z odvodov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217,56</w:t>
            </w:r>
          </w:p>
        </w:tc>
      </w:tr>
      <w:tr w:rsidR="001664D4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D4" w:rsidRDefault="001664D4">
            <w:r>
              <w:t>59 – Dane z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664D4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664D4" w:rsidRDefault="001664D4">
            <w:pPr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58 652,82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62 277,66</w:t>
            </w:r>
          </w:p>
        </w:tc>
      </w:tr>
      <w:tr w:rsidR="001664D4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D4" w:rsidRDefault="001664D4">
            <w:r>
              <w:t>60 – Tržby za vlastné výkony a tovar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587,00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300,00</w:t>
            </w:r>
          </w:p>
        </w:tc>
      </w:tr>
      <w:tr w:rsidR="001664D4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D4" w:rsidRDefault="0013181D">
            <w:r>
              <w:t xml:space="preserve">61–Zmena </w:t>
            </w:r>
            <w:r w:rsidR="001664D4">
              <w:t>stavu vnútroorganizačných služieb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664D4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D4" w:rsidRDefault="001664D4">
            <w:r>
              <w:t>62 – Aktivácia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664D4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D4" w:rsidRDefault="001664D4">
            <w:r>
              <w:t>63 – Daňové a colné výnosy a výnosy z poplatkov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54 719,47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56 689,03</w:t>
            </w:r>
          </w:p>
        </w:tc>
      </w:tr>
      <w:tr w:rsidR="001664D4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D4" w:rsidRDefault="001664D4">
            <w:r>
              <w:t>64 – Ostatné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664D4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D4" w:rsidRDefault="001664D4"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664D4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D4" w:rsidRDefault="001664D4">
            <w:r>
              <w:t>66 – Finančné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3,26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664D4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D4" w:rsidRDefault="001664D4">
            <w:pPr>
              <w:rPr>
                <w:color w:val="0000FF"/>
              </w:rPr>
            </w:pPr>
            <w:r>
              <w:rPr>
                <w:color w:val="0000FF"/>
              </w:rPr>
              <w:t>67 – Mimoriadne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664D4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4D4" w:rsidRDefault="001664D4">
            <w:r>
              <w:t xml:space="preserve">69 – Výnosy z transferov a rozpočtových príjmov v obciach, VÚC a v RO a PO zriadených obcou </w:t>
            </w:r>
            <w:r>
              <w:lastRenderedPageBreak/>
              <w:t>alebo VÚC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3 343,09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5 288,63</w:t>
            </w:r>
          </w:p>
        </w:tc>
      </w:tr>
      <w:tr w:rsidR="001664D4" w:rsidTr="001664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664D4" w:rsidRDefault="001664D4">
            <w:pPr>
              <w:rPr>
                <w:b/>
              </w:rPr>
            </w:pPr>
            <w:r>
              <w:rPr>
                <w:b/>
              </w:rPr>
              <w:lastRenderedPageBreak/>
              <w:t>Hospodársky výsledok</w:t>
            </w:r>
          </w:p>
          <w:p w:rsidR="001664D4" w:rsidRDefault="001664D4">
            <w:r>
              <w:rPr>
                <w:b/>
              </w:rPr>
              <w:t>/+ kladný HV, - záporný HV/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7 527,11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664D4" w:rsidRDefault="0013181D" w:rsidP="0013181D">
            <w:pPr>
              <w:jc w:val="right"/>
              <w:rPr>
                <w:b/>
              </w:rPr>
            </w:pPr>
            <w:r>
              <w:rPr>
                <w:b/>
              </w:rPr>
              <w:t>-11 332,48</w:t>
            </w:r>
          </w:p>
        </w:tc>
      </w:tr>
    </w:tbl>
    <w:p w:rsidR="001664D4" w:rsidRPr="001664D4" w:rsidRDefault="001664D4" w:rsidP="001664D4">
      <w:pPr>
        <w:pStyle w:val="Listaszerbekezds"/>
        <w:rPr>
          <w:b/>
        </w:rPr>
      </w:pPr>
    </w:p>
    <w:p w:rsidR="001664D4" w:rsidRDefault="0013181D" w:rsidP="001664D4">
      <w:pPr>
        <w:pStyle w:val="Listaszerbekezds"/>
      </w:pPr>
      <w:r>
        <w:t>Hospodársky výsledok bol</w:t>
      </w:r>
      <w:r w:rsidR="001664D4">
        <w:t xml:space="preserve"> </w:t>
      </w:r>
      <w:r>
        <w:t>záporný v sume 11 332,48</w:t>
      </w:r>
      <w:r w:rsidR="001664D4">
        <w:t xml:space="preserve"> EUR bol zúčtovaný na účet 428 - Nevysporiadaný výsledok hospodárenia minulých rokov.</w:t>
      </w:r>
    </w:p>
    <w:p w:rsidR="0046349C" w:rsidRDefault="0046349C" w:rsidP="0046349C">
      <w:pPr>
        <w:spacing w:after="0" w:line="240" w:lineRule="auto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7.Ostatné významné skutočnosti, ktoré mali vplyv na hospodárenie a činnosť obce</w:t>
      </w:r>
    </w:p>
    <w:p w:rsidR="0046349C" w:rsidRDefault="0046349C" w:rsidP="0046349C">
      <w:pPr>
        <w:spacing w:after="0"/>
        <w:rPr>
          <w:b/>
        </w:rPr>
      </w:pPr>
      <w:r>
        <w:rPr>
          <w:b/>
        </w:rPr>
        <w:t xml:space="preserve">Prijaté granty a transfery </w:t>
      </w:r>
    </w:p>
    <w:p w:rsidR="0046349C" w:rsidRDefault="0046349C" w:rsidP="0046349C">
      <w:r>
        <w:t xml:space="preserve">V roku </w:t>
      </w:r>
      <w:r w:rsidR="00C1740A">
        <w:t>2023</w:t>
      </w:r>
      <w:r>
        <w:t xml:space="preserve"> obec prijal</w:t>
      </w:r>
      <w:r w:rsidR="0061418E">
        <w:t>a nasledovné granty a transfery</w:t>
      </w:r>
    </w:p>
    <w:p w:rsidR="0061418E" w:rsidRDefault="0061418E" w:rsidP="0061418E">
      <w:pPr>
        <w:outlineLvl w:val="0"/>
      </w:pPr>
      <w:r>
        <w:t>Z rozpočtovaných grantov a transfery vo výške 2 590,20 EUR.</w:t>
      </w:r>
    </w:p>
    <w:p w:rsidR="0061418E" w:rsidRDefault="0061418E" w:rsidP="0046349C">
      <w:pPr>
        <w:rPr>
          <w:noProof/>
        </w:rPr>
      </w:pPr>
      <w:r>
        <w:rPr>
          <w:noProof/>
        </w:rPr>
        <w:t xml:space="preserve">Prijaté granty a transfery boli účelovo učené </w:t>
      </w:r>
      <w:r>
        <w:rPr>
          <w:noProof/>
          <w:color w:val="FF0000"/>
        </w:rPr>
        <w:t>na bežné výdavky</w:t>
      </w:r>
      <w:r>
        <w:rPr>
          <w:noProof/>
        </w:rPr>
        <w:t xml:space="preserve"> a boli použité v súlade s ich účelom.</w:t>
      </w:r>
    </w:p>
    <w:p w:rsidR="0046349C" w:rsidRDefault="0046349C" w:rsidP="0046349C">
      <w:pPr>
        <w:spacing w:after="0"/>
        <w:rPr>
          <w:b/>
        </w:rPr>
      </w:pPr>
      <w:r>
        <w:rPr>
          <w:b/>
        </w:rPr>
        <w:t xml:space="preserve">Poskytnuté dotácie </w:t>
      </w:r>
    </w:p>
    <w:p w:rsidR="0046349C" w:rsidRDefault="0046349C" w:rsidP="00776BCF">
      <w:r>
        <w:t xml:space="preserve">V roku </w:t>
      </w:r>
      <w:r w:rsidR="00C1740A">
        <w:t>2023</w:t>
      </w:r>
      <w:r>
        <w:t xml:space="preserve"> obec </w:t>
      </w:r>
      <w:r w:rsidR="00776BCF">
        <w:t>ne</w:t>
      </w:r>
      <w:r>
        <w:t>poskytla zo svojho rozpo</w:t>
      </w:r>
      <w:r w:rsidR="00776BCF">
        <w:t xml:space="preserve">čtu dotácie v zmysle VZN </w:t>
      </w:r>
      <w:r>
        <w:t xml:space="preserve"> o poskytovaní dotácií z rozpočtu obce: </w:t>
      </w:r>
    </w:p>
    <w:p w:rsidR="0046349C" w:rsidRDefault="0046349C" w:rsidP="0046349C">
      <w:pPr>
        <w:spacing w:after="0"/>
        <w:rPr>
          <w:b/>
        </w:rPr>
      </w:pPr>
      <w:r>
        <w:rPr>
          <w:b/>
        </w:rPr>
        <w:t xml:space="preserve">Významné investičné akcie v roku </w:t>
      </w:r>
      <w:r w:rsidR="00C1740A">
        <w:rPr>
          <w:b/>
        </w:rPr>
        <w:t>2023</w:t>
      </w:r>
    </w:p>
    <w:p w:rsidR="0046349C" w:rsidRDefault="0046349C" w:rsidP="00776BCF">
      <w:pPr>
        <w:tabs>
          <w:tab w:val="left" w:pos="2880"/>
          <w:tab w:val="right" w:pos="8820"/>
        </w:tabs>
      </w:pPr>
      <w:r>
        <w:t xml:space="preserve">Najvýznamnejšie investičné akcie realizované v roku </w:t>
      </w:r>
      <w:r w:rsidR="00C1740A">
        <w:t>2023</w:t>
      </w:r>
      <w:r>
        <w:t>:</w:t>
      </w:r>
      <w:r w:rsidR="0061418E">
        <w:t xml:space="preserve"> žiadne</w:t>
      </w:r>
    </w:p>
    <w:p w:rsidR="0046349C" w:rsidRDefault="0046349C" w:rsidP="0046349C">
      <w:pPr>
        <w:spacing w:after="0"/>
        <w:rPr>
          <w:b/>
        </w:rPr>
      </w:pPr>
      <w:r>
        <w:rPr>
          <w:b/>
        </w:rPr>
        <w:t xml:space="preserve">Predpokladaný budúci vývoj činnosti </w:t>
      </w:r>
    </w:p>
    <w:p w:rsidR="0046349C" w:rsidRDefault="0046349C" w:rsidP="00776BCF">
      <w:r>
        <w:t>Predpokladané investičné akcie realizované v budúcich rokoch:</w:t>
      </w:r>
    </w:p>
    <w:p w:rsidR="00776BCF" w:rsidRDefault="00776BCF" w:rsidP="00776BCF">
      <w:r>
        <w:t>Vybudovanie chodníka na území cintorína.</w:t>
      </w:r>
    </w:p>
    <w:p w:rsidR="0046349C" w:rsidRDefault="0046349C" w:rsidP="0046349C">
      <w:pPr>
        <w:spacing w:after="0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CC37E4" w:rsidRDefault="0046349C" w:rsidP="00CC37E4">
      <w:pPr>
        <w:spacing w:after="0"/>
      </w:pPr>
      <w:r>
        <w:t>Obec nezaznamenala žiadnu udalosť osobitného významu po skončení účtovného obdobia, za ktoré sa vyhotovuje výročná správa.</w:t>
      </w:r>
    </w:p>
    <w:p w:rsidR="00CC37E4" w:rsidRDefault="00CC37E4" w:rsidP="00CC37E4">
      <w:r>
        <w:t>Obec nemá bakový úver.</w:t>
      </w:r>
    </w:p>
    <w:p w:rsidR="0046349C" w:rsidRPr="00776BCF" w:rsidRDefault="0046349C" w:rsidP="00776BCF">
      <w:pPr>
        <w:spacing w:after="0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46349C" w:rsidRPr="00776BCF" w:rsidRDefault="0046349C" w:rsidP="00776BCF">
      <w:pPr>
        <w:spacing w:after="0"/>
        <w:ind w:left="360"/>
        <w:rPr>
          <w:color w:val="000000" w:themeColor="text1"/>
        </w:rPr>
      </w:pPr>
      <w:bookmarkStart w:id="3" w:name="_Hlk123891289"/>
      <w:r w:rsidRPr="00776BCF">
        <w:rPr>
          <w:color w:val="000000" w:themeColor="text1"/>
        </w:rPr>
        <w:t xml:space="preserve">Obec </w:t>
      </w:r>
      <w:r w:rsidR="00776BCF" w:rsidRPr="00776BCF">
        <w:rPr>
          <w:color w:val="000000" w:themeColor="text1"/>
        </w:rPr>
        <w:t>nevedie súdny spor .</w:t>
      </w:r>
    </w:p>
    <w:bookmarkEnd w:id="3"/>
    <w:p w:rsidR="00FC4952" w:rsidRPr="0046349C" w:rsidRDefault="00FC4952" w:rsidP="00776BCF">
      <w:pPr>
        <w:spacing w:after="0"/>
        <w:rPr>
          <w:color w:val="FF0000"/>
        </w:rPr>
      </w:pPr>
    </w:p>
    <w:p w:rsidR="00FC4952" w:rsidRDefault="00FC4952" w:rsidP="00D45BCA">
      <w:r>
        <w:lastRenderedPageBreak/>
        <w:t xml:space="preserve">Predložená správa o plnení rozpočtu a záverečný účet obce Dolné Zahorany za rok </w:t>
      </w:r>
      <w:r w:rsidR="00C1740A">
        <w:t>2023</w:t>
      </w:r>
      <w:r>
        <w:t xml:space="preserve"> vyjadrujú celkovú finančnú situáciu obce. Z hľadiska cieľov Obec Dolné Zahorany bude aj naďalej plniť hlavne samosprávne funkcie, na ktoré bola zriadená a prenesené úlohy štátnej správy, tak ako je to stanovené v zákone č. 416/2001 Z. z. O prechode niektorých pôsobností z orgánov štátnej správy na obec. Všetky nutné zmeny, ktoré obec bude v budúcnosti realizovať, budú mať jediný cieľ, a to zvýšenie starostlivosti o všestranný rozvoj územia obce a potreby jej obyvateľov. </w:t>
      </w:r>
    </w:p>
    <w:p w:rsidR="00FC4952" w:rsidRDefault="00FC4952" w:rsidP="00D45BCA">
      <w:r>
        <w:t>Táto výročná správa sa vyhotovuje za účtovné obdobie od 01.01.</w:t>
      </w:r>
      <w:r w:rsidR="00C1740A">
        <w:t>2023</w:t>
      </w:r>
      <w:r>
        <w:t xml:space="preserve"> do 31.12.</w:t>
      </w:r>
      <w:r w:rsidR="00C1740A">
        <w:t>2023</w:t>
      </w:r>
      <w:r>
        <w:t>. Účtovná závierka bola odovzdaná metodikovi pre účtovníctvo na Daňovom úrade v Banskej Bystrici v elektronickej forme v termíne stanovenom v zákone. Po ukončení účtovného obdobia nenastali žiadne udalosti osobitného významu, ktoré by bolo potrebné uviesť v tejto výročnej správe.</w:t>
      </w:r>
    </w:p>
    <w:p w:rsidR="00FC4952" w:rsidRDefault="0007674F" w:rsidP="00D45BCA">
      <w:r>
        <w:t>V Dolných Zahoranoch, dňa: 15.11.2023</w:t>
      </w:r>
    </w:p>
    <w:p w:rsidR="00FC4952" w:rsidRDefault="00CC37E4" w:rsidP="009F106A">
      <w:pPr>
        <w:tabs>
          <w:tab w:val="center" w:pos="6804"/>
        </w:tabs>
        <w:spacing w:after="120" w:line="240" w:lineRule="auto"/>
      </w:pPr>
      <w:r>
        <w:tab/>
        <w:t>Izabella</w:t>
      </w:r>
      <w:r w:rsidR="0007674F">
        <w:t xml:space="preserve"> Mezöová</w:t>
      </w:r>
    </w:p>
    <w:p w:rsidR="00FC4952" w:rsidRDefault="00FC4952" w:rsidP="00CC37E4">
      <w:pPr>
        <w:tabs>
          <w:tab w:val="center" w:pos="6804"/>
        </w:tabs>
        <w:spacing w:after="120" w:line="240" w:lineRule="auto"/>
      </w:pPr>
      <w:r>
        <w:tab/>
        <w:t>starostka obce</w:t>
      </w:r>
    </w:p>
    <w:p w:rsidR="00FC4952" w:rsidRDefault="0007674F" w:rsidP="00D45BCA">
      <w:r>
        <w:t>Vypracoval: Ladislav Kisfaludi</w:t>
      </w:r>
    </w:p>
    <w:p w:rsidR="00FC4952" w:rsidRDefault="00FC4952" w:rsidP="00D45BCA">
      <w:pPr>
        <w:rPr>
          <w:b/>
          <w:bCs/>
        </w:rPr>
      </w:pPr>
    </w:p>
    <w:sectPr w:rsidR="00FC4952" w:rsidSect="00D25FEB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85D" w:rsidRDefault="00FA285D" w:rsidP="00D25FEB">
      <w:pPr>
        <w:spacing w:after="0" w:line="240" w:lineRule="auto"/>
      </w:pPr>
      <w:r>
        <w:separator/>
      </w:r>
    </w:p>
  </w:endnote>
  <w:endnote w:type="continuationSeparator" w:id="1">
    <w:p w:rsidR="00FA285D" w:rsidRDefault="00FA285D" w:rsidP="00D25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952" w:rsidRDefault="00207216">
    <w:pPr>
      <w:pStyle w:val="llb"/>
      <w:jc w:val="right"/>
    </w:pPr>
    <w:fldSimple w:instr=" PAGE   \* MERGEFORMAT ">
      <w:r w:rsidR="002313AF">
        <w:rPr>
          <w:noProof/>
        </w:rPr>
        <w:t>9</w:t>
      </w:r>
    </w:fldSimple>
  </w:p>
  <w:p w:rsidR="00FC4952" w:rsidRDefault="00FC4952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85D" w:rsidRDefault="00FA285D" w:rsidP="00D25FEB">
      <w:pPr>
        <w:spacing w:after="0" w:line="240" w:lineRule="auto"/>
      </w:pPr>
      <w:r>
        <w:separator/>
      </w:r>
    </w:p>
  </w:footnote>
  <w:footnote w:type="continuationSeparator" w:id="1">
    <w:p w:rsidR="00FA285D" w:rsidRDefault="00FA285D" w:rsidP="00D25F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1356"/>
    <w:multiLevelType w:val="hybridMultilevel"/>
    <w:tmpl w:val="AFB64D1A"/>
    <w:lvl w:ilvl="0" w:tplc="6CDE03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D73217"/>
    <w:multiLevelType w:val="hybridMultilevel"/>
    <w:tmpl w:val="843A05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39517E"/>
    <w:multiLevelType w:val="hybridMultilevel"/>
    <w:tmpl w:val="1D106136"/>
    <w:lvl w:ilvl="0" w:tplc="D7E2ADC0">
      <w:start w:val="1"/>
      <w:numFmt w:val="upperLetter"/>
      <w:pStyle w:val="Cmsor1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05D7F"/>
    <w:multiLevelType w:val="hybridMultilevel"/>
    <w:tmpl w:val="BC104FA4"/>
    <w:lvl w:ilvl="0" w:tplc="E3442520">
      <w:start w:val="15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>
    <w:nsid w:val="228C1CAE"/>
    <w:multiLevelType w:val="hybridMultilevel"/>
    <w:tmpl w:val="69D232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5A5A04"/>
    <w:multiLevelType w:val="hybridMultilevel"/>
    <w:tmpl w:val="43707138"/>
    <w:lvl w:ilvl="0" w:tplc="567EB7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3E4051"/>
    <w:multiLevelType w:val="multilevel"/>
    <w:tmpl w:val="D38C1A6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>
    <w:nsid w:val="698B48B8"/>
    <w:multiLevelType w:val="hybridMultilevel"/>
    <w:tmpl w:val="C25CBE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9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60423"/>
    <w:rsid w:val="0000096D"/>
    <w:rsid w:val="0003368B"/>
    <w:rsid w:val="0003442F"/>
    <w:rsid w:val="00034883"/>
    <w:rsid w:val="0007674F"/>
    <w:rsid w:val="000C25E5"/>
    <w:rsid w:val="000C5334"/>
    <w:rsid w:val="000D738A"/>
    <w:rsid w:val="000F34CB"/>
    <w:rsid w:val="001200D5"/>
    <w:rsid w:val="0013181D"/>
    <w:rsid w:val="001664D4"/>
    <w:rsid w:val="00167CCB"/>
    <w:rsid w:val="001876B2"/>
    <w:rsid w:val="001A2008"/>
    <w:rsid w:val="001C0B55"/>
    <w:rsid w:val="00207216"/>
    <w:rsid w:val="00224B93"/>
    <w:rsid w:val="002313AF"/>
    <w:rsid w:val="00255D65"/>
    <w:rsid w:val="00261E84"/>
    <w:rsid w:val="00266458"/>
    <w:rsid w:val="002C75AE"/>
    <w:rsid w:val="002C7A34"/>
    <w:rsid w:val="002F72D6"/>
    <w:rsid w:val="00317D89"/>
    <w:rsid w:val="00337D25"/>
    <w:rsid w:val="00340471"/>
    <w:rsid w:val="003556C0"/>
    <w:rsid w:val="00382A50"/>
    <w:rsid w:val="003956BA"/>
    <w:rsid w:val="003D34E7"/>
    <w:rsid w:val="004009BA"/>
    <w:rsid w:val="00412855"/>
    <w:rsid w:val="00435F71"/>
    <w:rsid w:val="0046349C"/>
    <w:rsid w:val="004772CF"/>
    <w:rsid w:val="00486C14"/>
    <w:rsid w:val="00493CA0"/>
    <w:rsid w:val="004D0CD7"/>
    <w:rsid w:val="004E4DAD"/>
    <w:rsid w:val="004F2AE6"/>
    <w:rsid w:val="0054156B"/>
    <w:rsid w:val="00541B9C"/>
    <w:rsid w:val="00560423"/>
    <w:rsid w:val="00572AE9"/>
    <w:rsid w:val="005767C8"/>
    <w:rsid w:val="005A0B76"/>
    <w:rsid w:val="005E472E"/>
    <w:rsid w:val="00603854"/>
    <w:rsid w:val="00603F99"/>
    <w:rsid w:val="00611DA4"/>
    <w:rsid w:val="0061418E"/>
    <w:rsid w:val="00614822"/>
    <w:rsid w:val="00615A88"/>
    <w:rsid w:val="00696C92"/>
    <w:rsid w:val="006B0A2A"/>
    <w:rsid w:val="006D29D5"/>
    <w:rsid w:val="006E6124"/>
    <w:rsid w:val="00723C66"/>
    <w:rsid w:val="00734347"/>
    <w:rsid w:val="00737AEA"/>
    <w:rsid w:val="00766670"/>
    <w:rsid w:val="007732AD"/>
    <w:rsid w:val="00775371"/>
    <w:rsid w:val="00776BCF"/>
    <w:rsid w:val="007C5196"/>
    <w:rsid w:val="00810167"/>
    <w:rsid w:val="00816C69"/>
    <w:rsid w:val="00845DF1"/>
    <w:rsid w:val="00853272"/>
    <w:rsid w:val="00855B88"/>
    <w:rsid w:val="00856CEC"/>
    <w:rsid w:val="0088408A"/>
    <w:rsid w:val="0089016B"/>
    <w:rsid w:val="00891D4A"/>
    <w:rsid w:val="008B49F9"/>
    <w:rsid w:val="008D17D9"/>
    <w:rsid w:val="008D7099"/>
    <w:rsid w:val="00947723"/>
    <w:rsid w:val="009721E9"/>
    <w:rsid w:val="009B6234"/>
    <w:rsid w:val="009E1E4F"/>
    <w:rsid w:val="009F106A"/>
    <w:rsid w:val="009F1C2E"/>
    <w:rsid w:val="00A3002E"/>
    <w:rsid w:val="00A30260"/>
    <w:rsid w:val="00A33ACE"/>
    <w:rsid w:val="00A7512C"/>
    <w:rsid w:val="00A92696"/>
    <w:rsid w:val="00AA69E6"/>
    <w:rsid w:val="00AD7242"/>
    <w:rsid w:val="00AE55B2"/>
    <w:rsid w:val="00AE5C98"/>
    <w:rsid w:val="00B041DD"/>
    <w:rsid w:val="00B30FB5"/>
    <w:rsid w:val="00B51E5F"/>
    <w:rsid w:val="00B862BF"/>
    <w:rsid w:val="00BA2126"/>
    <w:rsid w:val="00BB0E01"/>
    <w:rsid w:val="00C1740A"/>
    <w:rsid w:val="00C35287"/>
    <w:rsid w:val="00C42E6A"/>
    <w:rsid w:val="00C50BB0"/>
    <w:rsid w:val="00C92CF9"/>
    <w:rsid w:val="00CC37E4"/>
    <w:rsid w:val="00CF2F7E"/>
    <w:rsid w:val="00CF43F2"/>
    <w:rsid w:val="00CF5CB0"/>
    <w:rsid w:val="00D11729"/>
    <w:rsid w:val="00D13A89"/>
    <w:rsid w:val="00D25FEB"/>
    <w:rsid w:val="00D45BCA"/>
    <w:rsid w:val="00D52909"/>
    <w:rsid w:val="00D72CC3"/>
    <w:rsid w:val="00D921B8"/>
    <w:rsid w:val="00D960E7"/>
    <w:rsid w:val="00D9718F"/>
    <w:rsid w:val="00DA7E6A"/>
    <w:rsid w:val="00DB7FCB"/>
    <w:rsid w:val="00DE5774"/>
    <w:rsid w:val="00DF6232"/>
    <w:rsid w:val="00E13F0B"/>
    <w:rsid w:val="00E30177"/>
    <w:rsid w:val="00E4372B"/>
    <w:rsid w:val="00E47BEA"/>
    <w:rsid w:val="00E67046"/>
    <w:rsid w:val="00E67D82"/>
    <w:rsid w:val="00E907CD"/>
    <w:rsid w:val="00F34839"/>
    <w:rsid w:val="00F43C67"/>
    <w:rsid w:val="00F83C9C"/>
    <w:rsid w:val="00FA285D"/>
    <w:rsid w:val="00FA4ECA"/>
    <w:rsid w:val="00FB2DB9"/>
    <w:rsid w:val="00FC4952"/>
    <w:rsid w:val="00FF2DA3"/>
    <w:rsid w:val="00FF5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">
    <w:name w:val="Normal"/>
    <w:qFormat/>
    <w:rsid w:val="00435F71"/>
    <w:pPr>
      <w:spacing w:after="200" w:line="360" w:lineRule="auto"/>
      <w:jc w:val="both"/>
    </w:pPr>
    <w:rPr>
      <w:rFonts w:ascii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435F71"/>
    <w:pPr>
      <w:keepNext/>
      <w:keepLines/>
      <w:numPr>
        <w:numId w:val="5"/>
      </w:numPr>
      <w:spacing w:before="480" w:after="0"/>
      <w:outlineLvl w:val="0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435F71"/>
    <w:rPr>
      <w:rFonts w:ascii="Times New Roman" w:hAnsi="Times New Roman" w:cs="Times New Roman"/>
      <w:b/>
      <w:bCs/>
      <w:sz w:val="28"/>
      <w:szCs w:val="28"/>
    </w:rPr>
  </w:style>
  <w:style w:type="paragraph" w:styleId="Listaszerbekezds">
    <w:name w:val="List Paragraph"/>
    <w:basedOn w:val="Norml"/>
    <w:uiPriority w:val="99"/>
    <w:qFormat/>
    <w:rsid w:val="00B041DD"/>
    <w:pPr>
      <w:ind w:left="720"/>
    </w:pPr>
  </w:style>
  <w:style w:type="paragraph" w:styleId="Buborkszveg">
    <w:name w:val="Balloon Text"/>
    <w:basedOn w:val="Norml"/>
    <w:link w:val="BuborkszvegChar"/>
    <w:uiPriority w:val="99"/>
    <w:semiHidden/>
    <w:rsid w:val="00435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435F71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semiHidden/>
    <w:rsid w:val="00D25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D25FEB"/>
    <w:rPr>
      <w:rFonts w:ascii="Times New Roman" w:hAnsi="Times New Roman" w:cs="Times New Roman"/>
      <w:sz w:val="24"/>
      <w:szCs w:val="24"/>
    </w:rPr>
  </w:style>
  <w:style w:type="paragraph" w:styleId="llb">
    <w:name w:val="footer"/>
    <w:basedOn w:val="Norml"/>
    <w:link w:val="llbChar"/>
    <w:uiPriority w:val="99"/>
    <w:rsid w:val="00D25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D25FEB"/>
    <w:rPr>
      <w:rFonts w:ascii="Times New Roman" w:hAnsi="Times New Roman" w:cs="Times New Roman"/>
      <w:sz w:val="24"/>
      <w:szCs w:val="24"/>
    </w:rPr>
  </w:style>
  <w:style w:type="paragraph" w:styleId="Tartalomjegyzkcmsora">
    <w:name w:val="TOC Heading"/>
    <w:basedOn w:val="Cmsor1"/>
    <w:next w:val="Norml"/>
    <w:uiPriority w:val="99"/>
    <w:qFormat/>
    <w:rsid w:val="001C0B55"/>
    <w:pPr>
      <w:numPr>
        <w:numId w:val="0"/>
      </w:numPr>
      <w:spacing w:line="276" w:lineRule="auto"/>
      <w:jc w:val="left"/>
      <w:outlineLvl w:val="9"/>
    </w:pPr>
    <w:rPr>
      <w:rFonts w:ascii="Cambria" w:hAnsi="Cambria" w:cs="Cambria"/>
      <w:color w:val="365F91"/>
      <w:lang w:eastAsia="en-US"/>
    </w:rPr>
  </w:style>
  <w:style w:type="paragraph" w:styleId="TJ1">
    <w:name w:val="toc 1"/>
    <w:basedOn w:val="Norml"/>
    <w:next w:val="Norml"/>
    <w:autoRedefine/>
    <w:uiPriority w:val="99"/>
    <w:semiHidden/>
    <w:rsid w:val="001C0B55"/>
    <w:pPr>
      <w:spacing w:after="100"/>
    </w:pPr>
  </w:style>
  <w:style w:type="character" w:styleId="Hiperhivatkozs">
    <w:name w:val="Hyperlink"/>
    <w:basedOn w:val="Bekezdsalapbettpusa"/>
    <w:uiPriority w:val="99"/>
    <w:rsid w:val="001C0B55"/>
    <w:rPr>
      <w:color w:val="0000FF"/>
      <w:u w:val="single"/>
    </w:rPr>
  </w:style>
  <w:style w:type="character" w:styleId="Kiemels2">
    <w:name w:val="Strong"/>
    <w:basedOn w:val="Bekezdsalapbettpusa"/>
    <w:uiPriority w:val="22"/>
    <w:qFormat/>
    <w:locked/>
    <w:rsid w:val="00614822"/>
    <w:rPr>
      <w:b/>
      <w:bCs/>
    </w:rPr>
  </w:style>
  <w:style w:type="character" w:styleId="Kiemels">
    <w:name w:val="Emphasis"/>
    <w:basedOn w:val="Bekezdsalapbettpusa"/>
    <w:uiPriority w:val="20"/>
    <w:qFormat/>
    <w:locked/>
    <w:rsid w:val="0061482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1470</Words>
  <Characters>8380</Characters>
  <Application>Microsoft Office Word</Application>
  <DocSecurity>0</DocSecurity>
  <Lines>69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/>
  <LinksUpToDate>false</LinksUpToDate>
  <CharactersWithSpaces>9831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Obec Studená</dc:creator>
  <cp:lastModifiedBy>Ladislav Kisfaludi</cp:lastModifiedBy>
  <cp:revision>2</cp:revision>
  <cp:lastPrinted>2014-06-13T06:14:00Z</cp:lastPrinted>
  <dcterms:created xsi:type="dcterms:W3CDTF">2024-04-03T08:43:00Z</dcterms:created>
  <dcterms:modified xsi:type="dcterms:W3CDTF">2024-04-03T08:43:00Z</dcterms:modified>
</cp:coreProperties>
</file>