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3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4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5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6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7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8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9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10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D20C22" w14:textId="457EA20F" w:rsidR="0038615E" w:rsidRPr="00B82C0F" w:rsidRDefault="00C31153" w:rsidP="00B82C0F">
      <w:pPr>
        <w:spacing w:line="276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3E1B1EBD" wp14:editId="7CFDCA69">
            <wp:extent cx="6206490" cy="8778240"/>
            <wp:effectExtent l="0" t="0" r="3810" b="3810"/>
            <wp:docPr id="461573751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1573751" name="Obrázok 46157375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6490" cy="877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Hlk147589911"/>
      <w:bookmarkEnd w:id="0"/>
    </w:p>
    <w:p w14:paraId="7F287AD8" w14:textId="5CB17B59" w:rsidR="0038615E" w:rsidRPr="00B82C0F" w:rsidRDefault="00141354" w:rsidP="00B82C0F">
      <w:pPr>
        <w:spacing w:line="276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B82C0F">
        <w:rPr>
          <w:rFonts w:ascii="Arial" w:eastAsia="Times New Roman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C79D61A" wp14:editId="55CEB914">
                <wp:simplePos x="0" y="0"/>
                <wp:positionH relativeFrom="margin">
                  <wp:posOffset>6102919</wp:posOffset>
                </wp:positionH>
                <wp:positionV relativeFrom="margin">
                  <wp:posOffset>9422130</wp:posOffset>
                </wp:positionV>
                <wp:extent cx="177165" cy="175895"/>
                <wp:effectExtent l="0" t="0" r="13335" b="14605"/>
                <wp:wrapThrough wrapText="bothSides">
                  <wp:wrapPolygon edited="0">
                    <wp:start x="0" y="0"/>
                    <wp:lineTo x="0" y="21054"/>
                    <wp:lineTo x="20903" y="21054"/>
                    <wp:lineTo x="20903" y="0"/>
                    <wp:lineTo x="0" y="0"/>
                  </wp:wrapPolygon>
                </wp:wrapThrough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165" cy="17589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772F5E" w14:textId="77777777" w:rsidR="00702556" w:rsidRDefault="00702556" w:rsidP="0014135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C79D61A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480.55pt;margin-top:741.9pt;width:13.95pt;height:13.85pt;z-index:25170841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GH1LwIAAKgEAAAOAAAAZHJzL2Uyb0RvYy54bWysVMtu2zAQvBfoPxC817IMO04Ey0HqIEWB&#10;9IGm/QCaIi0iFJclaUvu13dJyYrdAjkUvRCkdmd2Zx9a3XaNJgfhvAJT0nwypUQYDpUyu5L++P7w&#10;7poSH5ipmAYjSnoUnt6u375ZtbYQM6hBV8IRJDG+aG1J6xBskWWe16JhfgJWGDRKcA0L+HS7rHKs&#10;RfZGZ7Pp9CprwVXWARfe49f73kjXiV9KwcMXKb0IRJcUcwvpdOncxjNbr1ixc8zWig9psH/IomHK&#10;YNCR6p4FRvZO/UXVKO7AgwwTDk0GUioukgZUk0//UPNUMyuSFiyOt2OZ/P+j5Z8PT/arI6F7Dx02&#10;MInw9hH4sycGNjUzO3HnHLS1YBUGzmPJstb6YoDGUvvCR5Jt+wkqbDLbB0hEnXRNrArqJMiODTiO&#10;RRddIDyGXC7zqwUlHE35cnF9s0gRWHECW+fDBwENiZeSOuxpImeHRx9iMqw4ucRY2sTTg1bVg9I6&#10;PeI0iY125MBwDra7XsSFF7JEZFIWxQyywlGLnvWbkERVmPCsr9ElZ/V84tQGPSNEYvQRNBT2EqTD&#10;CTT4RphIUzsCp69HG71TRDBhBDbKgHsdLHv/k+pea+xm6LYdVjZet1AdsbUO+tXBVcdLDe4XJS2u&#10;TUn9zz1zghL90eB43OTzedyz9JgvljN8uHPL9tzCDEeqkgZK+usmpN2MYgzc4RhJlVr8ksmQLK5D&#10;6vywunHfzt/J6+UHs/4NAAD//wMAUEsDBBQABgAIAAAAIQC4R5Yv4AAAAA0BAAAPAAAAZHJzL2Rv&#10;d25yZXYueG1sTI/NTsMwEITvSLyDtUjcqGNoSxziVAiUE4eKFu5uvE0i/BPFbhp4epYTPe7Mp9mZ&#10;cjM7yyYcYx+8ArHIgKFvgul9q+BjX9/lwGLS3mgbPCr4xgib6vqq1IUJZ/+O0y61jEJ8LLSCLqWh&#10;4Dw2HTodF2FAT94xjE4nOseWm1GfKdxZfp9la+507+lDpwd86bD52p2cArvfuvm1ro+fmYw/j2a5&#10;fZPZpNTtzfz8BCzhnP5h+KtP1aGiTodw8iYyq0CuhSCUjGX+QCMIkbmkeQeSVkKsgFclv1xR/QIA&#10;AP//AwBQSwECLQAUAAYACAAAACEAtoM4kv4AAADhAQAAEwAAAAAAAAAAAAAAAAAAAAAAW0NvbnRl&#10;bnRfVHlwZXNdLnhtbFBLAQItABQABgAIAAAAIQA4/SH/1gAAAJQBAAALAAAAAAAAAAAAAAAAAC8B&#10;AABfcmVscy8ucmVsc1BLAQItABQABgAIAAAAIQAg9GH1LwIAAKgEAAAOAAAAAAAAAAAAAAAAAC4C&#10;AABkcnMvZTJvRG9jLnhtbFBLAQItABQABgAIAAAAIQC4R5Yv4AAAAA0BAAAPAAAAAAAAAAAAAAAA&#10;AIkEAABkcnMvZG93bnJldi54bWxQSwUGAAAAAAQABADzAAAAlgUAAAAA&#10;" fillcolor="white [3201]" strokecolor="white [3212]" strokeweight="1.5pt">
                <v:stroke endcap="round"/>
                <v:textbox>
                  <w:txbxContent>
                    <w:p w14:paraId="7A772F5E" w14:textId="77777777" w:rsidR="00702556" w:rsidRDefault="00702556" w:rsidP="00141354"/>
                  </w:txbxContent>
                </v:textbox>
                <w10:wrap type="through" anchorx="margin" anchory="margin"/>
              </v:shape>
            </w:pict>
          </mc:Fallback>
        </mc:AlternateContent>
      </w:r>
    </w:p>
    <w:p w14:paraId="0BBAC077" w14:textId="77777777" w:rsidR="00204A90" w:rsidRPr="00B82C0F" w:rsidRDefault="00204A90" w:rsidP="00B82C0F">
      <w:pPr>
        <w:spacing w:line="276" w:lineRule="auto"/>
        <w:rPr>
          <w:rFonts w:ascii="Arial" w:hAnsi="Arial" w:cs="Arial"/>
          <w:sz w:val="24"/>
          <w:szCs w:val="24"/>
        </w:rPr>
      </w:pPr>
      <w:bookmarkStart w:id="1" w:name="_Hlk58221453"/>
      <w:bookmarkEnd w:id="1"/>
    </w:p>
    <w:p w14:paraId="1A6DC2C1" w14:textId="77777777" w:rsidR="00C31153" w:rsidRPr="00B82C0F" w:rsidRDefault="00C31153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45"/>
        <w:gridCol w:w="969"/>
        <w:gridCol w:w="475"/>
      </w:tblGrid>
      <w:tr w:rsidR="008C16DE" w:rsidRPr="00B82C0F" w14:paraId="5D6CFFEB" w14:textId="77777777" w:rsidTr="0015658E">
        <w:trPr>
          <w:trHeight w:val="87"/>
        </w:trPr>
        <w:tc>
          <w:tcPr>
            <w:tcW w:w="6445" w:type="dxa"/>
            <w:shd w:val="clear" w:color="auto" w:fill="auto"/>
            <w:vAlign w:val="bottom"/>
          </w:tcPr>
          <w:p w14:paraId="75B48520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63360" behindDoc="1" locked="0" layoutInCell="1" allowOverlap="1" wp14:anchorId="5FB414C1" wp14:editId="1A8D199D">
                  <wp:simplePos x="0" y="0"/>
                  <wp:positionH relativeFrom="page">
                    <wp:posOffset>5289550</wp:posOffset>
                  </wp:positionH>
                  <wp:positionV relativeFrom="page">
                    <wp:posOffset>719455</wp:posOffset>
                  </wp:positionV>
                  <wp:extent cx="383540" cy="274955"/>
                  <wp:effectExtent l="0" t="0" r="0" b="0"/>
                  <wp:wrapNone/>
                  <wp:docPr id="125" name="Obrázo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3540" cy="2749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Obsah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29640D2B" w14:textId="33C317ED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7E59FDDD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139E5EE3" w14:textId="77777777" w:rsidTr="0015658E">
        <w:trPr>
          <w:trHeight w:val="184"/>
        </w:trPr>
        <w:tc>
          <w:tcPr>
            <w:tcW w:w="6445" w:type="dxa"/>
            <w:shd w:val="clear" w:color="auto" w:fill="auto"/>
            <w:vAlign w:val="bottom"/>
          </w:tcPr>
          <w:p w14:paraId="39A2C54B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Príhovor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3477AFCE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6EA03857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3</w:t>
            </w:r>
          </w:p>
        </w:tc>
      </w:tr>
      <w:tr w:rsidR="008C16DE" w:rsidRPr="00B82C0F" w14:paraId="64DBA24D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3DAAF8EA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Orgány spoločnosti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631C09AA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45ABA4BC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4</w:t>
            </w:r>
          </w:p>
        </w:tc>
      </w:tr>
      <w:tr w:rsidR="008C16DE" w:rsidRPr="00B82C0F" w14:paraId="42FCED7E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58EE544A" w14:textId="77777777" w:rsidR="008C16DE" w:rsidRPr="00B82C0F" w:rsidRDefault="008C16DE" w:rsidP="00B82C0F">
            <w:pPr>
              <w:spacing w:line="276" w:lineRule="auto"/>
              <w:ind w:left="300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Valné zhromaždenie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4A247F70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7539BC62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4</w:t>
            </w:r>
          </w:p>
        </w:tc>
      </w:tr>
      <w:tr w:rsidR="008C16DE" w:rsidRPr="00B82C0F" w14:paraId="58F2D424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7C2FD835" w14:textId="7C18E0BB" w:rsidR="008C16DE" w:rsidRPr="00B82C0F" w:rsidRDefault="008C16DE" w:rsidP="00B82C0F">
            <w:pPr>
              <w:spacing w:line="276" w:lineRule="auto"/>
              <w:ind w:left="300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Konatelia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52865680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06B1400D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4</w:t>
            </w:r>
          </w:p>
        </w:tc>
      </w:tr>
      <w:tr w:rsidR="008C16DE" w:rsidRPr="00B82C0F" w14:paraId="63B6037B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76C1435D" w14:textId="77777777" w:rsidR="008C16DE" w:rsidRPr="00B82C0F" w:rsidRDefault="008C16DE" w:rsidP="00B82C0F">
            <w:pPr>
              <w:spacing w:line="276" w:lineRule="auto"/>
              <w:ind w:left="300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Generálny riaditeľ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6F424244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5BF511BA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4</w:t>
            </w:r>
          </w:p>
        </w:tc>
      </w:tr>
      <w:tr w:rsidR="008C16DE" w:rsidRPr="00B82C0F" w14:paraId="1CF01498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58B069A3" w14:textId="77777777" w:rsidR="008C16DE" w:rsidRPr="00B82C0F" w:rsidRDefault="008C16DE" w:rsidP="00B82C0F">
            <w:pPr>
              <w:spacing w:line="276" w:lineRule="auto"/>
              <w:ind w:left="300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Vedenie spoločnosti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02D177E6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38F15253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4</w:t>
            </w:r>
          </w:p>
        </w:tc>
      </w:tr>
      <w:tr w:rsidR="008C16DE" w:rsidRPr="00B82C0F" w14:paraId="50AABC44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4152DEEA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Základné údaje o</w:t>
            </w:r>
            <w:r w:rsidR="00DA08A8"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 </w:t>
            </w: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spoločnosti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233E8CBA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31A98D9E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5</w:t>
            </w:r>
          </w:p>
        </w:tc>
      </w:tr>
      <w:tr w:rsidR="008C16DE" w:rsidRPr="00B82C0F" w14:paraId="2DE734F1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41055CB0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Kontaktné údaje a organizačná štruktúra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05C19991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6F2D0A0B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6</w:t>
            </w:r>
          </w:p>
        </w:tc>
      </w:tr>
      <w:tr w:rsidR="008C16DE" w:rsidRPr="00B82C0F" w14:paraId="6F332FE8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19E6DF97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Divízia Realizácie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491C55C2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5F12CC44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7</w:t>
            </w:r>
          </w:p>
        </w:tc>
      </w:tr>
      <w:tr w:rsidR="008C16DE" w:rsidRPr="00B82C0F" w14:paraId="47484631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19C1C401" w14:textId="77777777" w:rsidR="008C16DE" w:rsidRPr="00B82C0F" w:rsidRDefault="008C16DE" w:rsidP="00B82C0F">
            <w:pPr>
              <w:spacing w:line="276" w:lineRule="auto"/>
              <w:ind w:left="300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Práca vykonávaná na jednotlivých územiach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3989236B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5D209D88" w14:textId="77777777" w:rsidR="008C16DE" w:rsidRPr="00B82C0F" w:rsidRDefault="00FD38D9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8</w:t>
            </w:r>
          </w:p>
        </w:tc>
      </w:tr>
      <w:tr w:rsidR="008C16DE" w:rsidRPr="00B82C0F" w14:paraId="217F3EBB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3AB9B332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Divízia Obchodu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011C6680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3994EE1A" w14:textId="77777777" w:rsidR="008C16DE" w:rsidRPr="00B82C0F" w:rsidRDefault="00DA08A8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  <w:t>1</w:t>
            </w:r>
            <w:r w:rsidR="00FD38D9" w:rsidRPr="00B82C0F"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  <w:t>0</w:t>
            </w:r>
          </w:p>
        </w:tc>
      </w:tr>
      <w:tr w:rsidR="008C16DE" w:rsidRPr="00B82C0F" w14:paraId="09051DD1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29963E5D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Divízia Ekonomiky</w:t>
            </w:r>
            <w:r w:rsidR="00DA08A8"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03E332A2" w14:textId="77777777" w:rsidR="008C16DE" w:rsidRPr="00B82C0F" w:rsidRDefault="00DA08A8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   </w:t>
            </w:r>
            <w:r w:rsidR="00B52E8D" w:rsidRPr="00B82C0F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 </w:t>
            </w:r>
            <w:r w:rsidRPr="00B82C0F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</w:t>
            </w:r>
            <w:r w:rsidR="00B52E8D" w:rsidRPr="00B82C0F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</w:t>
            </w:r>
            <w:r w:rsidRPr="00B82C0F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75" w:type="dxa"/>
            <w:shd w:val="clear" w:color="auto" w:fill="auto"/>
            <w:vAlign w:val="bottom"/>
          </w:tcPr>
          <w:p w14:paraId="3E1A10D9" w14:textId="77777777" w:rsidR="008C16DE" w:rsidRPr="00B82C0F" w:rsidRDefault="00B52E8D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  <w:t>1</w:t>
            </w:r>
            <w:r w:rsidR="00FD38D9" w:rsidRPr="00B82C0F"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  <w:t>1</w:t>
            </w:r>
          </w:p>
        </w:tc>
      </w:tr>
      <w:tr w:rsidR="008C16DE" w:rsidRPr="00B82C0F" w14:paraId="393597FF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0B79531A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Divízia HR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4875B7CB" w14:textId="77777777" w:rsidR="008C16DE" w:rsidRPr="00B82C0F" w:rsidRDefault="00B52E8D" w:rsidP="00B82C0F">
            <w:pPr>
              <w:spacing w:line="276" w:lineRule="auto"/>
              <w:ind w:left="105" w:hanging="105"/>
              <w:jc w:val="right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  </w:t>
            </w:r>
          </w:p>
        </w:tc>
        <w:tc>
          <w:tcPr>
            <w:tcW w:w="475" w:type="dxa"/>
            <w:shd w:val="clear" w:color="auto" w:fill="auto"/>
            <w:vAlign w:val="bottom"/>
          </w:tcPr>
          <w:p w14:paraId="6718B070" w14:textId="68B3A07A" w:rsidR="008C16DE" w:rsidRPr="00B82C0F" w:rsidRDefault="00B52E8D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  <w:t>1</w:t>
            </w:r>
            <w:r w:rsidR="005F2964"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  <w:t>5</w:t>
            </w:r>
          </w:p>
        </w:tc>
      </w:tr>
      <w:tr w:rsidR="008C16DE" w:rsidRPr="00B82C0F" w14:paraId="0342A9DA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5814ED46" w14:textId="717F2CF2" w:rsidR="008C16DE" w:rsidRPr="00B82C0F" w:rsidRDefault="00741430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Kvalita</w:t>
            </w:r>
            <w:r w:rsidR="008C16DE"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/BOZP/</w:t>
            </w:r>
            <w:proofErr w:type="spellStart"/>
            <w:r w:rsidR="008C16DE"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E</w:t>
            </w: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nviro</w:t>
            </w:r>
            <w:proofErr w:type="spellEnd"/>
          </w:p>
        </w:tc>
        <w:tc>
          <w:tcPr>
            <w:tcW w:w="969" w:type="dxa"/>
            <w:shd w:val="clear" w:color="auto" w:fill="auto"/>
            <w:vAlign w:val="bottom"/>
          </w:tcPr>
          <w:p w14:paraId="35DF75E4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58BA6F0A" w14:textId="6CCC9F24" w:rsidR="008C16DE" w:rsidRPr="00B82C0F" w:rsidRDefault="005F2964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2</w:t>
            </w:r>
            <w:r w:rsidR="001E61EE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1</w:t>
            </w:r>
          </w:p>
        </w:tc>
      </w:tr>
      <w:tr w:rsidR="008C16DE" w:rsidRPr="00B82C0F" w14:paraId="5C3CD2DD" w14:textId="77777777" w:rsidTr="0015658E">
        <w:trPr>
          <w:trHeight w:val="117"/>
        </w:trPr>
        <w:tc>
          <w:tcPr>
            <w:tcW w:w="6445" w:type="dxa"/>
            <w:shd w:val="clear" w:color="auto" w:fill="auto"/>
            <w:vAlign w:val="bottom"/>
          </w:tcPr>
          <w:p w14:paraId="2F7AD428" w14:textId="77777777" w:rsidR="008C16DE" w:rsidRPr="00B82C0F" w:rsidRDefault="008C16DE" w:rsidP="00B82C0F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sz w:val="24"/>
                <w:szCs w:val="24"/>
              </w:rPr>
              <w:t>Fotodokumentácia</w:t>
            </w:r>
          </w:p>
        </w:tc>
        <w:tc>
          <w:tcPr>
            <w:tcW w:w="969" w:type="dxa"/>
            <w:shd w:val="clear" w:color="auto" w:fill="auto"/>
            <w:vAlign w:val="bottom"/>
          </w:tcPr>
          <w:p w14:paraId="1629D2B6" w14:textId="77777777" w:rsidR="008C16DE" w:rsidRPr="00B82C0F" w:rsidRDefault="008C16DE" w:rsidP="00B82C0F">
            <w:pPr>
              <w:spacing w:line="276" w:lineRule="auto"/>
              <w:jc w:val="right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</w:tc>
        <w:tc>
          <w:tcPr>
            <w:tcW w:w="475" w:type="dxa"/>
            <w:shd w:val="clear" w:color="auto" w:fill="auto"/>
            <w:vAlign w:val="bottom"/>
          </w:tcPr>
          <w:p w14:paraId="5D8541DE" w14:textId="4826E2A1" w:rsidR="008C16DE" w:rsidRPr="00B82C0F" w:rsidRDefault="005F2964" w:rsidP="00B82C0F">
            <w:pPr>
              <w:spacing w:line="276" w:lineRule="auto"/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  <w:t>2</w:t>
            </w:r>
            <w:r w:rsidR="001E61EE">
              <w:rPr>
                <w:rFonts w:ascii="Arial" w:eastAsia="Times New Roman" w:hAnsi="Arial" w:cs="Arial"/>
                <w:b/>
                <w:bCs/>
                <w:w w:val="95"/>
                <w:sz w:val="24"/>
                <w:szCs w:val="24"/>
              </w:rPr>
              <w:t>3</w:t>
            </w:r>
          </w:p>
        </w:tc>
      </w:tr>
    </w:tbl>
    <w:p w14:paraId="247253BC" w14:textId="77777777" w:rsidR="008C16DE" w:rsidRPr="00B82C0F" w:rsidRDefault="00DA08A8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br w:type="textWrapping" w:clear="all"/>
      </w:r>
    </w:p>
    <w:p w14:paraId="510318E8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7EDF4C4D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577F25E0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43DCDE9D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0B54F784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55A84B8F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3467872A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02B92469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13B694EF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5E7C3E8F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5F78EB75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3CEDDCD8" w14:textId="77777777" w:rsidR="008C16DE" w:rsidRPr="00B82C0F" w:rsidRDefault="008C16DE" w:rsidP="00B82C0F">
      <w:pPr>
        <w:tabs>
          <w:tab w:val="left" w:pos="1241"/>
          <w:tab w:val="left" w:pos="8980"/>
          <w:tab w:val="right" w:pos="97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4B498213" w14:textId="77777777" w:rsidR="00CA16C6" w:rsidRDefault="00CA16C6" w:rsidP="00732A65">
      <w:pPr>
        <w:tabs>
          <w:tab w:val="left" w:pos="1241"/>
          <w:tab w:val="left" w:pos="8980"/>
          <w:tab w:val="right" w:pos="97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1ECE4FF7" w14:textId="600F7006" w:rsidR="008C16DE" w:rsidRPr="005F2964" w:rsidRDefault="008C16DE" w:rsidP="00732A65">
      <w:pPr>
        <w:tabs>
          <w:tab w:val="left" w:pos="1241"/>
          <w:tab w:val="left" w:pos="8980"/>
          <w:tab w:val="right" w:pos="9780"/>
        </w:tabs>
        <w:spacing w:line="276" w:lineRule="auto"/>
        <w:rPr>
          <w:rFonts w:ascii="Arial" w:eastAsia="Cambria" w:hAnsi="Arial" w:cs="Arial"/>
          <w:i/>
          <w:noProof/>
          <w:color w:val="EA6312" w:themeColor="accent2"/>
          <w:sz w:val="24"/>
          <w:szCs w:val="24"/>
        </w:r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Príhovor</w:t>
      </w:r>
    </w:p>
    <w:p w14:paraId="42983CA3" w14:textId="7C1719C7" w:rsidR="00732A65" w:rsidRPr="00732A65" w:rsidRDefault="00822369" w:rsidP="00B82C0F">
      <w:pPr>
        <w:spacing w:line="276" w:lineRule="auto"/>
        <w:rPr>
          <w:rFonts w:ascii="Arial" w:eastAsia="Times New Roman" w:hAnsi="Arial" w:cs="Arial"/>
          <w:b/>
          <w:i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b/>
          <w:i/>
          <w:color w:val="0070C0"/>
          <w:sz w:val="24"/>
          <w:szCs w:val="24"/>
        </w:rPr>
        <w:t>Karol Kišac</w:t>
      </w:r>
      <w:r w:rsidR="008C16DE" w:rsidRPr="00B82C0F">
        <w:rPr>
          <w:rFonts w:ascii="Arial" w:eastAsia="Times New Roman" w:hAnsi="Arial" w:cs="Arial"/>
          <w:b/>
          <w:i/>
          <w:color w:val="0070C0"/>
          <w:sz w:val="24"/>
          <w:szCs w:val="24"/>
        </w:rPr>
        <w:t>, konateľ a generálny riaditeľ</w:t>
      </w:r>
      <w:r w:rsidR="00622681">
        <w:rPr>
          <w:rFonts w:ascii="Arial" w:eastAsia="Times New Roman" w:hAnsi="Arial" w:cs="Arial"/>
          <w:b/>
          <w:i/>
          <w:color w:val="0070C0"/>
          <w:sz w:val="24"/>
          <w:szCs w:val="24"/>
        </w:rPr>
        <w:br/>
      </w:r>
    </w:p>
    <w:p w14:paraId="045F826A" w14:textId="6E4E3BE2" w:rsidR="00622681" w:rsidRPr="00622681" w:rsidRDefault="00622681" w:rsidP="00CA16C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Pr="00622681">
        <w:rPr>
          <w:rFonts w:ascii="Arial" w:hAnsi="Arial" w:cs="Arial"/>
          <w:sz w:val="24"/>
          <w:szCs w:val="24"/>
        </w:rPr>
        <w:t>ok 2023 bol pre spoločnosť PMP Montex obdobím významných výziev a neoceniteľných úspechov. S vďačnosťou vám prinášam zhrnutie našej spoločnej práce, ktorá sa odráža nielen v dosiahnutých výsledkoch, ale predovšetkým v jedinečnej tímovej spolupráci, ktorá nás sprevádzala počas celého roka.</w:t>
      </w:r>
    </w:p>
    <w:p w14:paraId="5F1AD8F9" w14:textId="7A86F551" w:rsidR="00622681" w:rsidRPr="00622681" w:rsidRDefault="002C0FBC" w:rsidP="00CA16C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PMP Montex </w:t>
      </w:r>
      <w:r w:rsidR="00622681" w:rsidRPr="00622681">
        <w:rPr>
          <w:rFonts w:ascii="Arial" w:hAnsi="Arial" w:cs="Arial"/>
          <w:sz w:val="24"/>
          <w:szCs w:val="24"/>
        </w:rPr>
        <w:t xml:space="preserve">sa už dlhé roky zaoberá montážnymi a zváracími prácami a vďaka úsiliu </w:t>
      </w:r>
      <w:r w:rsidR="00622681">
        <w:rPr>
          <w:rFonts w:ascii="Arial" w:hAnsi="Arial" w:cs="Arial"/>
          <w:sz w:val="24"/>
          <w:szCs w:val="24"/>
        </w:rPr>
        <w:t>všetkých zamestnancov</w:t>
      </w:r>
      <w:r w:rsidR="00622681" w:rsidRPr="00622681">
        <w:rPr>
          <w:rFonts w:ascii="Arial" w:hAnsi="Arial" w:cs="Arial"/>
          <w:sz w:val="24"/>
          <w:szCs w:val="24"/>
        </w:rPr>
        <w:t xml:space="preserve"> s</w:t>
      </w:r>
      <w:r w:rsidR="00622681">
        <w:rPr>
          <w:rFonts w:ascii="Arial" w:hAnsi="Arial" w:cs="Arial"/>
          <w:sz w:val="24"/>
          <w:szCs w:val="24"/>
        </w:rPr>
        <w:t xml:space="preserve">me </w:t>
      </w:r>
      <w:r w:rsidR="00622681" w:rsidRPr="00622681">
        <w:rPr>
          <w:rFonts w:ascii="Arial" w:hAnsi="Arial" w:cs="Arial"/>
          <w:sz w:val="24"/>
          <w:szCs w:val="24"/>
        </w:rPr>
        <w:t>v tomto náročnom odvetví</w:t>
      </w:r>
      <w:r w:rsidR="00622681">
        <w:rPr>
          <w:rFonts w:ascii="Arial" w:hAnsi="Arial" w:cs="Arial"/>
          <w:sz w:val="24"/>
          <w:szCs w:val="24"/>
        </w:rPr>
        <w:t xml:space="preserve"> dlhodobo etablovanou firmou</w:t>
      </w:r>
      <w:r w:rsidR="00622681" w:rsidRPr="00622681">
        <w:rPr>
          <w:rFonts w:ascii="Arial" w:hAnsi="Arial" w:cs="Arial"/>
          <w:sz w:val="24"/>
          <w:szCs w:val="24"/>
        </w:rPr>
        <w:t>. Chcem preto začať tým najdôležitejším – poďako</w:t>
      </w:r>
      <w:r w:rsidR="00622681">
        <w:rPr>
          <w:rFonts w:ascii="Arial" w:hAnsi="Arial" w:cs="Arial"/>
          <w:sz w:val="24"/>
          <w:szCs w:val="24"/>
        </w:rPr>
        <w:t>vaním</w:t>
      </w:r>
      <w:r w:rsidR="00622681" w:rsidRPr="00622681">
        <w:rPr>
          <w:rFonts w:ascii="Arial" w:hAnsi="Arial" w:cs="Arial"/>
          <w:sz w:val="24"/>
          <w:szCs w:val="24"/>
        </w:rPr>
        <w:t xml:space="preserve">. Bez odhodlania, odbornosti a každodennej snahy </w:t>
      </w:r>
      <w:r w:rsidR="00622681">
        <w:rPr>
          <w:rFonts w:ascii="Arial" w:hAnsi="Arial" w:cs="Arial"/>
          <w:sz w:val="24"/>
          <w:szCs w:val="24"/>
        </w:rPr>
        <w:t xml:space="preserve">pracovníkov PMP Montex </w:t>
      </w:r>
      <w:r w:rsidR="00622681" w:rsidRPr="00622681">
        <w:rPr>
          <w:rFonts w:ascii="Arial" w:hAnsi="Arial" w:cs="Arial"/>
          <w:sz w:val="24"/>
          <w:szCs w:val="24"/>
        </w:rPr>
        <w:t>by sme nikdy nedosiahli úspechy, na ktoré dnes môžeme byť právom hrdí.</w:t>
      </w:r>
    </w:p>
    <w:p w14:paraId="2402B8B4" w14:textId="1AD55EAA" w:rsidR="00622681" w:rsidRPr="00622681" w:rsidRDefault="00622681" w:rsidP="00CA16C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622681">
        <w:rPr>
          <w:rFonts w:ascii="Arial" w:hAnsi="Arial" w:cs="Arial"/>
          <w:sz w:val="24"/>
          <w:szCs w:val="24"/>
        </w:rPr>
        <w:t>Tento rok sme mali</w:t>
      </w:r>
      <w:r w:rsidR="002C0FBC">
        <w:rPr>
          <w:rFonts w:ascii="Arial" w:hAnsi="Arial" w:cs="Arial"/>
          <w:sz w:val="24"/>
          <w:szCs w:val="24"/>
        </w:rPr>
        <w:t xml:space="preserve"> opäť</w:t>
      </w:r>
      <w:r w:rsidRPr="00622681">
        <w:rPr>
          <w:rFonts w:ascii="Arial" w:hAnsi="Arial" w:cs="Arial"/>
          <w:sz w:val="24"/>
          <w:szCs w:val="24"/>
        </w:rPr>
        <w:t xml:space="preserve"> tú česť spolupracovať s viacerými významnými firmami, ktoré dôverujú našej práci. Medzi kľúčové </w:t>
      </w:r>
      <w:r>
        <w:rPr>
          <w:rFonts w:ascii="Arial" w:hAnsi="Arial" w:cs="Arial"/>
          <w:sz w:val="24"/>
          <w:szCs w:val="24"/>
        </w:rPr>
        <w:t>patria spolupráce so spoločnosťami Slov</w:t>
      </w:r>
      <w:r w:rsidR="00663456">
        <w:rPr>
          <w:rFonts w:ascii="Arial" w:hAnsi="Arial" w:cs="Arial"/>
          <w:sz w:val="24"/>
          <w:szCs w:val="24"/>
        </w:rPr>
        <w:t>naft, U. S. Steel</w:t>
      </w:r>
      <w:r w:rsidR="002C0FBC">
        <w:rPr>
          <w:rFonts w:ascii="Arial" w:hAnsi="Arial" w:cs="Arial"/>
          <w:sz w:val="24"/>
          <w:szCs w:val="24"/>
        </w:rPr>
        <w:t xml:space="preserve"> Košice</w:t>
      </w:r>
      <w:r w:rsidR="00663456">
        <w:rPr>
          <w:rFonts w:ascii="Arial" w:hAnsi="Arial" w:cs="Arial"/>
          <w:sz w:val="24"/>
          <w:szCs w:val="24"/>
        </w:rPr>
        <w:t xml:space="preserve">, Mondi, </w:t>
      </w:r>
      <w:proofErr w:type="spellStart"/>
      <w:r w:rsidR="00663456">
        <w:rPr>
          <w:rFonts w:ascii="Arial" w:hAnsi="Arial" w:cs="Arial"/>
          <w:sz w:val="24"/>
          <w:szCs w:val="24"/>
        </w:rPr>
        <w:t>Vyncke</w:t>
      </w:r>
      <w:proofErr w:type="spellEnd"/>
      <w:r w:rsidR="002C0FBC">
        <w:rPr>
          <w:rFonts w:ascii="Arial" w:hAnsi="Arial" w:cs="Arial"/>
          <w:sz w:val="24"/>
          <w:szCs w:val="24"/>
        </w:rPr>
        <w:t>,</w:t>
      </w:r>
      <w:r w:rsidR="0066345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63456">
        <w:rPr>
          <w:rFonts w:ascii="Arial" w:hAnsi="Arial" w:cs="Arial"/>
          <w:sz w:val="24"/>
          <w:szCs w:val="24"/>
        </w:rPr>
        <w:t>Bilfinger</w:t>
      </w:r>
      <w:proofErr w:type="spellEnd"/>
      <w:r w:rsidR="002C0FBC">
        <w:rPr>
          <w:rFonts w:ascii="Arial" w:hAnsi="Arial" w:cs="Arial"/>
          <w:sz w:val="24"/>
          <w:szCs w:val="24"/>
        </w:rPr>
        <w:t xml:space="preserve"> a mnohé ďalšie</w:t>
      </w:r>
      <w:r w:rsidR="00663456">
        <w:rPr>
          <w:rFonts w:ascii="Arial" w:hAnsi="Arial" w:cs="Arial"/>
          <w:sz w:val="24"/>
          <w:szCs w:val="24"/>
        </w:rPr>
        <w:t xml:space="preserve">. </w:t>
      </w:r>
      <w:r w:rsidRPr="00622681">
        <w:rPr>
          <w:rFonts w:ascii="Arial" w:hAnsi="Arial" w:cs="Arial"/>
          <w:sz w:val="24"/>
          <w:szCs w:val="24"/>
        </w:rPr>
        <w:t>Naša odbornosť a flexibilita nám opäť umožnili vyhovieť náročným požiadavkám partnerov a udržať vysoký štandard práce, na ktorý sme zvyknutí.</w:t>
      </w:r>
    </w:p>
    <w:p w14:paraId="1774889E" w14:textId="6D5F71A6" w:rsidR="00622681" w:rsidRPr="00622681" w:rsidRDefault="00663456" w:rsidP="00CA16C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Aj tento rok sme sa však stretli s </w:t>
      </w:r>
      <w:r w:rsidR="00622681" w:rsidRPr="00622681">
        <w:rPr>
          <w:rFonts w:ascii="Arial" w:hAnsi="Arial" w:cs="Arial"/>
          <w:sz w:val="24"/>
          <w:szCs w:val="24"/>
        </w:rPr>
        <w:t>výzvami, ktoré neboli vždy ľahko prekonateľné. Nedostatok kvalifikovaných pracovných síl v našom odvetví predstavuje pre nás stále väčší problém. Hoci sa nám darí udržiavať vysokú kvalitu našich služieb, musíme sa zamýšľať nad tým, ako motivovať a prilákať novú generáciu odborníkov. Tento problém je globálny, no cítime jeho dopad na každom kroku našej činnosti.</w:t>
      </w:r>
    </w:p>
    <w:p w14:paraId="6CA9C3DA" w14:textId="77777777" w:rsidR="00622681" w:rsidRPr="00622681" w:rsidRDefault="00622681" w:rsidP="00CA16C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622681">
        <w:rPr>
          <w:rFonts w:ascii="Arial" w:hAnsi="Arial" w:cs="Arial"/>
          <w:sz w:val="24"/>
          <w:szCs w:val="24"/>
        </w:rPr>
        <w:t xml:space="preserve">Aj napriek týmto výzvam verím, že naša schopnosť prispôsobiť sa meniacim podmienkam, naša tímová práca a neochvejný záväzok k </w:t>
      </w:r>
      <w:proofErr w:type="spellStart"/>
      <w:r w:rsidRPr="00622681">
        <w:rPr>
          <w:rFonts w:ascii="Arial" w:hAnsi="Arial" w:cs="Arial"/>
          <w:sz w:val="24"/>
          <w:szCs w:val="24"/>
        </w:rPr>
        <w:t>excelentnosti</w:t>
      </w:r>
      <w:proofErr w:type="spellEnd"/>
      <w:r w:rsidRPr="00622681">
        <w:rPr>
          <w:rFonts w:ascii="Arial" w:hAnsi="Arial" w:cs="Arial"/>
          <w:sz w:val="24"/>
          <w:szCs w:val="24"/>
        </w:rPr>
        <w:t xml:space="preserve"> nás aj naďalej povedú k novým úspechom. Spoločne máme silu pokračovať v budovaní úspešnej budúcnosti pre PMP Montex.</w:t>
      </w:r>
    </w:p>
    <w:p w14:paraId="6322EE26" w14:textId="5C08BAD5" w:rsidR="00622681" w:rsidRPr="00622681" w:rsidRDefault="00622681" w:rsidP="00CA16C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622681">
        <w:rPr>
          <w:rFonts w:ascii="Arial" w:hAnsi="Arial" w:cs="Arial"/>
          <w:sz w:val="24"/>
          <w:szCs w:val="24"/>
        </w:rPr>
        <w:t>Na záver mi dovoľte ešte raz úprimne poďakovať všetkým zamestnancom za ich tvrdú prácu a odhodlanie, našim obchodným partnerom za dôveru a podporu a vám, čitateľom tejto správy, za vašu pozornosť.</w:t>
      </w:r>
      <w:r w:rsidR="00663456">
        <w:rPr>
          <w:rFonts w:ascii="Arial" w:hAnsi="Arial" w:cs="Arial"/>
          <w:sz w:val="24"/>
          <w:szCs w:val="24"/>
        </w:rPr>
        <w:t xml:space="preserve"> Dúfajme, že nasledujúci rok bude pre nás ešte úspešnejším</w:t>
      </w:r>
      <w:r w:rsidRPr="00622681">
        <w:rPr>
          <w:rFonts w:ascii="Arial" w:hAnsi="Arial" w:cs="Arial"/>
          <w:sz w:val="24"/>
          <w:szCs w:val="24"/>
        </w:rPr>
        <w:t>.</w:t>
      </w:r>
    </w:p>
    <w:p w14:paraId="1BC7B77E" w14:textId="77777777" w:rsidR="00C31153" w:rsidRPr="00B82C0F" w:rsidRDefault="00C31153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734919E1" w14:textId="77777777" w:rsidR="00C31153" w:rsidRPr="00B82C0F" w:rsidRDefault="00C31153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03638A27" w14:textId="77777777" w:rsidR="00CA16C6" w:rsidRDefault="00CA16C6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4DCF81A3" w14:textId="77777777" w:rsidR="00CA16C6" w:rsidRDefault="00CA16C6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642EED15" w14:textId="2CAD37E9" w:rsidR="008C16DE" w:rsidRPr="005F2964" w:rsidRDefault="008C16DE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Orgány spoločnosti</w:t>
      </w:r>
    </w:p>
    <w:p w14:paraId="774A1E62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717C9B0C" w14:textId="77777777" w:rsidR="008C16DE" w:rsidRPr="00B82C0F" w:rsidRDefault="008C16DE" w:rsidP="00B82C0F">
      <w:pPr>
        <w:numPr>
          <w:ilvl w:val="0"/>
          <w:numId w:val="1"/>
        </w:numPr>
        <w:tabs>
          <w:tab w:val="left" w:pos="720"/>
        </w:tabs>
        <w:spacing w:after="0" w:line="276" w:lineRule="auto"/>
        <w:ind w:left="720" w:hanging="367"/>
        <w:jc w:val="both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Valné zhromaždenie 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-</w:t>
      </w: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 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je najvyšším orgánom spoločnosti. Tvoria ho všetci spoločníci. Na</w:t>
      </w: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 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valné zhromaždenie sa zvyknú pozývať aj konatelia spoločnosti, riaditelia divízií a vybraní hostia.</w:t>
      </w:r>
    </w:p>
    <w:p w14:paraId="54550887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</w:p>
    <w:p w14:paraId="5D3515E8" w14:textId="4642EFC1" w:rsidR="008C16DE" w:rsidRPr="00B82C0F" w:rsidRDefault="008C16DE" w:rsidP="00B82C0F">
      <w:pPr>
        <w:spacing w:line="276" w:lineRule="auto"/>
        <w:ind w:left="720"/>
        <w:rPr>
          <w:rFonts w:ascii="Arial" w:eastAsia="Times New Roman" w:hAnsi="Arial" w:cs="Arial"/>
          <w:b/>
          <w:sz w:val="24"/>
          <w:szCs w:val="24"/>
        </w:rPr>
      </w:pPr>
      <w:r w:rsidRPr="00B82C0F">
        <w:rPr>
          <w:rFonts w:ascii="Arial" w:eastAsia="Times New Roman" w:hAnsi="Arial" w:cs="Arial"/>
          <w:b/>
          <w:sz w:val="24"/>
          <w:szCs w:val="24"/>
        </w:rPr>
        <w:t>V roku 20</w:t>
      </w:r>
      <w:r w:rsidR="000D4234" w:rsidRPr="00B82C0F">
        <w:rPr>
          <w:rFonts w:ascii="Arial" w:eastAsia="Times New Roman" w:hAnsi="Arial" w:cs="Arial"/>
          <w:b/>
          <w:sz w:val="24"/>
          <w:szCs w:val="24"/>
        </w:rPr>
        <w:t>2</w:t>
      </w:r>
      <w:r w:rsidR="00732A65">
        <w:rPr>
          <w:rFonts w:ascii="Arial" w:eastAsia="Times New Roman" w:hAnsi="Arial" w:cs="Arial"/>
          <w:b/>
          <w:sz w:val="24"/>
          <w:szCs w:val="24"/>
        </w:rPr>
        <w:t>3</w:t>
      </w:r>
      <w:r w:rsidRPr="00B82C0F">
        <w:rPr>
          <w:rFonts w:ascii="Arial" w:eastAsia="Times New Roman" w:hAnsi="Arial" w:cs="Arial"/>
          <w:b/>
          <w:sz w:val="24"/>
          <w:szCs w:val="24"/>
        </w:rPr>
        <w:t xml:space="preserve"> sa uskutočnilo jedno zasadnutie valného zhromaždenia.</w:t>
      </w:r>
    </w:p>
    <w:p w14:paraId="58965094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</w:p>
    <w:p w14:paraId="199E1BCE" w14:textId="77777777" w:rsidR="008C16DE" w:rsidRPr="00B82C0F" w:rsidRDefault="008C16DE" w:rsidP="00B82C0F">
      <w:pPr>
        <w:numPr>
          <w:ilvl w:val="0"/>
          <w:numId w:val="1"/>
        </w:numPr>
        <w:tabs>
          <w:tab w:val="left" w:pos="720"/>
        </w:tabs>
        <w:spacing w:after="0" w:line="276" w:lineRule="auto"/>
        <w:ind w:left="720" w:hanging="367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Konatelia 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-</w:t>
      </w: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 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sú štatutárnym orgánom spoločnosti.</w:t>
      </w:r>
    </w:p>
    <w:p w14:paraId="619D5FBD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6D6EAE73" w14:textId="13ADAE08" w:rsidR="008C16DE" w:rsidRPr="00B82C0F" w:rsidRDefault="008C16DE" w:rsidP="00B82C0F">
      <w:pPr>
        <w:spacing w:line="276" w:lineRule="auto"/>
        <w:ind w:left="720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V roku 20</w:t>
      </w:r>
      <w:r w:rsidR="000D4234" w:rsidRPr="00B82C0F">
        <w:rPr>
          <w:rFonts w:ascii="Arial" w:eastAsia="Times New Roman" w:hAnsi="Arial" w:cs="Arial"/>
          <w:sz w:val="24"/>
          <w:szCs w:val="24"/>
        </w:rPr>
        <w:t>2</w:t>
      </w:r>
      <w:r w:rsidR="00732A65">
        <w:rPr>
          <w:rFonts w:ascii="Arial" w:eastAsia="Times New Roman" w:hAnsi="Arial" w:cs="Arial"/>
          <w:sz w:val="24"/>
          <w:szCs w:val="24"/>
        </w:rPr>
        <w:t>3</w:t>
      </w:r>
      <w:r w:rsidRPr="00B82C0F">
        <w:rPr>
          <w:rFonts w:ascii="Arial" w:eastAsia="Times New Roman" w:hAnsi="Arial" w:cs="Arial"/>
          <w:sz w:val="24"/>
          <w:szCs w:val="24"/>
        </w:rPr>
        <w:t xml:space="preserve"> boli konateľmi spoločnosti:</w:t>
      </w:r>
    </w:p>
    <w:p w14:paraId="4A2754FB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6AC64642" w14:textId="655B2316" w:rsidR="008C16DE" w:rsidRPr="00B82C0F" w:rsidRDefault="008C16DE" w:rsidP="00732A65">
      <w:pPr>
        <w:tabs>
          <w:tab w:val="left" w:pos="4200"/>
        </w:tabs>
        <w:spacing w:line="276" w:lineRule="auto"/>
        <w:ind w:left="1460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Juraj Ježovič</w:t>
      </w:r>
      <w:r w:rsidRPr="00B82C0F">
        <w:rPr>
          <w:rFonts w:ascii="Arial" w:eastAsia="Times New Roman" w:hAnsi="Arial" w:cs="Arial"/>
          <w:sz w:val="24"/>
          <w:szCs w:val="24"/>
        </w:rPr>
        <w:tab/>
        <w:t>od 14.04.2011</w:t>
      </w:r>
    </w:p>
    <w:p w14:paraId="491EC5E4" w14:textId="745DF614" w:rsidR="008C16DE" w:rsidRPr="00B82C0F" w:rsidRDefault="008C16DE" w:rsidP="00732A65">
      <w:pPr>
        <w:tabs>
          <w:tab w:val="left" w:pos="4180"/>
        </w:tabs>
        <w:spacing w:line="276" w:lineRule="auto"/>
        <w:ind w:left="1480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Ing. Michal Lahučký</w:t>
      </w:r>
      <w:r w:rsidRPr="00B82C0F">
        <w:rPr>
          <w:rFonts w:ascii="Arial" w:eastAsia="Times New Roman" w:hAnsi="Arial" w:cs="Arial"/>
          <w:sz w:val="24"/>
          <w:szCs w:val="24"/>
        </w:rPr>
        <w:tab/>
        <w:t>od 19.12.2011</w:t>
      </w:r>
    </w:p>
    <w:p w14:paraId="3C9A8974" w14:textId="77777777" w:rsidR="008C16DE" w:rsidRPr="00B82C0F" w:rsidRDefault="008C16DE" w:rsidP="00B82C0F">
      <w:pPr>
        <w:tabs>
          <w:tab w:val="left" w:pos="4220"/>
        </w:tabs>
        <w:spacing w:line="276" w:lineRule="auto"/>
        <w:ind w:left="1460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Karol Kišac</w:t>
      </w:r>
      <w:r w:rsidRPr="00B82C0F">
        <w:rPr>
          <w:rFonts w:ascii="Arial" w:eastAsia="Times New Roman" w:hAnsi="Arial" w:cs="Arial"/>
          <w:sz w:val="24"/>
          <w:szCs w:val="24"/>
        </w:rPr>
        <w:tab/>
        <w:t>od 19.12.2011</w:t>
      </w:r>
    </w:p>
    <w:p w14:paraId="0F9807E0" w14:textId="77777777" w:rsidR="008C16DE" w:rsidRPr="00B82C0F" w:rsidRDefault="008C16DE" w:rsidP="00B82C0F">
      <w:pPr>
        <w:tabs>
          <w:tab w:val="left" w:pos="4220"/>
        </w:tabs>
        <w:spacing w:line="276" w:lineRule="auto"/>
        <w:ind w:left="1460"/>
        <w:rPr>
          <w:rFonts w:ascii="Arial" w:eastAsia="Times New Roman" w:hAnsi="Arial" w:cs="Arial"/>
          <w:sz w:val="24"/>
          <w:szCs w:val="24"/>
        </w:rPr>
        <w:sectPr w:rsidR="008C16DE" w:rsidRPr="00B82C0F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0" w:h="16838"/>
          <w:pgMar w:top="1440" w:right="986" w:bottom="412" w:left="1140" w:header="0" w:footer="0" w:gutter="0"/>
          <w:cols w:space="0" w:equalWidth="0">
            <w:col w:w="9780"/>
          </w:cols>
          <w:docGrid w:linePitch="360"/>
        </w:sectPr>
      </w:pPr>
    </w:p>
    <w:p w14:paraId="5672E2F5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1079AEE4" w14:textId="7CE09BA0" w:rsidR="008C16DE" w:rsidRPr="00B82C0F" w:rsidRDefault="008C16DE" w:rsidP="00B82C0F">
      <w:pPr>
        <w:tabs>
          <w:tab w:val="left" w:pos="700"/>
        </w:tabs>
        <w:spacing w:line="276" w:lineRule="auto"/>
        <w:ind w:left="720" w:hanging="359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c)</w:t>
      </w:r>
      <w:r w:rsidRPr="00B82C0F">
        <w:rPr>
          <w:rFonts w:ascii="Arial" w:eastAsia="Times New Roman" w:hAnsi="Arial" w:cs="Arial"/>
          <w:sz w:val="24"/>
          <w:szCs w:val="24"/>
        </w:rPr>
        <w:tab/>
      </w: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Generálny riaditeľ 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- je výkonným orgánom spoločnosti, pričom po celý rok</w:t>
      </w: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 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20</w:t>
      </w:r>
      <w:r w:rsidR="000D4234" w:rsidRPr="00B82C0F">
        <w:rPr>
          <w:rFonts w:ascii="Arial" w:eastAsia="Times New Roman" w:hAnsi="Arial" w:cs="Arial"/>
          <w:color w:val="000000"/>
          <w:sz w:val="24"/>
          <w:szCs w:val="24"/>
        </w:rPr>
        <w:t>2</w:t>
      </w:r>
      <w:r w:rsidR="00732A65">
        <w:rPr>
          <w:rFonts w:ascii="Arial" w:eastAsia="Times New Roman" w:hAnsi="Arial" w:cs="Arial"/>
          <w:color w:val="000000"/>
          <w:sz w:val="24"/>
          <w:szCs w:val="24"/>
        </w:rPr>
        <w:t>3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 xml:space="preserve"> bol generálnym riaditeľom spoločnosti </w:t>
      </w:r>
      <w:r w:rsidR="00F210BE" w:rsidRPr="00B82C0F">
        <w:rPr>
          <w:rFonts w:ascii="Arial" w:eastAsia="Times New Roman" w:hAnsi="Arial" w:cs="Arial"/>
          <w:color w:val="000000"/>
          <w:sz w:val="24"/>
          <w:szCs w:val="24"/>
        </w:rPr>
        <w:t>Karol Kišac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14:paraId="27372B29" w14:textId="77777777" w:rsidR="008C16DE" w:rsidRPr="00B82C0F" w:rsidRDefault="008C16DE" w:rsidP="00B82C0F">
      <w:pPr>
        <w:numPr>
          <w:ilvl w:val="0"/>
          <w:numId w:val="2"/>
        </w:numPr>
        <w:tabs>
          <w:tab w:val="left" w:pos="720"/>
        </w:tabs>
        <w:spacing w:after="0" w:line="276" w:lineRule="auto"/>
        <w:ind w:left="720" w:hanging="367"/>
        <w:jc w:val="both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Vedenie spoločnosti 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- je koordinačným a poradným orgánom riaditeľa spoločnosti, ktorý sa</w:t>
      </w: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 </w:t>
      </w:r>
      <w:r w:rsidRPr="00B82C0F">
        <w:rPr>
          <w:rFonts w:ascii="Arial" w:eastAsia="Times New Roman" w:hAnsi="Arial" w:cs="Arial"/>
          <w:color w:val="000000"/>
          <w:sz w:val="24"/>
          <w:szCs w:val="24"/>
        </w:rPr>
        <w:t>schádza jedenkrát týždenne, spravidla v pondelok. Tvorí ho generálny riaditeľ, konatelia, riaditelia divízií, asistenti riaditeľa spoločnosti a samotní referenti s celofiremnou pôsobnosťou, ktorí sú v priamej podriadenosti generálneho riaditeľa spoločnosti.</w:t>
      </w:r>
    </w:p>
    <w:p w14:paraId="0A7F7E91" w14:textId="77777777" w:rsidR="008C16DE" w:rsidRPr="00B82C0F" w:rsidRDefault="00CD33AC" w:rsidP="00B82C0F">
      <w:pPr>
        <w:tabs>
          <w:tab w:val="left" w:pos="720"/>
        </w:tabs>
        <w:spacing w:after="0" w:line="276" w:lineRule="auto"/>
        <w:ind w:left="720"/>
        <w:jc w:val="both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noProof/>
          <w:color w:val="000000"/>
          <w:sz w:val="24"/>
          <w:szCs w:val="24"/>
        </w:rPr>
        <w:drawing>
          <wp:anchor distT="0" distB="0" distL="114300" distR="114300" simplePos="0" relativeHeight="251688960" behindDoc="1" locked="0" layoutInCell="1" allowOverlap="1" wp14:anchorId="321C6C49" wp14:editId="0772F49B">
            <wp:simplePos x="0" y="0"/>
            <wp:positionH relativeFrom="margin">
              <wp:posOffset>742315</wp:posOffset>
            </wp:positionH>
            <wp:positionV relativeFrom="margin">
              <wp:posOffset>6276975</wp:posOffset>
            </wp:positionV>
            <wp:extent cx="4752340" cy="2479675"/>
            <wp:effectExtent l="0" t="0" r="0" b="0"/>
            <wp:wrapTight wrapText="bothSides">
              <wp:wrapPolygon edited="0">
                <wp:start x="0" y="0"/>
                <wp:lineTo x="0" y="21406"/>
                <wp:lineTo x="21473" y="21406"/>
                <wp:lineTo x="21473" y="0"/>
                <wp:lineTo x="0" y="0"/>
              </wp:wrapPolygon>
            </wp:wrapTight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nímka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52340" cy="2479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8273CC4" w14:textId="77777777" w:rsidR="008C16DE" w:rsidRPr="00B82C0F" w:rsidRDefault="008C16DE" w:rsidP="00B82C0F">
      <w:pPr>
        <w:tabs>
          <w:tab w:val="left" w:pos="700"/>
        </w:tabs>
        <w:spacing w:line="276" w:lineRule="auto"/>
        <w:ind w:left="720" w:hanging="359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14:paraId="74531EF7" w14:textId="77777777" w:rsidR="008C16DE" w:rsidRPr="00B82C0F" w:rsidRDefault="008C16DE" w:rsidP="00B82C0F">
      <w:pPr>
        <w:tabs>
          <w:tab w:val="left" w:pos="700"/>
        </w:tabs>
        <w:spacing w:line="276" w:lineRule="auto"/>
        <w:ind w:left="720" w:hanging="359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14:paraId="33D7DBEC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color w:val="000000"/>
          <w:sz w:val="24"/>
          <w:szCs w:val="24"/>
        </w:rPr>
        <w:br w:type="column"/>
      </w:r>
    </w:p>
    <w:p w14:paraId="7B1CBFAD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18F252FA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  <w:sectPr w:rsidR="008C16DE" w:rsidRPr="00B82C0F">
          <w:type w:val="continuous"/>
          <w:pgSz w:w="11900" w:h="16838"/>
          <w:pgMar w:top="1440" w:right="986" w:bottom="412" w:left="1140" w:header="0" w:footer="0" w:gutter="0"/>
          <w:cols w:num="2" w:space="0" w:equalWidth="0">
            <w:col w:w="9080" w:space="380"/>
            <w:col w:w="320"/>
          </w:cols>
          <w:docGrid w:linePitch="360"/>
        </w:sectPr>
      </w:pPr>
    </w:p>
    <w:p w14:paraId="2365EF81" w14:textId="77777777" w:rsidR="008C16DE" w:rsidRPr="005F2964" w:rsidRDefault="008C16DE" w:rsidP="00B82C0F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i/>
          <w:color w:val="EA6312" w:themeColor="accent2"/>
          <w:sz w:val="24"/>
          <w:szCs w:val="24"/>
        </w:r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Základné údaje spoločnosti</w:t>
      </w:r>
    </w:p>
    <w:p w14:paraId="18A1E190" w14:textId="77777777" w:rsidR="008C16DE" w:rsidRPr="00B82C0F" w:rsidRDefault="008C16DE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4596541C" w14:textId="1600303E" w:rsidR="008C16DE" w:rsidRPr="00732A65" w:rsidRDefault="008C16DE" w:rsidP="00D14ABC">
      <w:pPr>
        <w:spacing w:after="0" w:line="360" w:lineRule="auto"/>
        <w:rPr>
          <w:rFonts w:ascii="Arial" w:eastAsia="Times New Roman" w:hAnsi="Arial" w:cs="Arial"/>
          <w:b/>
          <w:color w:val="00000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Obchodné meno: </w:t>
      </w:r>
      <w:r w:rsidR="002C0FBC">
        <w:rPr>
          <w:rFonts w:ascii="Arial" w:eastAsia="Times New Roman" w:hAnsi="Arial" w:cs="Arial"/>
          <w:b/>
          <w:color w:val="0070C0"/>
          <w:sz w:val="24"/>
          <w:szCs w:val="24"/>
        </w:rPr>
        <w:tab/>
      </w:r>
      <w:r w:rsidRPr="00B82C0F">
        <w:rPr>
          <w:rFonts w:ascii="Arial" w:eastAsia="Times New Roman" w:hAnsi="Arial" w:cs="Arial"/>
          <w:bCs/>
          <w:color w:val="000000"/>
          <w:sz w:val="24"/>
          <w:szCs w:val="24"/>
        </w:rPr>
        <w:t>PMP Montex s.r.o.</w:t>
      </w:r>
    </w:p>
    <w:p w14:paraId="403E355A" w14:textId="204787A0" w:rsidR="008C16DE" w:rsidRPr="00B82C0F" w:rsidRDefault="008C16DE" w:rsidP="00D14ABC">
      <w:pPr>
        <w:tabs>
          <w:tab w:val="left" w:pos="1900"/>
        </w:tabs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Právna forma:</w:t>
      </w:r>
      <w:r w:rsidRPr="00B82C0F">
        <w:rPr>
          <w:rFonts w:ascii="Arial" w:eastAsia="Times New Roman" w:hAnsi="Arial" w:cs="Arial"/>
          <w:sz w:val="24"/>
          <w:szCs w:val="24"/>
        </w:rPr>
        <w:t xml:space="preserve">      </w:t>
      </w:r>
      <w:r w:rsidR="002C0FBC">
        <w:rPr>
          <w:rFonts w:ascii="Arial" w:eastAsia="Times New Roman" w:hAnsi="Arial" w:cs="Arial"/>
          <w:sz w:val="24"/>
          <w:szCs w:val="24"/>
        </w:rPr>
        <w:tab/>
      </w:r>
      <w:r w:rsidRPr="00B82C0F">
        <w:rPr>
          <w:rFonts w:ascii="Arial" w:eastAsia="Times New Roman" w:hAnsi="Arial" w:cs="Arial"/>
          <w:sz w:val="24"/>
          <w:szCs w:val="24"/>
        </w:rPr>
        <w:t>spoločnosť s ručením obmedzeným</w:t>
      </w:r>
    </w:p>
    <w:p w14:paraId="45C57090" w14:textId="732ADB71" w:rsidR="008C16DE" w:rsidRPr="00B82C0F" w:rsidRDefault="008C16DE" w:rsidP="00D14ABC">
      <w:pPr>
        <w:tabs>
          <w:tab w:val="left" w:pos="1900"/>
        </w:tabs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Sídlo:</w:t>
      </w:r>
      <w:r w:rsidRPr="00B82C0F">
        <w:rPr>
          <w:rFonts w:ascii="Arial" w:eastAsia="Times New Roman" w:hAnsi="Arial" w:cs="Arial"/>
          <w:sz w:val="24"/>
          <w:szCs w:val="24"/>
        </w:rPr>
        <w:t xml:space="preserve">                    </w:t>
      </w:r>
      <w:r w:rsidR="002C0FBC">
        <w:rPr>
          <w:rFonts w:ascii="Arial" w:eastAsia="Times New Roman" w:hAnsi="Arial" w:cs="Arial"/>
          <w:sz w:val="24"/>
          <w:szCs w:val="24"/>
        </w:rPr>
        <w:tab/>
      </w:r>
      <w:r w:rsidRPr="00B82C0F">
        <w:rPr>
          <w:rFonts w:ascii="Arial" w:eastAsia="Times New Roman" w:hAnsi="Arial" w:cs="Arial"/>
          <w:sz w:val="24"/>
          <w:szCs w:val="24"/>
        </w:rPr>
        <w:t>Vlčie hrdlo 90, 821 07  Bratislava, Slovenská republika</w:t>
      </w:r>
    </w:p>
    <w:p w14:paraId="2D449F5C" w14:textId="4E31617B" w:rsidR="008C16DE" w:rsidRPr="00B82C0F" w:rsidRDefault="008C16DE" w:rsidP="00D14ABC">
      <w:pPr>
        <w:tabs>
          <w:tab w:val="left" w:pos="1940"/>
        </w:tabs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IČO:</w:t>
      </w:r>
      <w:r w:rsidRPr="00B82C0F">
        <w:rPr>
          <w:rFonts w:ascii="Arial" w:eastAsia="Times New Roman" w:hAnsi="Arial" w:cs="Arial"/>
          <w:sz w:val="24"/>
          <w:szCs w:val="24"/>
        </w:rPr>
        <w:t xml:space="preserve">                       </w:t>
      </w:r>
      <w:r w:rsidR="002C0FBC">
        <w:rPr>
          <w:rFonts w:ascii="Arial" w:eastAsia="Times New Roman" w:hAnsi="Arial" w:cs="Arial"/>
          <w:sz w:val="24"/>
          <w:szCs w:val="24"/>
        </w:rPr>
        <w:tab/>
      </w:r>
      <w:r w:rsidR="009A1339" w:rsidRPr="00B82C0F">
        <w:rPr>
          <w:rFonts w:ascii="Arial" w:eastAsia="Times New Roman" w:hAnsi="Arial" w:cs="Arial"/>
          <w:sz w:val="24"/>
          <w:szCs w:val="24"/>
        </w:rPr>
        <w:t>4</w:t>
      </w:r>
      <w:r w:rsidRPr="00B82C0F">
        <w:rPr>
          <w:rFonts w:ascii="Arial" w:eastAsia="Times New Roman" w:hAnsi="Arial" w:cs="Arial"/>
          <w:sz w:val="24"/>
          <w:szCs w:val="24"/>
        </w:rPr>
        <w:t>5 407 886</w:t>
      </w:r>
    </w:p>
    <w:p w14:paraId="3CA2619E" w14:textId="57758705" w:rsidR="008C16DE" w:rsidRPr="00B82C0F" w:rsidRDefault="008C16DE" w:rsidP="00D14ABC">
      <w:pPr>
        <w:tabs>
          <w:tab w:val="left" w:pos="1840"/>
        </w:tabs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Deň zápisu:</w:t>
      </w:r>
      <w:r w:rsidRPr="00B82C0F">
        <w:rPr>
          <w:rFonts w:ascii="Arial" w:eastAsia="Times New Roman" w:hAnsi="Arial" w:cs="Arial"/>
          <w:sz w:val="24"/>
          <w:szCs w:val="24"/>
        </w:rPr>
        <w:tab/>
      </w:r>
      <w:r w:rsidR="00941B96">
        <w:rPr>
          <w:rFonts w:ascii="Arial" w:eastAsia="Times New Roman" w:hAnsi="Arial" w:cs="Arial"/>
          <w:sz w:val="24"/>
          <w:szCs w:val="24"/>
        </w:rPr>
        <w:t xml:space="preserve">   </w:t>
      </w:r>
      <w:r w:rsidR="002C0FBC">
        <w:rPr>
          <w:rFonts w:ascii="Arial" w:eastAsia="Times New Roman" w:hAnsi="Arial" w:cs="Arial"/>
          <w:sz w:val="24"/>
          <w:szCs w:val="24"/>
        </w:rPr>
        <w:tab/>
      </w:r>
      <w:r w:rsidRPr="00B82C0F">
        <w:rPr>
          <w:rFonts w:ascii="Arial" w:eastAsia="Times New Roman" w:hAnsi="Arial" w:cs="Arial"/>
          <w:sz w:val="24"/>
          <w:szCs w:val="24"/>
        </w:rPr>
        <w:t>18.02.2010</w:t>
      </w:r>
    </w:p>
    <w:p w14:paraId="3C87B208" w14:textId="77777777" w:rsidR="008C16DE" w:rsidRPr="00B82C0F" w:rsidRDefault="008C16DE" w:rsidP="00D14ABC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</w:p>
    <w:p w14:paraId="3CC5A942" w14:textId="77777777" w:rsidR="008C16DE" w:rsidRPr="00B82C0F" w:rsidRDefault="008C16DE" w:rsidP="00D14ABC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</w:p>
    <w:p w14:paraId="05FB2657" w14:textId="77777777" w:rsidR="008C16DE" w:rsidRPr="00B82C0F" w:rsidRDefault="008C16DE" w:rsidP="00D14ABC">
      <w:pPr>
        <w:spacing w:after="0" w:line="360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Predmet činnosti:</w:t>
      </w:r>
    </w:p>
    <w:p w14:paraId="0EFA9786" w14:textId="77777777" w:rsidR="008C16DE" w:rsidRPr="00B82C0F" w:rsidRDefault="008C16DE" w:rsidP="00D14ABC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</w:p>
    <w:p w14:paraId="408DEB36" w14:textId="5A8FE476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zámočníctvo</w:t>
      </w:r>
    </w:p>
    <w:p w14:paraId="5A40F518" w14:textId="4FB28D9A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montáž, bežné, stredné a generálne opravy strojov a zariadení</w:t>
      </w:r>
    </w:p>
    <w:p w14:paraId="00A946F1" w14:textId="5247A22F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výroba a montáž oceľových konštrukcií a ich častí</w:t>
      </w:r>
    </w:p>
    <w:p w14:paraId="707FF712" w14:textId="49DEC85C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výroba a montáž potrubných rozvodov</w:t>
      </w:r>
    </w:p>
    <w:p w14:paraId="57EC887F" w14:textId="5B9C7CA3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montáž, rekonštrukcia a údržba vyhradených technických zariadení - tlakových</w:t>
      </w:r>
    </w:p>
    <w:p w14:paraId="5634207C" w14:textId="5A21924A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montáž, rekonštrukcia a údržba vyhradených technických zariadení - plynových</w:t>
      </w:r>
    </w:p>
    <w:p w14:paraId="2DF6040C" w14:textId="072295D3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vodoinštalatérstvo a kúrenárstvo</w:t>
      </w:r>
    </w:p>
    <w:p w14:paraId="4D5BFCE4" w14:textId="0969024A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opravy vyhradených technických zariadení - tlakových</w:t>
      </w:r>
    </w:p>
    <w:p w14:paraId="211A7628" w14:textId="3B13C196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opravy vyhradených technických zariadení - plynových</w:t>
      </w:r>
    </w:p>
    <w:p w14:paraId="49FFD930" w14:textId="23ADCC31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right="13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kúpa tovaru na účely jeho predaja konečnému spotrebiteľovi (maloobchod) alebo iným prevádzkovateľom živnosti (veľkoobchod)</w:t>
      </w:r>
    </w:p>
    <w:p w14:paraId="5139FCE4" w14:textId="0C010EE6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sprostredkovateľská činnosť v oblasti obchodu</w:t>
      </w:r>
    </w:p>
    <w:p w14:paraId="12B89B84" w14:textId="4FA70D46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sprostredkovateľská činnosť v oblasti služieb</w:t>
      </w:r>
    </w:p>
    <w:p w14:paraId="6BA662F5" w14:textId="48525A6C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sprostredkovateľská činnosť v oblasti výroby</w:t>
      </w:r>
    </w:p>
    <w:p w14:paraId="5431D3B2" w14:textId="4A1DC791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činnosť podnikateľských, organizačných a ekonomických poradcov</w:t>
      </w:r>
    </w:p>
    <w:p w14:paraId="263A2B90" w14:textId="7750384A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výroba jednoduchých výrobkov z kovu</w:t>
      </w:r>
    </w:p>
    <w:p w14:paraId="1D33C444" w14:textId="77AF5E4D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opracovanie kovu jednoduchým spôsobom</w:t>
      </w:r>
    </w:p>
    <w:p w14:paraId="3A8F8322" w14:textId="2A349610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výroba strojov pre hospodárske odvetvia</w:t>
      </w:r>
    </w:p>
    <w:p w14:paraId="43DBE624" w14:textId="3F458686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prípravné práce k realizácii stavby</w:t>
      </w:r>
    </w:p>
    <w:p w14:paraId="5E71DC73" w14:textId="07652203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uskutočňovanie stavieb a ich zmien</w:t>
      </w:r>
    </w:p>
    <w:p w14:paraId="497D1F7D" w14:textId="061E97E7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dokončovacie stavebné práce pri realizácií exteriérov a interiérov</w:t>
      </w:r>
    </w:p>
    <w:p w14:paraId="5B3AF07F" w14:textId="31D61C6C" w:rsidR="008C16DE" w:rsidRPr="00D14ABC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prenájom hnuteľných vecí</w:t>
      </w:r>
    </w:p>
    <w:p w14:paraId="7F291F3C" w14:textId="77777777" w:rsidR="008C16DE" w:rsidRPr="00B82C0F" w:rsidRDefault="008C16DE" w:rsidP="00D14ABC">
      <w:pPr>
        <w:numPr>
          <w:ilvl w:val="0"/>
          <w:numId w:val="3"/>
        </w:numPr>
        <w:tabs>
          <w:tab w:val="left" w:pos="1180"/>
        </w:tabs>
        <w:spacing w:after="0" w:line="360" w:lineRule="auto"/>
        <w:ind w:left="1180" w:hanging="366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montáž, rekonštrukcie, údržba nevyhradených technických zariadení</w:t>
      </w:r>
    </w:p>
    <w:p w14:paraId="67A03E99" w14:textId="77777777" w:rsidR="008C16DE" w:rsidRPr="00B82C0F" w:rsidRDefault="008C16DE" w:rsidP="00732A6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14:paraId="34A7C397" w14:textId="77777777" w:rsidR="00D14ABC" w:rsidRDefault="00D14ABC" w:rsidP="00B82C0F">
      <w:pPr>
        <w:tabs>
          <w:tab w:val="left" w:pos="8980"/>
        </w:tabs>
        <w:spacing w:line="276" w:lineRule="auto"/>
        <w:rPr>
          <w:rFonts w:ascii="Arial" w:hAnsi="Arial" w:cs="Arial"/>
          <w:sz w:val="24"/>
          <w:szCs w:val="24"/>
        </w:rPr>
      </w:pPr>
    </w:p>
    <w:p w14:paraId="5081A01D" w14:textId="598DEC1C" w:rsidR="008C16DE" w:rsidRPr="005F2964" w:rsidRDefault="008C16DE" w:rsidP="00B82C0F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i/>
          <w:color w:val="EA6312" w:themeColor="accent2"/>
          <w:sz w:val="24"/>
          <w:szCs w:val="24"/>
        </w:r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Kontaktné údaje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0"/>
        <w:gridCol w:w="2000"/>
        <w:gridCol w:w="220"/>
        <w:gridCol w:w="3100"/>
      </w:tblGrid>
      <w:tr w:rsidR="008C16DE" w:rsidRPr="00B82C0F" w14:paraId="4CCE0FA7" w14:textId="77777777" w:rsidTr="00286B07">
        <w:trPr>
          <w:trHeight w:val="276"/>
        </w:trPr>
        <w:tc>
          <w:tcPr>
            <w:tcW w:w="3120" w:type="dxa"/>
            <w:shd w:val="clear" w:color="auto" w:fill="auto"/>
            <w:vAlign w:val="bottom"/>
          </w:tcPr>
          <w:p w14:paraId="17E86735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</w:p>
          <w:p w14:paraId="49CC1A98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Obchodné meno:</w:t>
            </w:r>
          </w:p>
        </w:tc>
        <w:tc>
          <w:tcPr>
            <w:tcW w:w="2220" w:type="dxa"/>
            <w:gridSpan w:val="2"/>
            <w:shd w:val="clear" w:color="auto" w:fill="auto"/>
            <w:vAlign w:val="bottom"/>
          </w:tcPr>
          <w:p w14:paraId="362517DB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PMP Montex s.r.o.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4810EFD8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34E91E99" w14:textId="77777777" w:rsidTr="00286B07">
        <w:trPr>
          <w:trHeight w:val="317"/>
        </w:trPr>
        <w:tc>
          <w:tcPr>
            <w:tcW w:w="3120" w:type="dxa"/>
            <w:shd w:val="clear" w:color="auto" w:fill="auto"/>
            <w:vAlign w:val="bottom"/>
          </w:tcPr>
          <w:p w14:paraId="183B5FDF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Sídlo spoločnosti:</w:t>
            </w:r>
          </w:p>
        </w:tc>
        <w:tc>
          <w:tcPr>
            <w:tcW w:w="2220" w:type="dxa"/>
            <w:gridSpan w:val="2"/>
            <w:shd w:val="clear" w:color="auto" w:fill="auto"/>
            <w:vAlign w:val="bottom"/>
          </w:tcPr>
          <w:p w14:paraId="38D9BE8F" w14:textId="77777777" w:rsidR="008C16DE" w:rsidRPr="00D14ABC" w:rsidRDefault="008C16DE" w:rsidP="00B82C0F">
            <w:pPr>
              <w:spacing w:after="0" w:line="276" w:lineRule="auto"/>
              <w:rPr>
                <w:rFonts w:ascii="Arial" w:eastAsia="Times New Roman" w:hAnsi="Arial" w:cs="Arial"/>
              </w:rPr>
            </w:pPr>
            <w:r w:rsidRPr="00D14ABC">
              <w:rPr>
                <w:rFonts w:ascii="Arial" w:eastAsia="Times New Roman" w:hAnsi="Arial" w:cs="Arial"/>
              </w:rPr>
              <w:t>Vlčie hrdlo 90, 821 07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147057E8" w14:textId="77777777" w:rsidR="008C16DE" w:rsidRPr="00D14ABC" w:rsidRDefault="008C16DE" w:rsidP="00B82C0F">
            <w:pPr>
              <w:spacing w:after="0" w:line="276" w:lineRule="auto"/>
              <w:ind w:left="60"/>
              <w:rPr>
                <w:rFonts w:ascii="Arial" w:eastAsia="Times New Roman" w:hAnsi="Arial" w:cs="Arial"/>
                <w:w w:val="99"/>
              </w:rPr>
            </w:pPr>
            <w:r w:rsidRPr="00D14ABC">
              <w:rPr>
                <w:rFonts w:ascii="Arial" w:eastAsia="Times New Roman" w:hAnsi="Arial" w:cs="Arial"/>
                <w:w w:val="99"/>
              </w:rPr>
              <w:t>Bratislava, Slovenská republika</w:t>
            </w:r>
          </w:p>
        </w:tc>
      </w:tr>
      <w:tr w:rsidR="008C16DE" w:rsidRPr="00B82C0F" w14:paraId="19B07941" w14:textId="77777777" w:rsidTr="00286B07">
        <w:trPr>
          <w:trHeight w:val="317"/>
        </w:trPr>
        <w:tc>
          <w:tcPr>
            <w:tcW w:w="3120" w:type="dxa"/>
            <w:shd w:val="clear" w:color="auto" w:fill="auto"/>
            <w:vAlign w:val="bottom"/>
          </w:tcPr>
          <w:p w14:paraId="6E4799B6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Korešpondenčná adresa:</w:t>
            </w:r>
          </w:p>
        </w:tc>
        <w:tc>
          <w:tcPr>
            <w:tcW w:w="2220" w:type="dxa"/>
            <w:gridSpan w:val="2"/>
            <w:shd w:val="clear" w:color="auto" w:fill="auto"/>
            <w:vAlign w:val="bottom"/>
          </w:tcPr>
          <w:p w14:paraId="4BE0DBEB" w14:textId="77777777" w:rsidR="008C16DE" w:rsidRPr="00D14ABC" w:rsidRDefault="008C16DE" w:rsidP="00B82C0F">
            <w:pPr>
              <w:spacing w:after="0" w:line="276" w:lineRule="auto"/>
              <w:rPr>
                <w:rFonts w:ascii="Arial" w:eastAsia="Times New Roman" w:hAnsi="Arial" w:cs="Arial"/>
              </w:rPr>
            </w:pPr>
            <w:r w:rsidRPr="00D14ABC">
              <w:rPr>
                <w:rFonts w:ascii="Arial" w:eastAsia="Times New Roman" w:hAnsi="Arial" w:cs="Arial"/>
              </w:rPr>
              <w:t>Vlčie hrdlo 90, 821 07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0C61A981" w14:textId="77777777" w:rsidR="008C16DE" w:rsidRPr="00D14ABC" w:rsidRDefault="008C16DE" w:rsidP="00B82C0F">
            <w:pPr>
              <w:spacing w:after="0" w:line="276" w:lineRule="auto"/>
              <w:ind w:left="60"/>
              <w:rPr>
                <w:rFonts w:ascii="Arial" w:eastAsia="Times New Roman" w:hAnsi="Arial" w:cs="Arial"/>
                <w:w w:val="99"/>
              </w:rPr>
            </w:pPr>
            <w:r w:rsidRPr="00D14ABC">
              <w:rPr>
                <w:rFonts w:ascii="Arial" w:eastAsia="Times New Roman" w:hAnsi="Arial" w:cs="Arial"/>
                <w:w w:val="99"/>
              </w:rPr>
              <w:t>Bratislava, Slovenská republika</w:t>
            </w:r>
          </w:p>
        </w:tc>
      </w:tr>
      <w:tr w:rsidR="008C16DE" w:rsidRPr="00B82C0F" w14:paraId="31A15766" w14:textId="77777777" w:rsidTr="00286B07">
        <w:trPr>
          <w:trHeight w:val="317"/>
        </w:trPr>
        <w:tc>
          <w:tcPr>
            <w:tcW w:w="3120" w:type="dxa"/>
            <w:shd w:val="clear" w:color="auto" w:fill="auto"/>
            <w:vAlign w:val="bottom"/>
          </w:tcPr>
          <w:p w14:paraId="22287FB7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Tel.:</w:t>
            </w:r>
          </w:p>
        </w:tc>
        <w:tc>
          <w:tcPr>
            <w:tcW w:w="2220" w:type="dxa"/>
            <w:gridSpan w:val="2"/>
            <w:shd w:val="clear" w:color="auto" w:fill="auto"/>
            <w:vAlign w:val="bottom"/>
          </w:tcPr>
          <w:p w14:paraId="06B865CD" w14:textId="77777777" w:rsidR="008C16DE" w:rsidRPr="00D14ABC" w:rsidRDefault="008C16DE" w:rsidP="00B82C0F">
            <w:pPr>
              <w:spacing w:after="0" w:line="276" w:lineRule="auto"/>
              <w:rPr>
                <w:rFonts w:ascii="Arial" w:eastAsia="Times New Roman" w:hAnsi="Arial" w:cs="Arial"/>
              </w:rPr>
            </w:pPr>
            <w:r w:rsidRPr="00D14ABC">
              <w:rPr>
                <w:rFonts w:ascii="Arial" w:eastAsia="Times New Roman" w:hAnsi="Arial" w:cs="Arial"/>
              </w:rPr>
              <w:t>+421 (0) 2 3214 1825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6B262689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26CB4A67" w14:textId="77777777" w:rsidTr="00286B07">
        <w:trPr>
          <w:trHeight w:val="319"/>
        </w:trPr>
        <w:tc>
          <w:tcPr>
            <w:tcW w:w="3120" w:type="dxa"/>
            <w:shd w:val="clear" w:color="auto" w:fill="auto"/>
            <w:vAlign w:val="bottom"/>
          </w:tcPr>
          <w:p w14:paraId="15A2A0D3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Fax:</w:t>
            </w:r>
          </w:p>
        </w:tc>
        <w:tc>
          <w:tcPr>
            <w:tcW w:w="2220" w:type="dxa"/>
            <w:gridSpan w:val="2"/>
            <w:shd w:val="clear" w:color="auto" w:fill="auto"/>
            <w:vAlign w:val="bottom"/>
          </w:tcPr>
          <w:p w14:paraId="1B007E0B" w14:textId="77777777" w:rsidR="008C16DE" w:rsidRPr="00D14ABC" w:rsidRDefault="008C16DE" w:rsidP="00B82C0F">
            <w:pPr>
              <w:spacing w:after="0" w:line="276" w:lineRule="auto"/>
              <w:rPr>
                <w:rFonts w:ascii="Arial" w:eastAsia="Times New Roman" w:hAnsi="Arial" w:cs="Arial"/>
              </w:rPr>
            </w:pPr>
            <w:r w:rsidRPr="00D14ABC">
              <w:rPr>
                <w:rFonts w:ascii="Arial" w:eastAsia="Times New Roman" w:hAnsi="Arial" w:cs="Arial"/>
              </w:rPr>
              <w:t>+421 (0) 6 5044 0529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7CF03918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34A15607" w14:textId="77777777" w:rsidTr="00286B07">
        <w:trPr>
          <w:trHeight w:val="317"/>
        </w:trPr>
        <w:tc>
          <w:tcPr>
            <w:tcW w:w="3120" w:type="dxa"/>
            <w:shd w:val="clear" w:color="auto" w:fill="auto"/>
            <w:vAlign w:val="bottom"/>
          </w:tcPr>
          <w:p w14:paraId="5FF20E7C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e-mail:</w:t>
            </w:r>
          </w:p>
        </w:tc>
        <w:tc>
          <w:tcPr>
            <w:tcW w:w="2220" w:type="dxa"/>
            <w:gridSpan w:val="2"/>
            <w:shd w:val="clear" w:color="auto" w:fill="auto"/>
            <w:vAlign w:val="bottom"/>
          </w:tcPr>
          <w:p w14:paraId="6422864F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info@pmpmontex.sk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1B8767AF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1670F692" w14:textId="77777777" w:rsidTr="00286B07">
        <w:trPr>
          <w:trHeight w:val="293"/>
        </w:trPr>
        <w:tc>
          <w:tcPr>
            <w:tcW w:w="3120" w:type="dxa"/>
            <w:shd w:val="clear" w:color="auto" w:fill="auto"/>
            <w:vAlign w:val="bottom"/>
          </w:tcPr>
          <w:p w14:paraId="2C6E1FE3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www:</w:t>
            </w:r>
          </w:p>
        </w:tc>
        <w:tc>
          <w:tcPr>
            <w:tcW w:w="2000" w:type="dxa"/>
            <w:tcBorders>
              <w:bottom w:val="single" w:sz="8" w:space="0" w:color="0000FF"/>
            </w:tcBorders>
            <w:shd w:val="clear" w:color="auto" w:fill="auto"/>
            <w:vAlign w:val="bottom"/>
          </w:tcPr>
          <w:p w14:paraId="17CA1D09" w14:textId="02D4AB8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color w:val="000000" w:themeColor="text1"/>
                <w:w w:val="98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color w:val="000000" w:themeColor="text1"/>
                <w:w w:val="98"/>
                <w:sz w:val="24"/>
                <w:szCs w:val="24"/>
              </w:rPr>
              <w:t>www.pmpmontex.</w:t>
            </w:r>
            <w:r w:rsidR="00D14ABC">
              <w:rPr>
                <w:rFonts w:ascii="Arial" w:eastAsia="Times New Roman" w:hAnsi="Arial" w:cs="Arial"/>
                <w:color w:val="000000" w:themeColor="text1"/>
                <w:w w:val="98"/>
                <w:sz w:val="24"/>
                <w:szCs w:val="24"/>
              </w:rPr>
              <w:t>s</w:t>
            </w:r>
          </w:p>
        </w:tc>
        <w:tc>
          <w:tcPr>
            <w:tcW w:w="220" w:type="dxa"/>
            <w:shd w:val="clear" w:color="auto" w:fill="auto"/>
            <w:vAlign w:val="bottom"/>
          </w:tcPr>
          <w:p w14:paraId="3FC8A661" w14:textId="0A221BB7" w:rsidR="008C16DE" w:rsidRPr="00B82C0F" w:rsidRDefault="00D14ABC" w:rsidP="00B82C0F">
            <w:pPr>
              <w:spacing w:after="0" w:line="276" w:lineRule="auto"/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k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0FA3B55A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4786E00F" w14:textId="77777777" w:rsidTr="00286B07">
        <w:trPr>
          <w:trHeight w:val="320"/>
        </w:trPr>
        <w:tc>
          <w:tcPr>
            <w:tcW w:w="3120" w:type="dxa"/>
            <w:shd w:val="clear" w:color="auto" w:fill="auto"/>
            <w:vAlign w:val="bottom"/>
          </w:tcPr>
          <w:p w14:paraId="06AFED59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Zapísaná:</w:t>
            </w:r>
          </w:p>
        </w:tc>
        <w:tc>
          <w:tcPr>
            <w:tcW w:w="5320" w:type="dxa"/>
            <w:gridSpan w:val="3"/>
            <w:shd w:val="clear" w:color="auto" w:fill="auto"/>
            <w:vAlign w:val="bottom"/>
          </w:tcPr>
          <w:p w14:paraId="26312C8D" w14:textId="25EDC399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 xml:space="preserve">OR </w:t>
            </w:r>
            <w:r w:rsidR="00045253" w:rsidRPr="00B82C0F">
              <w:rPr>
                <w:rFonts w:ascii="Arial" w:eastAsia="Times New Roman" w:hAnsi="Arial" w:cs="Arial"/>
                <w:sz w:val="24"/>
                <w:szCs w:val="24"/>
              </w:rPr>
              <w:t>Mestského súdu Bratislava III.</w:t>
            </w:r>
          </w:p>
        </w:tc>
      </w:tr>
      <w:tr w:rsidR="008C16DE" w:rsidRPr="00B82C0F" w14:paraId="4A092C7A" w14:textId="77777777" w:rsidTr="00286B07">
        <w:trPr>
          <w:trHeight w:val="319"/>
        </w:trPr>
        <w:tc>
          <w:tcPr>
            <w:tcW w:w="3120" w:type="dxa"/>
            <w:shd w:val="clear" w:color="auto" w:fill="auto"/>
            <w:vAlign w:val="bottom"/>
          </w:tcPr>
          <w:p w14:paraId="1C4E7A31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Oddiel:</w:t>
            </w:r>
          </w:p>
        </w:tc>
        <w:tc>
          <w:tcPr>
            <w:tcW w:w="2220" w:type="dxa"/>
            <w:gridSpan w:val="2"/>
            <w:shd w:val="clear" w:color="auto" w:fill="auto"/>
            <w:vAlign w:val="bottom"/>
          </w:tcPr>
          <w:p w14:paraId="09B25C02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Sro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1A8060AA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678A118D" w14:textId="77777777" w:rsidTr="00286B07">
        <w:trPr>
          <w:trHeight w:val="317"/>
        </w:trPr>
        <w:tc>
          <w:tcPr>
            <w:tcW w:w="3120" w:type="dxa"/>
            <w:shd w:val="clear" w:color="auto" w:fill="auto"/>
            <w:vAlign w:val="bottom"/>
          </w:tcPr>
          <w:p w14:paraId="5CFC328A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Vložka č.:</w:t>
            </w:r>
          </w:p>
        </w:tc>
        <w:tc>
          <w:tcPr>
            <w:tcW w:w="2220" w:type="dxa"/>
            <w:gridSpan w:val="2"/>
            <w:shd w:val="clear" w:color="auto" w:fill="auto"/>
            <w:vAlign w:val="bottom"/>
          </w:tcPr>
          <w:p w14:paraId="522BB964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63213/B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72740253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78045D16" w14:textId="77777777" w:rsidTr="00286B07">
        <w:trPr>
          <w:trHeight w:val="317"/>
        </w:trPr>
        <w:tc>
          <w:tcPr>
            <w:tcW w:w="3120" w:type="dxa"/>
            <w:shd w:val="clear" w:color="auto" w:fill="auto"/>
            <w:vAlign w:val="bottom"/>
          </w:tcPr>
          <w:p w14:paraId="36D0418A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IČO:</w:t>
            </w:r>
          </w:p>
        </w:tc>
        <w:tc>
          <w:tcPr>
            <w:tcW w:w="2000" w:type="dxa"/>
            <w:shd w:val="clear" w:color="auto" w:fill="auto"/>
            <w:vAlign w:val="bottom"/>
          </w:tcPr>
          <w:p w14:paraId="6E6F1383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45 407 886</w:t>
            </w:r>
          </w:p>
        </w:tc>
        <w:tc>
          <w:tcPr>
            <w:tcW w:w="220" w:type="dxa"/>
            <w:shd w:val="clear" w:color="auto" w:fill="auto"/>
            <w:vAlign w:val="bottom"/>
          </w:tcPr>
          <w:p w14:paraId="364C7443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0" w:type="dxa"/>
            <w:shd w:val="clear" w:color="auto" w:fill="auto"/>
            <w:vAlign w:val="bottom"/>
          </w:tcPr>
          <w:p w14:paraId="2E1508EE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7C88067B" w14:textId="77777777" w:rsidTr="00286B07">
        <w:trPr>
          <w:trHeight w:val="317"/>
        </w:trPr>
        <w:tc>
          <w:tcPr>
            <w:tcW w:w="3120" w:type="dxa"/>
            <w:shd w:val="clear" w:color="auto" w:fill="auto"/>
            <w:vAlign w:val="bottom"/>
          </w:tcPr>
          <w:p w14:paraId="5A7411E5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DIČ:</w:t>
            </w:r>
          </w:p>
        </w:tc>
        <w:tc>
          <w:tcPr>
            <w:tcW w:w="2000" w:type="dxa"/>
            <w:shd w:val="clear" w:color="auto" w:fill="auto"/>
            <w:vAlign w:val="bottom"/>
          </w:tcPr>
          <w:p w14:paraId="31DF769A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2022971973</w:t>
            </w:r>
          </w:p>
        </w:tc>
        <w:tc>
          <w:tcPr>
            <w:tcW w:w="220" w:type="dxa"/>
            <w:shd w:val="clear" w:color="auto" w:fill="auto"/>
            <w:vAlign w:val="bottom"/>
          </w:tcPr>
          <w:p w14:paraId="64D5C7D0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0" w:type="dxa"/>
            <w:shd w:val="clear" w:color="auto" w:fill="auto"/>
            <w:vAlign w:val="bottom"/>
          </w:tcPr>
          <w:p w14:paraId="785F568B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C16DE" w:rsidRPr="00B82C0F" w14:paraId="38AEE094" w14:textId="77777777" w:rsidTr="00286B07">
        <w:trPr>
          <w:trHeight w:val="319"/>
        </w:trPr>
        <w:tc>
          <w:tcPr>
            <w:tcW w:w="3120" w:type="dxa"/>
            <w:shd w:val="clear" w:color="auto" w:fill="auto"/>
            <w:vAlign w:val="bottom"/>
          </w:tcPr>
          <w:p w14:paraId="096DA3C8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b/>
                <w:color w:val="0070C0"/>
                <w:sz w:val="24"/>
                <w:szCs w:val="24"/>
              </w:rPr>
              <w:t>IČ DPH:</w:t>
            </w:r>
          </w:p>
        </w:tc>
        <w:tc>
          <w:tcPr>
            <w:tcW w:w="2220" w:type="dxa"/>
            <w:gridSpan w:val="2"/>
            <w:shd w:val="clear" w:color="auto" w:fill="auto"/>
            <w:vAlign w:val="bottom"/>
          </w:tcPr>
          <w:p w14:paraId="4E30F650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82C0F">
              <w:rPr>
                <w:rFonts w:ascii="Arial" w:eastAsia="Times New Roman" w:hAnsi="Arial" w:cs="Arial"/>
                <w:sz w:val="24"/>
                <w:szCs w:val="24"/>
              </w:rPr>
              <w:t>SK2022971973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47663FEA" w14:textId="77777777" w:rsidR="008C16DE" w:rsidRPr="00B82C0F" w:rsidRDefault="008C16DE" w:rsidP="00B82C0F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27EA6F2D" w14:textId="77777777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67B7C9EB" w14:textId="685A7B9C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10CA1B89" w14:textId="55C637AE" w:rsidR="00B17D32" w:rsidRPr="00B82C0F" w:rsidRDefault="00B17D32" w:rsidP="00B82C0F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14:paraId="348EFE1C" w14:textId="37A10A70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6CB73982" w14:textId="16E9B6B0" w:rsidR="008C16DE" w:rsidRPr="00B82C0F" w:rsidRDefault="001602A0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1F1228CC" wp14:editId="7050EFB0">
            <wp:extent cx="6125676" cy="4331970"/>
            <wp:effectExtent l="0" t="0" r="8890" b="0"/>
            <wp:docPr id="1035059263" name="Obrázok 4" descr="Obrázok, na ktorom je text, snímka obrazovky, diagram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059263" name="Obrázok 4" descr="Obrázok, na ktorom je text, snímka obrazovky, diagram, písmo&#10;&#10;Automaticky generovaný popis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8426" cy="4333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26190D" w14:textId="558B1E20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6C9BE60E" w14:textId="6535C762" w:rsidR="008C16DE" w:rsidRPr="00B82C0F" w:rsidRDefault="008C16DE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475F6DC8" w14:textId="77777777" w:rsidR="00941B96" w:rsidRDefault="00941B96" w:rsidP="00B82C0F">
      <w:pPr>
        <w:tabs>
          <w:tab w:val="left" w:pos="8980"/>
        </w:tabs>
        <w:spacing w:line="276" w:lineRule="auto"/>
        <w:rPr>
          <w:rFonts w:ascii="Arial" w:hAnsi="Arial" w:cs="Arial"/>
          <w:sz w:val="24"/>
          <w:szCs w:val="24"/>
        </w:rPr>
      </w:pPr>
    </w:p>
    <w:p w14:paraId="0596C06E" w14:textId="24FFD423" w:rsidR="008104AE" w:rsidRPr="005F2964" w:rsidRDefault="00B17D32" w:rsidP="00B82C0F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i/>
          <w:color w:val="EA6312" w:themeColor="accent2"/>
          <w:sz w:val="24"/>
          <w:szCs w:val="24"/>
        </w:r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Divízia realizácie</w:t>
      </w:r>
      <w:bookmarkStart w:id="2" w:name="page8"/>
      <w:bookmarkEnd w:id="2"/>
    </w:p>
    <w:p w14:paraId="004327EC" w14:textId="77777777" w:rsidR="009A1339" w:rsidRPr="00B82C0F" w:rsidRDefault="008C16DE" w:rsidP="00B82C0F">
      <w:pPr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Ing. </w:t>
      </w:r>
      <w:r w:rsidR="00045253" w:rsidRPr="00B82C0F">
        <w:rPr>
          <w:rFonts w:ascii="Arial" w:eastAsia="Times New Roman" w:hAnsi="Arial" w:cs="Arial"/>
          <w:b/>
          <w:color w:val="0070C0"/>
          <w:sz w:val="24"/>
          <w:szCs w:val="24"/>
        </w:rPr>
        <w:t>Martin Sojka</w:t>
      </w: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, riaditeľ Divízie</w:t>
      </w:r>
      <w:r w:rsidR="00045253"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 realizácie</w:t>
      </w:r>
    </w:p>
    <w:p w14:paraId="443FC750" w14:textId="71D129F2" w:rsidR="008C16DE" w:rsidRPr="00B82C0F" w:rsidRDefault="008C16DE" w:rsidP="00B82C0F">
      <w:pPr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noProof/>
          <w:sz w:val="24"/>
          <w:szCs w:val="24"/>
        </w:rPr>
        <w:drawing>
          <wp:anchor distT="0" distB="0" distL="114300" distR="114300" simplePos="0" relativeHeight="251666432" behindDoc="1" locked="0" layoutInCell="1" allowOverlap="1" wp14:anchorId="5891FB57" wp14:editId="7364215A">
            <wp:simplePos x="0" y="0"/>
            <wp:positionH relativeFrom="column">
              <wp:posOffset>-114935</wp:posOffset>
            </wp:positionH>
            <wp:positionV relativeFrom="paragraph">
              <wp:posOffset>1398905</wp:posOffset>
            </wp:positionV>
            <wp:extent cx="332740" cy="387985"/>
            <wp:effectExtent l="0" t="0" r="0" b="0"/>
            <wp:wrapNone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740" cy="387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DB568B" w14:textId="6369AD48" w:rsidR="005F2964" w:rsidRDefault="001602A0" w:rsidP="005F2964">
      <w:pPr>
        <w:spacing w:before="240" w:after="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bookmarkStart w:id="3" w:name="page9"/>
      <w:bookmarkEnd w:id="3"/>
      <w:r w:rsidRPr="00B82C0F">
        <w:rPr>
          <w:rFonts w:ascii="Arial" w:hAnsi="Arial" w:cs="Arial"/>
          <w:sz w:val="24"/>
          <w:szCs w:val="24"/>
        </w:rPr>
        <w:t xml:space="preserve">V prvých dvoch mesiacoch roku 2023 sme tradične realizovali </w:t>
      </w:r>
      <w:proofErr w:type="spellStart"/>
      <w:r w:rsidRPr="00B82C0F">
        <w:rPr>
          <w:rFonts w:ascii="Arial" w:hAnsi="Arial" w:cs="Arial"/>
          <w:sz w:val="24"/>
          <w:szCs w:val="24"/>
        </w:rPr>
        <w:t>odstávkové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práce </w:t>
      </w:r>
      <w:r w:rsidRPr="008775FF">
        <w:rPr>
          <w:rFonts w:ascii="Arial" w:hAnsi="Arial" w:cs="Arial"/>
          <w:sz w:val="24"/>
          <w:szCs w:val="24"/>
        </w:rPr>
        <w:t>v cementár</w:t>
      </w:r>
      <w:r w:rsidR="00DB5BDB" w:rsidRPr="008775FF">
        <w:rPr>
          <w:rFonts w:ascii="Arial" w:hAnsi="Arial" w:cs="Arial"/>
          <w:sz w:val="24"/>
          <w:szCs w:val="24"/>
        </w:rPr>
        <w:t>ň</w:t>
      </w:r>
      <w:r w:rsidRPr="008775FF">
        <w:rPr>
          <w:rFonts w:ascii="Arial" w:hAnsi="Arial" w:cs="Arial"/>
          <w:sz w:val="24"/>
          <w:szCs w:val="24"/>
        </w:rPr>
        <w:t>ach v</w:t>
      </w:r>
      <w:r w:rsidRPr="00DB5BDB">
        <w:rPr>
          <w:rFonts w:ascii="Arial" w:hAnsi="Arial" w:cs="Arial"/>
          <w:sz w:val="24"/>
          <w:szCs w:val="24"/>
        </w:rPr>
        <w:t> Rohožníku</w:t>
      </w:r>
      <w:r w:rsidRPr="00B82C0F">
        <w:rPr>
          <w:rFonts w:ascii="Arial" w:hAnsi="Arial" w:cs="Arial"/>
          <w:sz w:val="24"/>
          <w:szCs w:val="24"/>
        </w:rPr>
        <w:t xml:space="preserve"> a v Turni nad Bodvou, blok opráv sme realizovali s našimi a externými dodávateľskými kapacitami.</w:t>
      </w:r>
      <w:r w:rsidR="00941B96">
        <w:rPr>
          <w:rFonts w:ascii="Arial" w:hAnsi="Arial" w:cs="Arial"/>
          <w:sz w:val="24"/>
          <w:szCs w:val="24"/>
        </w:rPr>
        <w:t xml:space="preserve"> Pokračovali sme </w:t>
      </w:r>
      <w:r w:rsidRPr="00B82C0F">
        <w:rPr>
          <w:rFonts w:ascii="Arial" w:hAnsi="Arial" w:cs="Arial"/>
          <w:sz w:val="24"/>
          <w:szCs w:val="24"/>
        </w:rPr>
        <w:t>v realizácii dokončovacích prác a asistenciách pri nábehoch technológie na projekte Taurus v Urug</w:t>
      </w:r>
      <w:r w:rsidR="00941B96">
        <w:rPr>
          <w:rFonts w:ascii="Arial" w:hAnsi="Arial" w:cs="Arial"/>
          <w:sz w:val="24"/>
          <w:szCs w:val="24"/>
        </w:rPr>
        <w:t>uaji</w:t>
      </w:r>
      <w:r w:rsidRPr="00B82C0F">
        <w:rPr>
          <w:rFonts w:ascii="Arial" w:hAnsi="Arial" w:cs="Arial"/>
          <w:sz w:val="24"/>
          <w:szCs w:val="24"/>
        </w:rPr>
        <w:t xml:space="preserve"> a na investičnom projekte EST v Slovnafte pre spoločnosť OTI.</w:t>
      </w:r>
      <w:r w:rsidR="00AF2AE4">
        <w:rPr>
          <w:rFonts w:ascii="Arial" w:hAnsi="Arial" w:cs="Arial"/>
          <w:sz w:val="24"/>
          <w:szCs w:val="24"/>
        </w:rPr>
        <w:t xml:space="preserve"> </w:t>
      </w:r>
      <w:r w:rsidR="00941B96">
        <w:rPr>
          <w:rFonts w:ascii="Arial" w:hAnsi="Arial" w:cs="Arial"/>
          <w:sz w:val="24"/>
          <w:szCs w:val="24"/>
        </w:rPr>
        <w:t>Zákazky boli úspešne ukončené v prvom kvartáli roku 2023.</w:t>
      </w:r>
    </w:p>
    <w:p w14:paraId="3FFBDA9D" w14:textId="74CF8F1A" w:rsidR="00AF2AE4" w:rsidRDefault="001602A0" w:rsidP="005F2964">
      <w:pPr>
        <w:spacing w:before="240" w:after="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Okrem vyššie uvedených projektov sme pokračovali vo výkone dennej údržby v závodoch U</w:t>
      </w:r>
      <w:r w:rsidR="00941B96">
        <w:rPr>
          <w:rFonts w:ascii="Arial" w:hAnsi="Arial" w:cs="Arial"/>
          <w:sz w:val="24"/>
          <w:szCs w:val="24"/>
        </w:rPr>
        <w:t xml:space="preserve">. </w:t>
      </w:r>
      <w:r w:rsidRPr="00B82C0F">
        <w:rPr>
          <w:rFonts w:ascii="Arial" w:hAnsi="Arial" w:cs="Arial"/>
          <w:sz w:val="24"/>
          <w:szCs w:val="24"/>
        </w:rPr>
        <w:t>S</w:t>
      </w:r>
      <w:r w:rsidR="00941B96">
        <w:rPr>
          <w:rFonts w:ascii="Arial" w:hAnsi="Arial" w:cs="Arial"/>
          <w:sz w:val="24"/>
          <w:szCs w:val="24"/>
        </w:rPr>
        <w:t xml:space="preserve">. </w:t>
      </w:r>
      <w:r w:rsidRPr="00B82C0F">
        <w:rPr>
          <w:rFonts w:ascii="Arial" w:hAnsi="Arial" w:cs="Arial"/>
          <w:sz w:val="24"/>
          <w:szCs w:val="24"/>
        </w:rPr>
        <w:t>S</w:t>
      </w:r>
      <w:r w:rsidR="00941B96">
        <w:rPr>
          <w:rFonts w:ascii="Arial" w:hAnsi="Arial" w:cs="Arial"/>
          <w:sz w:val="24"/>
          <w:szCs w:val="24"/>
        </w:rPr>
        <w:t>teel</w:t>
      </w:r>
      <w:r w:rsidRPr="00B82C0F">
        <w:rPr>
          <w:rFonts w:ascii="Arial" w:hAnsi="Arial" w:cs="Arial"/>
          <w:sz w:val="24"/>
          <w:szCs w:val="24"/>
        </w:rPr>
        <w:t xml:space="preserve"> Košice, </w:t>
      </w:r>
      <w:proofErr w:type="spellStart"/>
      <w:r w:rsidRPr="00B82C0F">
        <w:rPr>
          <w:rFonts w:ascii="Arial" w:hAnsi="Arial" w:cs="Arial"/>
          <w:sz w:val="24"/>
          <w:szCs w:val="24"/>
        </w:rPr>
        <w:t>Kronospan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Zvolen, </w:t>
      </w:r>
      <w:proofErr w:type="spellStart"/>
      <w:r w:rsidRPr="00B82C0F">
        <w:rPr>
          <w:rFonts w:ascii="Arial" w:hAnsi="Arial" w:cs="Arial"/>
          <w:sz w:val="24"/>
          <w:szCs w:val="24"/>
        </w:rPr>
        <w:t>Ikea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Malacky a Slovnaft Bratislava, kde sme vykonávali činnosti pre zabezpečenie bezproblémového chodu určených prevádzok, resp. závodov. V závode U</w:t>
      </w:r>
      <w:r w:rsidR="00941B96">
        <w:rPr>
          <w:rFonts w:ascii="Arial" w:hAnsi="Arial" w:cs="Arial"/>
          <w:sz w:val="24"/>
          <w:szCs w:val="24"/>
        </w:rPr>
        <w:t>. S. Steel</w:t>
      </w:r>
      <w:r w:rsidRPr="00B82C0F">
        <w:rPr>
          <w:rFonts w:ascii="Arial" w:hAnsi="Arial" w:cs="Arial"/>
          <w:sz w:val="24"/>
          <w:szCs w:val="24"/>
        </w:rPr>
        <w:t xml:space="preserve"> Košice sme okrem pravidelnej údržby realizovali aj významné investičné projekty </w:t>
      </w:r>
      <w:proofErr w:type="spellStart"/>
      <w:r w:rsidRPr="00B82C0F">
        <w:rPr>
          <w:rFonts w:ascii="Arial" w:hAnsi="Arial" w:cs="Arial"/>
          <w:sz w:val="24"/>
          <w:szCs w:val="24"/>
        </w:rPr>
        <w:t>wolfové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výmenníky, 2. etapa, oprava čpavkovej nádrže pre firmu </w:t>
      </w:r>
      <w:proofErr w:type="spellStart"/>
      <w:r w:rsidRPr="00B82C0F">
        <w:rPr>
          <w:rFonts w:ascii="Arial" w:hAnsi="Arial" w:cs="Arial"/>
          <w:sz w:val="24"/>
          <w:szCs w:val="24"/>
        </w:rPr>
        <w:t>Witkowitz</w:t>
      </w:r>
      <w:proofErr w:type="spellEnd"/>
      <w:r w:rsidRPr="00B82C0F">
        <w:rPr>
          <w:rFonts w:ascii="Arial" w:hAnsi="Arial" w:cs="Arial"/>
          <w:sz w:val="24"/>
          <w:szCs w:val="24"/>
        </w:rPr>
        <w:t>, ako aj pravidelné stredné opravy na ZPO1 a ZPO2</w:t>
      </w:r>
      <w:r w:rsidR="00941B96">
        <w:rPr>
          <w:rFonts w:ascii="Arial" w:hAnsi="Arial" w:cs="Arial"/>
          <w:sz w:val="24"/>
          <w:szCs w:val="24"/>
        </w:rPr>
        <w:t>.</w:t>
      </w:r>
    </w:p>
    <w:p w14:paraId="2D3C10BE" w14:textId="09C835C2" w:rsidR="00AF2AE4" w:rsidRDefault="001602A0" w:rsidP="005F2964">
      <w:pPr>
        <w:spacing w:before="240" w:after="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Pre nášho nového obchodného partnera, firmu </w:t>
      </w:r>
      <w:proofErr w:type="spellStart"/>
      <w:r w:rsidRPr="00B82C0F">
        <w:rPr>
          <w:rFonts w:ascii="Arial" w:hAnsi="Arial" w:cs="Arial"/>
          <w:sz w:val="24"/>
          <w:szCs w:val="24"/>
        </w:rPr>
        <w:t>Sutor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82C0F">
        <w:rPr>
          <w:rFonts w:ascii="Arial" w:hAnsi="Arial" w:cs="Arial"/>
          <w:sz w:val="24"/>
          <w:szCs w:val="24"/>
        </w:rPr>
        <w:t>Global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, sme realizovali v jarnom období </w:t>
      </w:r>
      <w:proofErr w:type="spellStart"/>
      <w:r w:rsidRPr="00B82C0F">
        <w:rPr>
          <w:rFonts w:ascii="Arial" w:hAnsi="Arial" w:cs="Arial"/>
          <w:sz w:val="24"/>
          <w:szCs w:val="24"/>
        </w:rPr>
        <w:t>odstávkové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práce v rafinérii v českom </w:t>
      </w:r>
      <w:proofErr w:type="spellStart"/>
      <w:r w:rsidRPr="00B82C0F">
        <w:rPr>
          <w:rFonts w:ascii="Arial" w:hAnsi="Arial" w:cs="Arial"/>
          <w:sz w:val="24"/>
          <w:szCs w:val="24"/>
        </w:rPr>
        <w:t>Litvínove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. V rovnakom období prebiehali </w:t>
      </w:r>
      <w:proofErr w:type="spellStart"/>
      <w:r w:rsidRPr="00B82C0F">
        <w:rPr>
          <w:rFonts w:ascii="Arial" w:hAnsi="Arial" w:cs="Arial"/>
          <w:sz w:val="24"/>
          <w:szCs w:val="24"/>
        </w:rPr>
        <w:t>odstávkové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prace na TZ RHC  v Slovnafte a práce pre nášho dlhodobého partnera, firmu Bilfinger na odstávke v rafinérii OMV v Rakúsku, ako aj práce v závode </w:t>
      </w:r>
      <w:proofErr w:type="spellStart"/>
      <w:r w:rsidRPr="00B82C0F">
        <w:rPr>
          <w:rFonts w:ascii="Arial" w:hAnsi="Arial" w:cs="Arial"/>
          <w:sz w:val="24"/>
          <w:szCs w:val="24"/>
        </w:rPr>
        <w:t>Borealis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v Rakúsku.   </w:t>
      </w:r>
      <w:r w:rsidR="00941B96">
        <w:rPr>
          <w:rFonts w:ascii="Arial" w:hAnsi="Arial" w:cs="Arial"/>
          <w:sz w:val="24"/>
          <w:szCs w:val="24"/>
        </w:rPr>
        <w:t xml:space="preserve"> </w:t>
      </w:r>
      <w:r w:rsidRPr="00B82C0F">
        <w:rPr>
          <w:rFonts w:ascii="Arial" w:hAnsi="Arial" w:cs="Arial"/>
          <w:sz w:val="24"/>
          <w:szCs w:val="24"/>
        </w:rPr>
        <w:t xml:space="preserve">V ďalšom priebehu roka sme postupne realizovali projekty a práce pre našich stálych partnerov MK Montex v Nemecku, PMP </w:t>
      </w:r>
      <w:proofErr w:type="spellStart"/>
      <w:r w:rsidRPr="00B82C0F">
        <w:rPr>
          <w:rFonts w:ascii="Arial" w:hAnsi="Arial" w:cs="Arial"/>
          <w:sz w:val="24"/>
          <w:szCs w:val="24"/>
        </w:rPr>
        <w:t>Montex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82C0F">
        <w:rPr>
          <w:rFonts w:ascii="Arial" w:hAnsi="Arial" w:cs="Arial"/>
          <w:sz w:val="24"/>
          <w:szCs w:val="24"/>
        </w:rPr>
        <w:t>Oy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vo Fínsku a ČR, </w:t>
      </w:r>
      <w:proofErr w:type="spellStart"/>
      <w:r w:rsidRPr="00B82C0F">
        <w:rPr>
          <w:rFonts w:ascii="Arial" w:hAnsi="Arial" w:cs="Arial"/>
          <w:sz w:val="24"/>
          <w:szCs w:val="24"/>
        </w:rPr>
        <w:t>Rodehuth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v Nemecku, </w:t>
      </w:r>
      <w:proofErr w:type="spellStart"/>
      <w:r w:rsidRPr="00B82C0F">
        <w:rPr>
          <w:rFonts w:ascii="Arial" w:hAnsi="Arial" w:cs="Arial"/>
          <w:sz w:val="24"/>
          <w:szCs w:val="24"/>
        </w:rPr>
        <w:t>Montecha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v ČR a </w:t>
      </w:r>
      <w:proofErr w:type="spellStart"/>
      <w:r w:rsidRPr="00B82C0F">
        <w:rPr>
          <w:rFonts w:ascii="Arial" w:hAnsi="Arial" w:cs="Arial"/>
          <w:sz w:val="24"/>
          <w:szCs w:val="24"/>
        </w:rPr>
        <w:t>Vyncke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vo </w:t>
      </w:r>
      <w:r w:rsidR="009A1339" w:rsidRPr="00B82C0F">
        <w:rPr>
          <w:rFonts w:ascii="Arial" w:hAnsi="Arial" w:cs="Arial"/>
          <w:sz w:val="24"/>
          <w:szCs w:val="24"/>
        </w:rPr>
        <w:t>Francúzsku</w:t>
      </w:r>
      <w:r w:rsidRPr="00B82C0F">
        <w:rPr>
          <w:rFonts w:ascii="Arial" w:hAnsi="Arial" w:cs="Arial"/>
          <w:sz w:val="24"/>
          <w:szCs w:val="24"/>
        </w:rPr>
        <w:t>.</w:t>
      </w:r>
    </w:p>
    <w:p w14:paraId="40BEEF07" w14:textId="3F03DA56" w:rsidR="001602A0" w:rsidRPr="00B82C0F" w:rsidRDefault="001602A0" w:rsidP="005F2964">
      <w:pPr>
        <w:spacing w:before="240" w:after="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V rámci investičných zákaziek sme realizovali významné projekty pre našich partnerov doma aj v zahraničí. Medzi najvýznamnejšie a technicky náročnejšie spomeniem práce pre firmu </w:t>
      </w:r>
      <w:proofErr w:type="spellStart"/>
      <w:r w:rsidRPr="00B82C0F">
        <w:rPr>
          <w:rFonts w:ascii="Arial" w:hAnsi="Arial" w:cs="Arial"/>
          <w:sz w:val="24"/>
          <w:szCs w:val="24"/>
        </w:rPr>
        <w:t>Valmet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pri rekonštrukcii kotla v Mondi </w:t>
      </w:r>
      <w:proofErr w:type="spellStart"/>
      <w:r w:rsidRPr="00B82C0F">
        <w:rPr>
          <w:rFonts w:ascii="Arial" w:hAnsi="Arial" w:cs="Arial"/>
          <w:sz w:val="24"/>
          <w:szCs w:val="24"/>
        </w:rPr>
        <w:t>Štětí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, v rovnakom závode potrubársky projekt vrátane prefabrikácie </w:t>
      </w:r>
      <w:r w:rsidR="009A1339" w:rsidRPr="00B82C0F">
        <w:rPr>
          <w:rFonts w:ascii="Arial" w:hAnsi="Arial" w:cs="Arial"/>
          <w:sz w:val="24"/>
          <w:szCs w:val="24"/>
        </w:rPr>
        <w:t xml:space="preserve">- </w:t>
      </w:r>
      <w:proofErr w:type="spellStart"/>
      <w:r w:rsidR="009A1339" w:rsidRPr="00B82C0F">
        <w:rPr>
          <w:rFonts w:ascii="Arial" w:hAnsi="Arial" w:cs="Arial"/>
          <w:sz w:val="24"/>
          <w:szCs w:val="24"/>
        </w:rPr>
        <w:t>r</w:t>
      </w:r>
      <w:r w:rsidRPr="00B82C0F">
        <w:rPr>
          <w:rFonts w:ascii="Arial" w:hAnsi="Arial" w:cs="Arial"/>
          <w:sz w:val="24"/>
          <w:szCs w:val="24"/>
        </w:rPr>
        <w:t>ekaustifikácia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. Ďalej v rámci ČR sme realizovali práce na montáži technologických celkov na projekte Zebra v Ústi nad </w:t>
      </w:r>
      <w:proofErr w:type="spellStart"/>
      <w:r w:rsidRPr="00B82C0F">
        <w:rPr>
          <w:rFonts w:ascii="Arial" w:hAnsi="Arial" w:cs="Arial"/>
          <w:sz w:val="24"/>
          <w:szCs w:val="24"/>
        </w:rPr>
        <w:t>Labem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.  Medzi významné investičné projekty patrí aj projekt </w:t>
      </w:r>
      <w:proofErr w:type="spellStart"/>
      <w:r w:rsidRPr="00B82C0F">
        <w:rPr>
          <w:rFonts w:ascii="Arial" w:hAnsi="Arial" w:cs="Arial"/>
          <w:sz w:val="24"/>
          <w:szCs w:val="24"/>
        </w:rPr>
        <w:t>Nordic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82C0F">
        <w:rPr>
          <w:rFonts w:ascii="Arial" w:hAnsi="Arial" w:cs="Arial"/>
          <w:sz w:val="24"/>
          <w:szCs w:val="24"/>
        </w:rPr>
        <w:t>Swan</w:t>
      </w:r>
      <w:proofErr w:type="spellEnd"/>
      <w:r w:rsidR="009A1339" w:rsidRPr="00B82C0F">
        <w:rPr>
          <w:rFonts w:ascii="Arial" w:hAnsi="Arial" w:cs="Arial"/>
          <w:sz w:val="24"/>
          <w:szCs w:val="24"/>
        </w:rPr>
        <w:t>,</w:t>
      </w:r>
      <w:r w:rsidRPr="00B82C0F">
        <w:rPr>
          <w:rFonts w:ascii="Arial" w:hAnsi="Arial" w:cs="Arial"/>
          <w:sz w:val="24"/>
          <w:szCs w:val="24"/>
        </w:rPr>
        <w:t xml:space="preserve"> ktor</w:t>
      </w:r>
      <w:r w:rsidR="009A1339" w:rsidRPr="00B82C0F">
        <w:rPr>
          <w:rFonts w:ascii="Arial" w:hAnsi="Arial" w:cs="Arial"/>
          <w:sz w:val="24"/>
          <w:szCs w:val="24"/>
        </w:rPr>
        <w:t>ý</w:t>
      </w:r>
      <w:r w:rsidRPr="00B82C0F">
        <w:rPr>
          <w:rFonts w:ascii="Arial" w:hAnsi="Arial" w:cs="Arial"/>
          <w:sz w:val="24"/>
          <w:szCs w:val="24"/>
        </w:rPr>
        <w:t xml:space="preserve"> sme realizovali tiež </w:t>
      </w:r>
      <w:r w:rsidR="009A1339" w:rsidRPr="00B82C0F">
        <w:rPr>
          <w:rFonts w:ascii="Arial" w:hAnsi="Arial" w:cs="Arial"/>
          <w:sz w:val="24"/>
          <w:szCs w:val="24"/>
        </w:rPr>
        <w:t>vrátane</w:t>
      </w:r>
      <w:r w:rsidRPr="00B82C0F">
        <w:rPr>
          <w:rFonts w:ascii="Arial" w:hAnsi="Arial" w:cs="Arial"/>
          <w:sz w:val="24"/>
          <w:szCs w:val="24"/>
        </w:rPr>
        <w:t xml:space="preserve"> </w:t>
      </w:r>
      <w:r w:rsidR="009A1339" w:rsidRPr="00B82C0F">
        <w:rPr>
          <w:rFonts w:ascii="Arial" w:hAnsi="Arial" w:cs="Arial"/>
          <w:sz w:val="24"/>
          <w:szCs w:val="24"/>
        </w:rPr>
        <w:t>prefabrikácie</w:t>
      </w:r>
      <w:r w:rsidRPr="00B82C0F">
        <w:rPr>
          <w:rFonts w:ascii="Arial" w:hAnsi="Arial" w:cs="Arial"/>
          <w:sz w:val="24"/>
          <w:szCs w:val="24"/>
        </w:rPr>
        <w:t xml:space="preserve"> v závode Mondi Kuopio vo Fínsku. Uvedené projekty sa nám podarilo úspešne a</w:t>
      </w:r>
      <w:r w:rsidR="009A1339" w:rsidRPr="00B82C0F">
        <w:rPr>
          <w:rFonts w:ascii="Arial" w:hAnsi="Arial" w:cs="Arial"/>
          <w:sz w:val="24"/>
          <w:szCs w:val="24"/>
        </w:rPr>
        <w:t> </w:t>
      </w:r>
      <w:r w:rsidRPr="00B82C0F">
        <w:rPr>
          <w:rFonts w:ascii="Arial" w:hAnsi="Arial" w:cs="Arial"/>
          <w:sz w:val="24"/>
          <w:szCs w:val="24"/>
        </w:rPr>
        <w:t>v</w:t>
      </w:r>
      <w:r w:rsidR="009A1339" w:rsidRPr="00B82C0F">
        <w:rPr>
          <w:rFonts w:ascii="Arial" w:hAnsi="Arial" w:cs="Arial"/>
          <w:sz w:val="24"/>
          <w:szCs w:val="24"/>
        </w:rPr>
        <w:t xml:space="preserve"> požadovanom</w:t>
      </w:r>
      <w:r w:rsidRPr="00B82C0F">
        <w:rPr>
          <w:rFonts w:ascii="Arial" w:hAnsi="Arial" w:cs="Arial"/>
          <w:sz w:val="24"/>
          <w:szCs w:val="24"/>
        </w:rPr>
        <w:t xml:space="preserve"> termíne ukončiť a odovzdať zákazníkovi, kde bola s priebehom prác ako aj samotnej realizácie vyjadrená vysoká spokojnosť.</w:t>
      </w:r>
    </w:p>
    <w:p w14:paraId="653EA202" w14:textId="56FED898" w:rsidR="00AF2AE4" w:rsidRPr="00B82C0F" w:rsidRDefault="001602A0" w:rsidP="005F2964">
      <w:pPr>
        <w:spacing w:before="240" w:after="0" w:line="276" w:lineRule="auto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ab/>
        <w:t xml:space="preserve">Celkovo rok 2023 hodnotím pozitívne ako úspešný vzhľadom </w:t>
      </w:r>
      <w:r w:rsidR="009A1339" w:rsidRPr="00B82C0F">
        <w:rPr>
          <w:rFonts w:ascii="Arial" w:hAnsi="Arial" w:cs="Arial"/>
          <w:sz w:val="24"/>
          <w:szCs w:val="24"/>
        </w:rPr>
        <w:t>na to</w:t>
      </w:r>
      <w:r w:rsidRPr="00B82C0F">
        <w:rPr>
          <w:rFonts w:ascii="Arial" w:hAnsi="Arial" w:cs="Arial"/>
          <w:sz w:val="24"/>
          <w:szCs w:val="24"/>
        </w:rPr>
        <w:t xml:space="preserve">, že sa nám podarilo zrealizovať náročné práce ako na domácom trhu, tak aj </w:t>
      </w:r>
      <w:r w:rsidR="009A1339" w:rsidRPr="00B82C0F">
        <w:rPr>
          <w:rFonts w:ascii="Arial" w:hAnsi="Arial" w:cs="Arial"/>
          <w:sz w:val="24"/>
          <w:szCs w:val="24"/>
        </w:rPr>
        <w:t>na</w:t>
      </w:r>
      <w:r w:rsidRPr="00B82C0F">
        <w:rPr>
          <w:rFonts w:ascii="Arial" w:hAnsi="Arial" w:cs="Arial"/>
          <w:sz w:val="24"/>
          <w:szCs w:val="24"/>
        </w:rPr>
        <w:t> zahranič</w:t>
      </w:r>
      <w:r w:rsidR="009A1339" w:rsidRPr="00B82C0F">
        <w:rPr>
          <w:rFonts w:ascii="Arial" w:hAnsi="Arial" w:cs="Arial"/>
          <w:sz w:val="24"/>
          <w:szCs w:val="24"/>
        </w:rPr>
        <w:t>nom</w:t>
      </w:r>
      <w:r w:rsidRPr="00B82C0F">
        <w:rPr>
          <w:rFonts w:ascii="Arial" w:hAnsi="Arial" w:cs="Arial"/>
          <w:sz w:val="24"/>
          <w:szCs w:val="24"/>
        </w:rPr>
        <w:t xml:space="preserve"> k spokojnosti našich partnerov a s pozitívnym výhľadom  pre rok 2024.</w:t>
      </w:r>
    </w:p>
    <w:p w14:paraId="1A5890EB" w14:textId="446411A5" w:rsidR="001602A0" w:rsidRPr="00B82C0F" w:rsidRDefault="001602A0" w:rsidP="005F2964">
      <w:pPr>
        <w:spacing w:before="240" w:after="0" w:line="276" w:lineRule="auto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ab/>
        <w:t xml:space="preserve">Ako aj v </w:t>
      </w:r>
      <w:r w:rsidR="009A1339" w:rsidRPr="00B82C0F">
        <w:rPr>
          <w:rFonts w:ascii="Arial" w:hAnsi="Arial" w:cs="Arial"/>
          <w:sz w:val="24"/>
          <w:szCs w:val="24"/>
        </w:rPr>
        <w:t>aktuálnom</w:t>
      </w:r>
      <w:r w:rsidRPr="00B82C0F">
        <w:rPr>
          <w:rFonts w:ascii="Arial" w:hAnsi="Arial" w:cs="Arial"/>
          <w:sz w:val="24"/>
          <w:szCs w:val="24"/>
        </w:rPr>
        <w:t xml:space="preserve"> roku 2023 a </w:t>
      </w:r>
      <w:r w:rsidR="009A1339" w:rsidRPr="00B82C0F">
        <w:rPr>
          <w:rFonts w:ascii="Arial" w:hAnsi="Arial" w:cs="Arial"/>
          <w:sz w:val="24"/>
          <w:szCs w:val="24"/>
        </w:rPr>
        <w:t>následne</w:t>
      </w:r>
      <w:r w:rsidRPr="00B82C0F">
        <w:rPr>
          <w:rFonts w:ascii="Arial" w:hAnsi="Arial" w:cs="Arial"/>
          <w:sz w:val="24"/>
          <w:szCs w:val="24"/>
        </w:rPr>
        <w:t xml:space="preserve"> aj pre rok 2024 </w:t>
      </w:r>
      <w:r w:rsidR="009A1339" w:rsidRPr="00B82C0F">
        <w:rPr>
          <w:rFonts w:ascii="Arial" w:hAnsi="Arial" w:cs="Arial"/>
          <w:sz w:val="24"/>
          <w:szCs w:val="24"/>
        </w:rPr>
        <w:t>platí</w:t>
      </w:r>
      <w:r w:rsidRPr="00B82C0F">
        <w:rPr>
          <w:rFonts w:ascii="Arial" w:hAnsi="Arial" w:cs="Arial"/>
          <w:sz w:val="24"/>
          <w:szCs w:val="24"/>
        </w:rPr>
        <w:t xml:space="preserve">, </w:t>
      </w:r>
      <w:r w:rsidR="009A1339" w:rsidRPr="00B82C0F">
        <w:rPr>
          <w:rFonts w:ascii="Arial" w:hAnsi="Arial" w:cs="Arial"/>
          <w:sz w:val="24"/>
          <w:szCs w:val="24"/>
        </w:rPr>
        <w:t>že</w:t>
      </w:r>
      <w:r w:rsidRPr="00B82C0F">
        <w:rPr>
          <w:rFonts w:ascii="Arial" w:hAnsi="Arial" w:cs="Arial"/>
          <w:sz w:val="24"/>
          <w:szCs w:val="24"/>
        </w:rPr>
        <w:t xml:space="preserve"> sa musíme vysporiadať so zvýšenými požiadavkami, nárokmi na prípravu, </w:t>
      </w:r>
      <w:r w:rsidR="009A1339" w:rsidRPr="00B82C0F">
        <w:rPr>
          <w:rFonts w:ascii="Arial" w:hAnsi="Arial" w:cs="Arial"/>
          <w:sz w:val="24"/>
          <w:szCs w:val="24"/>
        </w:rPr>
        <w:t>organizáciu</w:t>
      </w:r>
      <w:r w:rsidRPr="00B82C0F">
        <w:rPr>
          <w:rFonts w:ascii="Arial" w:hAnsi="Arial" w:cs="Arial"/>
          <w:sz w:val="24"/>
          <w:szCs w:val="24"/>
        </w:rPr>
        <w:t>,  </w:t>
      </w:r>
      <w:r w:rsidR="009A1339" w:rsidRPr="00B82C0F">
        <w:rPr>
          <w:rFonts w:ascii="Arial" w:hAnsi="Arial" w:cs="Arial"/>
          <w:sz w:val="24"/>
          <w:szCs w:val="24"/>
        </w:rPr>
        <w:t>manažovanie</w:t>
      </w:r>
      <w:r w:rsidRPr="00B82C0F">
        <w:rPr>
          <w:rFonts w:ascii="Arial" w:hAnsi="Arial" w:cs="Arial"/>
          <w:sz w:val="24"/>
          <w:szCs w:val="24"/>
        </w:rPr>
        <w:t xml:space="preserve"> a samotnú </w:t>
      </w:r>
      <w:r w:rsidR="009A1339" w:rsidRPr="00B82C0F">
        <w:rPr>
          <w:rFonts w:ascii="Arial" w:hAnsi="Arial" w:cs="Arial"/>
          <w:sz w:val="24"/>
          <w:szCs w:val="24"/>
        </w:rPr>
        <w:t>realizáciu</w:t>
      </w:r>
      <w:r w:rsidRPr="00B82C0F">
        <w:rPr>
          <w:rFonts w:ascii="Arial" w:hAnsi="Arial" w:cs="Arial"/>
          <w:sz w:val="24"/>
          <w:szCs w:val="24"/>
        </w:rPr>
        <w:t xml:space="preserve"> projektov a prác</w:t>
      </w:r>
      <w:r w:rsidRPr="008775FF">
        <w:rPr>
          <w:rFonts w:ascii="Arial" w:hAnsi="Arial" w:cs="Arial"/>
          <w:sz w:val="24"/>
          <w:szCs w:val="24"/>
        </w:rPr>
        <w:t>, preto je nevyhnutn</w:t>
      </w:r>
      <w:r w:rsidR="00DB5BDB" w:rsidRPr="008775FF">
        <w:rPr>
          <w:rFonts w:ascii="Arial" w:hAnsi="Arial" w:cs="Arial"/>
          <w:sz w:val="24"/>
          <w:szCs w:val="24"/>
        </w:rPr>
        <w:t>é</w:t>
      </w:r>
      <w:r w:rsidRPr="008775FF">
        <w:rPr>
          <w:rFonts w:ascii="Arial" w:hAnsi="Arial" w:cs="Arial"/>
          <w:sz w:val="24"/>
          <w:szCs w:val="24"/>
        </w:rPr>
        <w:t xml:space="preserve"> </w:t>
      </w:r>
      <w:r w:rsidR="009A1339" w:rsidRPr="008775FF">
        <w:rPr>
          <w:rFonts w:ascii="Arial" w:hAnsi="Arial" w:cs="Arial"/>
          <w:sz w:val="24"/>
          <w:szCs w:val="24"/>
        </w:rPr>
        <w:t>disponovať</w:t>
      </w:r>
      <w:r w:rsidRPr="00B82C0F">
        <w:rPr>
          <w:rFonts w:ascii="Arial" w:hAnsi="Arial" w:cs="Arial"/>
          <w:sz w:val="24"/>
          <w:szCs w:val="24"/>
        </w:rPr>
        <w:t xml:space="preserve"> </w:t>
      </w:r>
      <w:r w:rsidR="009A1339" w:rsidRPr="00B82C0F">
        <w:rPr>
          <w:rFonts w:ascii="Arial" w:hAnsi="Arial" w:cs="Arial"/>
          <w:sz w:val="24"/>
          <w:szCs w:val="24"/>
        </w:rPr>
        <w:t>organizačne</w:t>
      </w:r>
      <w:r w:rsidRPr="00B82C0F">
        <w:rPr>
          <w:rFonts w:ascii="Arial" w:hAnsi="Arial" w:cs="Arial"/>
          <w:sz w:val="24"/>
          <w:szCs w:val="24"/>
        </w:rPr>
        <w:t xml:space="preserve"> a technicky schopnými kapacitami s ktorými budeme </w:t>
      </w:r>
      <w:r w:rsidR="009A1339" w:rsidRPr="00B82C0F">
        <w:rPr>
          <w:rFonts w:ascii="Arial" w:hAnsi="Arial" w:cs="Arial"/>
          <w:sz w:val="24"/>
          <w:szCs w:val="24"/>
        </w:rPr>
        <w:t>vedieť</w:t>
      </w:r>
      <w:r w:rsidRPr="00B82C0F">
        <w:rPr>
          <w:rFonts w:ascii="Arial" w:hAnsi="Arial" w:cs="Arial"/>
          <w:sz w:val="24"/>
          <w:szCs w:val="24"/>
        </w:rPr>
        <w:t xml:space="preserve"> práce </w:t>
      </w:r>
      <w:r w:rsidR="009A1339" w:rsidRPr="00B82C0F">
        <w:rPr>
          <w:rFonts w:ascii="Arial" w:hAnsi="Arial" w:cs="Arial"/>
          <w:sz w:val="24"/>
          <w:szCs w:val="24"/>
        </w:rPr>
        <w:t>zabezpečiť</w:t>
      </w:r>
      <w:r w:rsidRPr="00B82C0F">
        <w:rPr>
          <w:rFonts w:ascii="Arial" w:hAnsi="Arial" w:cs="Arial"/>
          <w:sz w:val="24"/>
          <w:szCs w:val="24"/>
        </w:rPr>
        <w:t xml:space="preserve"> k spokojnosti </w:t>
      </w:r>
      <w:r w:rsidR="009A1339" w:rsidRPr="00B82C0F">
        <w:rPr>
          <w:rFonts w:ascii="Arial" w:hAnsi="Arial" w:cs="Arial"/>
          <w:sz w:val="24"/>
          <w:szCs w:val="24"/>
        </w:rPr>
        <w:t>zákazníkov</w:t>
      </w:r>
      <w:r w:rsidRPr="00B82C0F">
        <w:rPr>
          <w:rFonts w:ascii="Arial" w:hAnsi="Arial" w:cs="Arial"/>
          <w:sz w:val="24"/>
          <w:szCs w:val="24"/>
        </w:rPr>
        <w:t xml:space="preserve">. </w:t>
      </w:r>
    </w:p>
    <w:p w14:paraId="5DDC4A03" w14:textId="3C24D4E8" w:rsidR="00045253" w:rsidRPr="00B82C0F" w:rsidRDefault="00045253" w:rsidP="00B82C0F">
      <w:pPr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 </w:t>
      </w:r>
    </w:p>
    <w:p w14:paraId="6B3D66AE" w14:textId="77777777" w:rsidR="00D14ABC" w:rsidRDefault="00D14ABC" w:rsidP="00B82C0F">
      <w:pPr>
        <w:tabs>
          <w:tab w:val="left" w:pos="8980"/>
        </w:tabs>
        <w:spacing w:line="276" w:lineRule="auto"/>
        <w:rPr>
          <w:rFonts w:ascii="Arial" w:hAnsi="Arial" w:cs="Arial"/>
          <w:sz w:val="24"/>
          <w:szCs w:val="24"/>
        </w:rPr>
      </w:pPr>
    </w:p>
    <w:p w14:paraId="0D14B020" w14:textId="50C43C90" w:rsidR="00BB44D6" w:rsidRPr="005F2964" w:rsidRDefault="00B17D32" w:rsidP="00AF2AE4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i/>
          <w:color w:val="EA6312" w:themeColor="accent2"/>
          <w:sz w:val="24"/>
          <w:szCs w:val="24"/>
        </w:rPr>
        <w:sectPr w:rsidR="00BB44D6" w:rsidRPr="005F2964" w:rsidSect="00286B07">
          <w:footerReference w:type="even" r:id="rId19"/>
          <w:pgSz w:w="11900" w:h="16838"/>
          <w:pgMar w:top="1144" w:right="986" w:bottom="412" w:left="1140" w:header="0" w:footer="0" w:gutter="0"/>
          <w:cols w:space="0" w:equalWidth="0">
            <w:col w:w="9780"/>
          </w:cols>
          <w:docGrid w:linePitch="360"/>
        </w:sect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Práca vykonávaná v roku 202</w:t>
      </w:r>
      <w:r w:rsidR="001C39AD"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t>3</w:t>
      </w: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t xml:space="preserve"> pre jednotlivé spoločnosti na území SR</w:t>
      </w:r>
    </w:p>
    <w:p w14:paraId="638574D9" w14:textId="77777777" w:rsidR="00BB44D6" w:rsidRPr="00B82C0F" w:rsidRDefault="00BB44D6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  <w:sectPr w:rsidR="00BB44D6" w:rsidRPr="00B82C0F">
          <w:type w:val="continuous"/>
          <w:pgSz w:w="11900" w:h="16838"/>
          <w:pgMar w:top="1144" w:right="986" w:bottom="412" w:left="1140" w:header="0" w:footer="0" w:gutter="0"/>
          <w:cols w:num="2" w:space="0" w:equalWidth="0">
            <w:col w:w="3660" w:space="720"/>
            <w:col w:w="5400"/>
          </w:cols>
          <w:docGrid w:linePitch="360"/>
        </w:sectPr>
      </w:pPr>
    </w:p>
    <w:p w14:paraId="11E0A571" w14:textId="48760703" w:rsidR="00BB44D6" w:rsidRPr="00B82C0F" w:rsidRDefault="00BB44D6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tbl>
      <w:tblPr>
        <w:tblStyle w:val="ListTable4-Accent2"/>
        <w:tblW w:w="8863" w:type="dxa"/>
        <w:tblLook w:val="04A0" w:firstRow="1" w:lastRow="0" w:firstColumn="1" w:lastColumn="0" w:noHBand="0" w:noVBand="1"/>
      </w:tblPr>
      <w:tblGrid>
        <w:gridCol w:w="4371"/>
        <w:gridCol w:w="4492"/>
      </w:tblGrid>
      <w:tr w:rsidR="00BB44D6" w:rsidRPr="00B82C0F" w14:paraId="53BB871E" w14:textId="77777777" w:rsidTr="006776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72379625" w14:textId="77777777" w:rsidR="00BB44D6" w:rsidRPr="00B82C0F" w:rsidRDefault="00BB44D6" w:rsidP="00B82C0F">
            <w:pPr>
              <w:spacing w:line="276" w:lineRule="auto"/>
              <w:jc w:val="center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Zákazník</w:t>
            </w:r>
          </w:p>
        </w:tc>
        <w:tc>
          <w:tcPr>
            <w:tcW w:w="4492" w:type="dxa"/>
          </w:tcPr>
          <w:p w14:paraId="59880F30" w14:textId="77777777" w:rsidR="00BB44D6" w:rsidRPr="00B82C0F" w:rsidRDefault="00BB44D6" w:rsidP="00B82C0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Pracovisko</w:t>
            </w:r>
          </w:p>
        </w:tc>
      </w:tr>
      <w:tr w:rsidR="00BB44D6" w:rsidRPr="00B82C0F" w14:paraId="613022E9" w14:textId="77777777" w:rsidTr="006776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5C3B6C34" w14:textId="77777777" w:rsidR="00BB44D6" w:rsidRPr="00B82C0F" w:rsidRDefault="00BB44D6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Slovnaft a.s.</w:t>
            </w:r>
          </w:p>
        </w:tc>
        <w:tc>
          <w:tcPr>
            <w:tcW w:w="4492" w:type="dxa"/>
          </w:tcPr>
          <w:p w14:paraId="6EB2ECB7" w14:textId="77777777" w:rsidR="00BB44D6" w:rsidRPr="00B82C0F" w:rsidRDefault="00BB44D6" w:rsidP="00B82C0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BB44D6" w:rsidRPr="00B82C0F" w14:paraId="76BC732F" w14:textId="77777777" w:rsidTr="00677630">
        <w:trPr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0EB83D5B" w14:textId="77777777" w:rsidR="00BB44D6" w:rsidRPr="00B82C0F" w:rsidRDefault="00BB44D6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SaM</w:t>
            </w:r>
          </w:p>
        </w:tc>
        <w:tc>
          <w:tcPr>
            <w:tcW w:w="4492" w:type="dxa"/>
          </w:tcPr>
          <w:p w14:paraId="4D169770" w14:textId="77777777" w:rsidR="00BB44D6" w:rsidRPr="00B82C0F" w:rsidRDefault="00BB44D6" w:rsidP="00B82C0F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BB44D6" w:rsidRPr="00B82C0F" w14:paraId="6D0EEB41" w14:textId="77777777" w:rsidTr="006776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369BC790" w14:textId="77777777" w:rsidR="00BB44D6" w:rsidRPr="00B82C0F" w:rsidRDefault="00BB44D6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SMaO</w:t>
            </w:r>
          </w:p>
        </w:tc>
        <w:tc>
          <w:tcPr>
            <w:tcW w:w="4492" w:type="dxa"/>
          </w:tcPr>
          <w:p w14:paraId="1143B1F6" w14:textId="77777777" w:rsidR="00BB44D6" w:rsidRPr="00B82C0F" w:rsidRDefault="00BB44D6" w:rsidP="00B82C0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BB44D6" w:rsidRPr="00B82C0F" w14:paraId="5C2F450F" w14:textId="77777777" w:rsidTr="00677630">
        <w:trPr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706401FD" w14:textId="3DC76B82" w:rsidR="00BB44D6" w:rsidRPr="00B82C0F" w:rsidRDefault="00174CDF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Danucem</w:t>
            </w:r>
          </w:p>
        </w:tc>
        <w:tc>
          <w:tcPr>
            <w:tcW w:w="4492" w:type="dxa"/>
          </w:tcPr>
          <w:p w14:paraId="47AD3DF9" w14:textId="74DDA5E5" w:rsidR="00BB44D6" w:rsidRPr="00B82C0F" w:rsidRDefault="00174CDF" w:rsidP="00B82C0F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Turňa nad Bodvou, Rohožník</w:t>
            </w:r>
          </w:p>
        </w:tc>
      </w:tr>
      <w:tr w:rsidR="00BB44D6" w:rsidRPr="00B82C0F" w14:paraId="612DB58F" w14:textId="77777777" w:rsidTr="006776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1C7934DB" w14:textId="77777777" w:rsidR="00BB44D6" w:rsidRPr="00B82C0F" w:rsidRDefault="00BB44D6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U. S. Steel Košice</w:t>
            </w:r>
          </w:p>
        </w:tc>
        <w:tc>
          <w:tcPr>
            <w:tcW w:w="4492" w:type="dxa"/>
          </w:tcPr>
          <w:p w14:paraId="70ED7851" w14:textId="77777777" w:rsidR="00BB44D6" w:rsidRPr="00B82C0F" w:rsidRDefault="00BB44D6" w:rsidP="00B82C0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Košice</w:t>
            </w:r>
          </w:p>
        </w:tc>
      </w:tr>
      <w:tr w:rsidR="00BB44D6" w:rsidRPr="00B82C0F" w14:paraId="79C22119" w14:textId="77777777" w:rsidTr="00677630">
        <w:trPr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319B0BC9" w14:textId="77777777" w:rsidR="00BB44D6" w:rsidRPr="00B82C0F" w:rsidRDefault="001126F1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Ferroenergy</w:t>
            </w:r>
          </w:p>
        </w:tc>
        <w:tc>
          <w:tcPr>
            <w:tcW w:w="4492" w:type="dxa"/>
          </w:tcPr>
          <w:p w14:paraId="241FF9E2" w14:textId="77777777" w:rsidR="00BB44D6" w:rsidRPr="00B82C0F" w:rsidRDefault="00BB44D6" w:rsidP="00B82C0F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Košice</w:t>
            </w:r>
          </w:p>
        </w:tc>
      </w:tr>
      <w:tr w:rsidR="00BB44D6" w:rsidRPr="00B82C0F" w14:paraId="379DE445" w14:textId="77777777" w:rsidTr="006776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277CBFA8" w14:textId="0A72B367" w:rsidR="00BB44D6" w:rsidRPr="00B82C0F" w:rsidRDefault="006850B5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6850B5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Industrial services and solutions</w:t>
            </w:r>
          </w:p>
        </w:tc>
        <w:tc>
          <w:tcPr>
            <w:tcW w:w="4492" w:type="dxa"/>
          </w:tcPr>
          <w:p w14:paraId="77D1685E" w14:textId="433FBF34" w:rsidR="00BB44D6" w:rsidRPr="00B82C0F" w:rsidRDefault="006850B5" w:rsidP="00B82C0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Košice</w:t>
            </w:r>
          </w:p>
        </w:tc>
      </w:tr>
      <w:tr w:rsidR="00BB44D6" w:rsidRPr="00B82C0F" w14:paraId="1F407729" w14:textId="77777777" w:rsidTr="00677630">
        <w:trPr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3F4B0A4D" w14:textId="7F34EC37" w:rsidR="00BB44D6" w:rsidRPr="00B82C0F" w:rsidRDefault="00174CDF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Klimak</w:t>
            </w:r>
          </w:p>
        </w:tc>
        <w:tc>
          <w:tcPr>
            <w:tcW w:w="4492" w:type="dxa"/>
          </w:tcPr>
          <w:p w14:paraId="3CD700A4" w14:textId="1B55C016" w:rsidR="00BB44D6" w:rsidRPr="00B82C0F" w:rsidRDefault="00174CDF" w:rsidP="00B82C0F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Nitra</w:t>
            </w:r>
          </w:p>
        </w:tc>
      </w:tr>
      <w:tr w:rsidR="00BB44D6" w:rsidRPr="00B82C0F" w14:paraId="2F253BC7" w14:textId="77777777" w:rsidTr="006776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58810E06" w14:textId="77777777" w:rsidR="00BB44D6" w:rsidRPr="00B82C0F" w:rsidRDefault="00BB44D6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IKEA</w:t>
            </w:r>
          </w:p>
        </w:tc>
        <w:tc>
          <w:tcPr>
            <w:tcW w:w="4492" w:type="dxa"/>
          </w:tcPr>
          <w:p w14:paraId="6A03CEE6" w14:textId="77777777" w:rsidR="00BB44D6" w:rsidRPr="00B82C0F" w:rsidRDefault="00BB44D6" w:rsidP="00B82C0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Malacky</w:t>
            </w:r>
          </w:p>
        </w:tc>
      </w:tr>
      <w:tr w:rsidR="00BB44D6" w:rsidRPr="00B82C0F" w14:paraId="7E021FB9" w14:textId="77777777" w:rsidTr="00677630">
        <w:trPr>
          <w:trHeight w:val="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4272FC30" w14:textId="77777777" w:rsidR="00BB44D6" w:rsidRPr="00B82C0F" w:rsidRDefault="00BB44D6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Marel Stork</w:t>
            </w:r>
          </w:p>
        </w:tc>
        <w:tc>
          <w:tcPr>
            <w:tcW w:w="4492" w:type="dxa"/>
          </w:tcPr>
          <w:p w14:paraId="50418E6F" w14:textId="77777777" w:rsidR="00BB44D6" w:rsidRPr="00B82C0F" w:rsidRDefault="00BB44D6" w:rsidP="00B82C0F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Nitra</w:t>
            </w:r>
          </w:p>
        </w:tc>
      </w:tr>
      <w:tr w:rsidR="00BB44D6" w:rsidRPr="00B82C0F" w14:paraId="2FFDFAFE" w14:textId="77777777" w:rsidTr="006776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3287EF86" w14:textId="77777777" w:rsidR="00BB44D6" w:rsidRPr="00B82C0F" w:rsidRDefault="00BB44D6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OT Industries</w:t>
            </w:r>
          </w:p>
        </w:tc>
        <w:tc>
          <w:tcPr>
            <w:tcW w:w="4492" w:type="dxa"/>
          </w:tcPr>
          <w:p w14:paraId="23FCB023" w14:textId="77777777" w:rsidR="00BB44D6" w:rsidRPr="00B82C0F" w:rsidRDefault="00BB44D6" w:rsidP="00B82C0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BB44D6" w:rsidRPr="00B82C0F" w14:paraId="1CE7A1AD" w14:textId="77777777" w:rsidTr="00677630">
        <w:trPr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3D92B8AB" w14:textId="63B13C74" w:rsidR="00BB44D6" w:rsidRPr="00B82C0F" w:rsidRDefault="00D14ABC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WITKOWITZ Slovakia</w:t>
            </w:r>
          </w:p>
        </w:tc>
        <w:tc>
          <w:tcPr>
            <w:tcW w:w="4492" w:type="dxa"/>
          </w:tcPr>
          <w:p w14:paraId="40C33C28" w14:textId="1CB835D5" w:rsidR="00BB44D6" w:rsidRPr="00B82C0F" w:rsidRDefault="00D14ABC" w:rsidP="00B82C0F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Košice</w:t>
            </w:r>
          </w:p>
        </w:tc>
      </w:tr>
      <w:tr w:rsidR="00BB44D6" w:rsidRPr="00B82C0F" w14:paraId="56AF623B" w14:textId="77777777" w:rsidTr="006776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71" w:type="dxa"/>
          </w:tcPr>
          <w:p w14:paraId="7D3226D6" w14:textId="77777777" w:rsidR="00BB44D6" w:rsidRPr="00B82C0F" w:rsidRDefault="00BB44D6" w:rsidP="00B82C0F">
            <w:pPr>
              <w:spacing w:line="276" w:lineRule="auto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Kronospan</w:t>
            </w:r>
          </w:p>
        </w:tc>
        <w:tc>
          <w:tcPr>
            <w:tcW w:w="4492" w:type="dxa"/>
          </w:tcPr>
          <w:p w14:paraId="0808DA67" w14:textId="77777777" w:rsidR="00BB44D6" w:rsidRPr="00B82C0F" w:rsidRDefault="00BB44D6" w:rsidP="00B82C0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</w:pPr>
            <w:r w:rsidRPr="00B82C0F">
              <w:rPr>
                <w:rFonts w:ascii="Arial" w:eastAsia="Times New Roman" w:hAnsi="Arial"/>
                <w:color w:val="000000" w:themeColor="text1"/>
                <w:sz w:val="24"/>
                <w:szCs w:val="24"/>
              </w:rPr>
              <w:t>Zvolen</w:t>
            </w:r>
          </w:p>
        </w:tc>
      </w:tr>
    </w:tbl>
    <w:p w14:paraId="205C0672" w14:textId="77777777" w:rsidR="00BB44D6" w:rsidRDefault="00BB44D6" w:rsidP="00B82C0F">
      <w:pPr>
        <w:spacing w:line="276" w:lineRule="auto"/>
        <w:ind w:left="200"/>
        <w:rPr>
          <w:rFonts w:ascii="Arial" w:eastAsia="Times New Roman" w:hAnsi="Arial" w:cs="Arial"/>
          <w:sz w:val="24"/>
          <w:szCs w:val="24"/>
        </w:rPr>
      </w:pPr>
    </w:p>
    <w:p w14:paraId="37F425BC" w14:textId="77777777" w:rsidR="00AF2AE4" w:rsidRDefault="00AF2AE4" w:rsidP="00B82C0F">
      <w:pPr>
        <w:spacing w:line="276" w:lineRule="auto"/>
        <w:ind w:left="200"/>
        <w:rPr>
          <w:rFonts w:ascii="Arial" w:eastAsia="Times New Roman" w:hAnsi="Arial" w:cs="Arial"/>
          <w:sz w:val="24"/>
          <w:szCs w:val="24"/>
        </w:rPr>
      </w:pPr>
    </w:p>
    <w:p w14:paraId="59CB00C8" w14:textId="77777777" w:rsidR="00AF2AE4" w:rsidRDefault="00AF2AE4" w:rsidP="00B82C0F">
      <w:pPr>
        <w:spacing w:line="276" w:lineRule="auto"/>
        <w:ind w:left="200"/>
        <w:rPr>
          <w:rFonts w:ascii="Arial" w:eastAsia="Times New Roman" w:hAnsi="Arial" w:cs="Arial"/>
          <w:sz w:val="24"/>
          <w:szCs w:val="24"/>
        </w:rPr>
      </w:pPr>
    </w:p>
    <w:p w14:paraId="13968057" w14:textId="52D82E8A" w:rsidR="00AF2AE4" w:rsidRPr="00B82C0F" w:rsidRDefault="00F948DE" w:rsidP="00B82C0F">
      <w:pPr>
        <w:spacing w:line="276" w:lineRule="auto"/>
        <w:ind w:left="200"/>
        <w:rPr>
          <w:rFonts w:ascii="Arial" w:eastAsia="Times New Roman" w:hAnsi="Arial" w:cs="Arial"/>
          <w:sz w:val="24"/>
          <w:szCs w:val="24"/>
        </w:rPr>
        <w:sectPr w:rsidR="00AF2AE4" w:rsidRPr="00B82C0F" w:rsidSect="00286B07">
          <w:type w:val="continuous"/>
          <w:pgSz w:w="11900" w:h="16838"/>
          <w:pgMar w:top="1144" w:right="986" w:bottom="412" w:left="1140" w:header="0" w:footer="0" w:gutter="0"/>
          <w:cols w:space="720"/>
          <w:docGrid w:linePitch="360"/>
        </w:sectPr>
      </w:pPr>
      <w:r>
        <w:rPr>
          <w:rFonts w:ascii="Arial" w:eastAsia="Times New Roman" w:hAnsi="Arial" w:cs="Arial"/>
          <w:noProof/>
          <w:sz w:val="24"/>
          <w:szCs w:val="24"/>
        </w:rPr>
        <w:drawing>
          <wp:inline distT="0" distB="0" distL="0" distR="0" wp14:anchorId="4A7E4743" wp14:editId="1F1020E4">
            <wp:extent cx="6206490" cy="3039110"/>
            <wp:effectExtent l="0" t="0" r="3810" b="8890"/>
            <wp:docPr id="1393840282" name="Obrázok 4" descr="Obrázok, na ktorom je map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3840282" name="Obrázok 4" descr="Obrázok, na ktorom je mapa&#10;&#10;Automaticky generovaný popis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6490" cy="3039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53151B" w14:textId="1963BAE4" w:rsidR="00BB44D6" w:rsidRPr="005F2964" w:rsidRDefault="00B17D32" w:rsidP="00B82C0F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i/>
          <w:color w:val="EA6312" w:themeColor="accent2"/>
          <w:sz w:val="24"/>
          <w:szCs w:val="24"/>
        </w:r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Práca vykonávaná v roku 202</w:t>
      </w:r>
      <w:r w:rsidR="001C39AD"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t>3</w:t>
      </w: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t xml:space="preserve"> vo svete</w:t>
      </w:r>
    </w:p>
    <w:p w14:paraId="655D83CC" w14:textId="4076AF96" w:rsidR="00D71A5F" w:rsidRPr="00B82C0F" w:rsidRDefault="00E153AC" w:rsidP="00B82C0F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iCs/>
          <w:sz w:val="24"/>
          <w:szCs w:val="24"/>
          <w:u w:val="single"/>
        </w:rPr>
      </w:pPr>
      <w:r w:rsidRPr="00B82C0F">
        <w:rPr>
          <w:rFonts w:ascii="Arial" w:eastAsia="Times New Roman" w:hAnsi="Arial" w:cs="Arial"/>
          <w:b/>
          <w:iCs/>
          <w:sz w:val="24"/>
          <w:szCs w:val="24"/>
          <w:u w:val="single"/>
        </w:rPr>
        <w:t>V roku 202</w:t>
      </w:r>
      <w:r w:rsidR="006850B5">
        <w:rPr>
          <w:rFonts w:ascii="Arial" w:eastAsia="Times New Roman" w:hAnsi="Arial" w:cs="Arial"/>
          <w:b/>
          <w:iCs/>
          <w:sz w:val="24"/>
          <w:szCs w:val="24"/>
          <w:u w:val="single"/>
        </w:rPr>
        <w:t>3</w:t>
      </w:r>
      <w:r w:rsidRPr="00B82C0F">
        <w:rPr>
          <w:rFonts w:ascii="Arial" w:eastAsia="Times New Roman" w:hAnsi="Arial" w:cs="Arial"/>
          <w:b/>
          <w:iCs/>
          <w:sz w:val="24"/>
          <w:szCs w:val="24"/>
          <w:u w:val="single"/>
        </w:rPr>
        <w:t xml:space="preserve"> sme pôsobili v týchto krajinách:</w:t>
      </w:r>
    </w:p>
    <w:p w14:paraId="4F9624E4" w14:textId="6055072C" w:rsidR="00D71A5F" w:rsidRPr="00B82C0F" w:rsidRDefault="00D71A5F" w:rsidP="00B82C0F">
      <w:pPr>
        <w:pStyle w:val="ListParagraph"/>
        <w:numPr>
          <w:ilvl w:val="0"/>
          <w:numId w:val="9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sz w:val="24"/>
          <w:szCs w:val="24"/>
        </w:rPr>
      </w:pPr>
      <w:r w:rsidRPr="00B82C0F">
        <w:rPr>
          <w:rFonts w:ascii="Arial" w:eastAsia="Times New Roman" w:hAnsi="Arial" w:cs="Arial"/>
          <w:bCs/>
          <w:iCs/>
          <w:sz w:val="24"/>
          <w:szCs w:val="24"/>
        </w:rPr>
        <w:t>Česká republika</w:t>
      </w:r>
    </w:p>
    <w:p w14:paraId="4E121B5D" w14:textId="3DD0769D" w:rsidR="00D71A5F" w:rsidRPr="00B82C0F" w:rsidRDefault="00D71A5F" w:rsidP="00B82C0F">
      <w:pPr>
        <w:pStyle w:val="ListParagraph"/>
        <w:numPr>
          <w:ilvl w:val="0"/>
          <w:numId w:val="9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sz w:val="24"/>
          <w:szCs w:val="24"/>
        </w:rPr>
      </w:pPr>
      <w:r w:rsidRPr="00B82C0F">
        <w:rPr>
          <w:rFonts w:ascii="Arial" w:eastAsia="Times New Roman" w:hAnsi="Arial" w:cs="Arial"/>
          <w:bCs/>
          <w:iCs/>
          <w:sz w:val="24"/>
          <w:szCs w:val="24"/>
        </w:rPr>
        <w:t xml:space="preserve">Rakúsko </w:t>
      </w:r>
    </w:p>
    <w:p w14:paraId="27B0A524" w14:textId="16123447" w:rsidR="00D71A5F" w:rsidRPr="00B82C0F" w:rsidRDefault="00D71A5F" w:rsidP="00B82C0F">
      <w:pPr>
        <w:pStyle w:val="ListParagraph"/>
        <w:numPr>
          <w:ilvl w:val="0"/>
          <w:numId w:val="9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sz w:val="24"/>
          <w:szCs w:val="24"/>
        </w:rPr>
      </w:pPr>
      <w:r w:rsidRPr="00B82C0F">
        <w:rPr>
          <w:rFonts w:ascii="Arial" w:eastAsia="Times New Roman" w:hAnsi="Arial" w:cs="Arial"/>
          <w:bCs/>
          <w:iCs/>
          <w:sz w:val="24"/>
          <w:szCs w:val="24"/>
        </w:rPr>
        <w:t>Nemecko</w:t>
      </w:r>
    </w:p>
    <w:p w14:paraId="06858897" w14:textId="2A50CA67" w:rsidR="00D71A5F" w:rsidRPr="00D14ABC" w:rsidRDefault="00D14ABC" w:rsidP="00D14ABC">
      <w:pPr>
        <w:pStyle w:val="ListParagraph"/>
        <w:numPr>
          <w:ilvl w:val="0"/>
          <w:numId w:val="9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sz w:val="24"/>
          <w:szCs w:val="24"/>
        </w:rPr>
      </w:pPr>
      <w:r>
        <w:rPr>
          <w:rFonts w:ascii="Arial" w:eastAsia="Times New Roman" w:hAnsi="Arial" w:cs="Arial"/>
          <w:bCs/>
          <w:iCs/>
          <w:sz w:val="24"/>
          <w:szCs w:val="24"/>
        </w:rPr>
        <w:t>Francúzsko</w:t>
      </w:r>
    </w:p>
    <w:p w14:paraId="63646681" w14:textId="536891D7" w:rsidR="00D71A5F" w:rsidRDefault="00D71A5F" w:rsidP="00B82C0F">
      <w:pPr>
        <w:pStyle w:val="ListParagraph"/>
        <w:numPr>
          <w:ilvl w:val="0"/>
          <w:numId w:val="9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sz w:val="24"/>
          <w:szCs w:val="24"/>
        </w:rPr>
      </w:pPr>
      <w:r w:rsidRPr="00B82C0F">
        <w:rPr>
          <w:rFonts w:ascii="Arial" w:eastAsia="Times New Roman" w:hAnsi="Arial" w:cs="Arial"/>
          <w:bCs/>
          <w:iCs/>
          <w:sz w:val="24"/>
          <w:szCs w:val="24"/>
        </w:rPr>
        <w:t>Fínsko</w:t>
      </w:r>
    </w:p>
    <w:p w14:paraId="027E9333" w14:textId="0D28B39B" w:rsidR="00AF2AE4" w:rsidRDefault="006850B5" w:rsidP="00AF2AE4">
      <w:pPr>
        <w:pStyle w:val="ListParagraph"/>
        <w:numPr>
          <w:ilvl w:val="0"/>
          <w:numId w:val="9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sz w:val="24"/>
          <w:szCs w:val="24"/>
        </w:rPr>
      </w:pPr>
      <w:r>
        <w:rPr>
          <w:rFonts w:ascii="Arial" w:eastAsia="Times New Roman" w:hAnsi="Arial" w:cs="Arial"/>
          <w:bCs/>
          <w:iCs/>
          <w:sz w:val="24"/>
          <w:szCs w:val="24"/>
        </w:rPr>
        <w:t>Švédsko</w:t>
      </w:r>
    </w:p>
    <w:p w14:paraId="62A29DA0" w14:textId="57197C3B" w:rsidR="00AF2AE4" w:rsidRDefault="00F948DE" w:rsidP="00AF2AE4">
      <w:pPr>
        <w:pStyle w:val="ListParagraph"/>
        <w:numPr>
          <w:ilvl w:val="0"/>
          <w:numId w:val="9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sz w:val="24"/>
          <w:szCs w:val="24"/>
        </w:rPr>
      </w:pPr>
      <w:r>
        <w:rPr>
          <w:rFonts w:ascii="Arial" w:eastAsia="Times New Roman" w:hAnsi="Arial" w:cs="Arial"/>
          <w:bCs/>
          <w:iCs/>
          <w:noProof/>
          <w:color w:val="000000" w:themeColor="text1"/>
          <w:sz w:val="24"/>
          <w:szCs w:val="24"/>
        </w:rPr>
        <w:drawing>
          <wp:anchor distT="0" distB="0" distL="114300" distR="114300" simplePos="0" relativeHeight="251742208" behindDoc="0" locked="0" layoutInCell="1" allowOverlap="1" wp14:anchorId="0A417DEF" wp14:editId="771295F7">
            <wp:simplePos x="0" y="0"/>
            <wp:positionH relativeFrom="margin">
              <wp:posOffset>-419917</wp:posOffset>
            </wp:positionH>
            <wp:positionV relativeFrom="margin">
              <wp:posOffset>7466239</wp:posOffset>
            </wp:positionV>
            <wp:extent cx="1434465" cy="1539875"/>
            <wp:effectExtent l="19050" t="0" r="13335" b="460375"/>
            <wp:wrapSquare wrapText="bothSides"/>
            <wp:docPr id="2104496200" name="Obrázok 5" descr="Obrázok, na ktorom je map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496200" name="Obrázok 5" descr="Obrázok, na ktorom je mapa&#10;&#10;Automaticky generovaný popis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4465" cy="153987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Times New Roman" w:hAnsi="Arial" w:cs="Arial"/>
          <w:bCs/>
          <w:iCs/>
          <w:noProof/>
          <w:sz w:val="24"/>
          <w:szCs w:val="24"/>
        </w:rPr>
        <w:drawing>
          <wp:anchor distT="0" distB="0" distL="114300" distR="114300" simplePos="0" relativeHeight="251743232" behindDoc="0" locked="0" layoutInCell="1" allowOverlap="1" wp14:anchorId="50103605" wp14:editId="1EE94BED">
            <wp:simplePos x="0" y="0"/>
            <wp:positionH relativeFrom="margin">
              <wp:posOffset>151674</wp:posOffset>
            </wp:positionH>
            <wp:positionV relativeFrom="margin">
              <wp:posOffset>2236379</wp:posOffset>
            </wp:positionV>
            <wp:extent cx="5760720" cy="5503545"/>
            <wp:effectExtent l="0" t="0" r="0" b="1905"/>
            <wp:wrapSquare wrapText="bothSides"/>
            <wp:docPr id="30956521" name="Obrázok 3" descr="Obrázok, na ktorom je map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956521" name="Obrázok 3" descr="Obrázok, na ktorom je mapa&#10;&#10;Automaticky generovaný popis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503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F2AE4">
        <w:rPr>
          <w:rFonts w:ascii="Arial" w:eastAsia="Times New Roman" w:hAnsi="Arial" w:cs="Arial"/>
          <w:bCs/>
          <w:iCs/>
          <w:sz w:val="24"/>
          <w:szCs w:val="24"/>
        </w:rPr>
        <w:t>Uruguaj</w:t>
      </w:r>
    </w:p>
    <w:p w14:paraId="23B9BAD3" w14:textId="03185249" w:rsidR="00AF2AE4" w:rsidRDefault="00AF2AE4" w:rsidP="00AF2AE4">
      <w:p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sz w:val="24"/>
          <w:szCs w:val="24"/>
        </w:rPr>
      </w:pPr>
    </w:p>
    <w:p w14:paraId="79D6645A" w14:textId="45399D67" w:rsidR="00AF2AE4" w:rsidRPr="00AF2AE4" w:rsidRDefault="00AF2AE4" w:rsidP="00AF2AE4">
      <w:p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sz w:val="24"/>
          <w:szCs w:val="24"/>
        </w:rPr>
      </w:pPr>
    </w:p>
    <w:p w14:paraId="4FB65775" w14:textId="6449E56F" w:rsidR="00C31153" w:rsidRPr="00B82C0F" w:rsidRDefault="00C31153" w:rsidP="00B82C0F">
      <w:p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color w:val="000000" w:themeColor="text1"/>
          <w:sz w:val="24"/>
          <w:szCs w:val="24"/>
        </w:rPr>
      </w:pPr>
    </w:p>
    <w:p w14:paraId="53EE531D" w14:textId="77777777" w:rsidR="008151D4" w:rsidRDefault="008151D4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450706D5" w14:textId="06505C37" w:rsidR="00DC4EAC" w:rsidRPr="005F2964" w:rsidRDefault="00B17D32" w:rsidP="00B82C0F">
      <w:pPr>
        <w:tabs>
          <w:tab w:val="left" w:pos="8980"/>
        </w:tabs>
        <w:spacing w:line="276" w:lineRule="auto"/>
        <w:rPr>
          <w:rFonts w:ascii="Arial" w:eastAsia="Times New Roman" w:hAnsi="Arial" w:cs="Arial"/>
          <w:bCs/>
          <w:iCs/>
          <w:color w:val="EA6312" w:themeColor="accent2"/>
          <w:sz w:val="24"/>
          <w:szCs w:val="24"/>
        </w:r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Divízia obchodu</w:t>
      </w:r>
    </w:p>
    <w:p w14:paraId="21132B10" w14:textId="6FD01ED9" w:rsidR="006D3ECA" w:rsidRPr="00B82C0F" w:rsidRDefault="00BB44D6" w:rsidP="00B82C0F">
      <w:pPr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 xml:space="preserve">Ing. </w:t>
      </w:r>
      <w:r w:rsidR="00A115D9" w:rsidRPr="00B82C0F">
        <w:rPr>
          <w:rFonts w:ascii="Arial" w:eastAsia="Times New Roman" w:hAnsi="Arial" w:cs="Arial"/>
          <w:b/>
          <w:color w:val="0070C0"/>
          <w:sz w:val="24"/>
          <w:szCs w:val="24"/>
        </w:rPr>
        <w:t>Michal Lahu</w:t>
      </w:r>
      <w:r w:rsidR="006850B5">
        <w:rPr>
          <w:rFonts w:ascii="Arial" w:eastAsia="Times New Roman" w:hAnsi="Arial" w:cs="Arial"/>
          <w:b/>
          <w:color w:val="0070C0"/>
          <w:sz w:val="24"/>
          <w:szCs w:val="24"/>
        </w:rPr>
        <w:t>č</w:t>
      </w:r>
      <w:r w:rsidR="00A115D9" w:rsidRPr="00B82C0F">
        <w:rPr>
          <w:rFonts w:ascii="Arial" w:eastAsia="Times New Roman" w:hAnsi="Arial" w:cs="Arial"/>
          <w:b/>
          <w:color w:val="0070C0"/>
          <w:sz w:val="24"/>
          <w:szCs w:val="24"/>
        </w:rPr>
        <w:t>ký, obchodný riaditeľ</w:t>
      </w:r>
    </w:p>
    <w:p w14:paraId="1FCED826" w14:textId="77777777" w:rsidR="00A115D9" w:rsidRDefault="00A115D9" w:rsidP="00AF2AE4">
      <w:pPr>
        <w:spacing w:after="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V roku 2023 sa nám podarilo v rámci obchodných aktivít zúročiť dlhoročné skúsenosti a vybudované vzťahy s viacerými zákazníkmi a získať dôležité obchodné zmluvy a objednávky. Bol to rok, v ktorom prebehlo viacero </w:t>
      </w:r>
      <w:proofErr w:type="spellStart"/>
      <w:r w:rsidRPr="00B82C0F">
        <w:rPr>
          <w:rFonts w:ascii="Arial" w:hAnsi="Arial" w:cs="Arial"/>
          <w:sz w:val="24"/>
          <w:szCs w:val="24"/>
        </w:rPr>
        <w:t>odstávkových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prác vo viacerých rafinériách v rámci Európy.</w:t>
      </w:r>
    </w:p>
    <w:p w14:paraId="79D2231E" w14:textId="77777777" w:rsidR="00AF2AE4" w:rsidRPr="00B82C0F" w:rsidRDefault="00AF2AE4" w:rsidP="00AF2AE4">
      <w:pPr>
        <w:spacing w:after="0" w:line="276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5D46DEED" w14:textId="77777777" w:rsidR="00A115D9" w:rsidRPr="00B82C0F" w:rsidRDefault="00A115D9" w:rsidP="00AF2AE4">
      <w:pPr>
        <w:spacing w:after="0" w:line="276" w:lineRule="auto"/>
        <w:ind w:firstLine="360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Okrem tradičných rámcových kontraktov a zmlúv s objednávkami rozsahom menších prác stoja za zmienku viaceré väčšie kontrakty, a to najmä:</w:t>
      </w:r>
    </w:p>
    <w:p w14:paraId="02E321FD" w14:textId="320EC0E9" w:rsidR="00A115D9" w:rsidRPr="00B82C0F" w:rsidRDefault="00FF6819" w:rsidP="00AF2AE4">
      <w:pPr>
        <w:pStyle w:val="ListParagraph"/>
        <w:numPr>
          <w:ilvl w:val="0"/>
          <w:numId w:val="19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A115D9" w:rsidRPr="00B82C0F">
        <w:rPr>
          <w:rFonts w:ascii="Arial" w:hAnsi="Arial" w:cs="Arial"/>
          <w:sz w:val="24"/>
          <w:szCs w:val="24"/>
        </w:rPr>
        <w:t xml:space="preserve">re zákazníka Mondi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Štetí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zákazka „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Rekaustifikácia</w:t>
      </w:r>
      <w:proofErr w:type="spellEnd"/>
      <w:r>
        <w:rPr>
          <w:rFonts w:ascii="Arial" w:hAnsi="Arial" w:cs="Arial"/>
          <w:sz w:val="24"/>
          <w:szCs w:val="24"/>
        </w:rPr>
        <w:t>“</w:t>
      </w:r>
      <w:r w:rsidR="00A115D9" w:rsidRPr="00B82C0F">
        <w:rPr>
          <w:rFonts w:ascii="Arial" w:hAnsi="Arial" w:cs="Arial"/>
          <w:sz w:val="24"/>
          <w:szCs w:val="24"/>
        </w:rPr>
        <w:t xml:space="preserve"> vo výške 1.540.000 </w:t>
      </w:r>
      <w:r w:rsidR="009A2417">
        <w:rPr>
          <w:rFonts w:ascii="Arial" w:hAnsi="Arial" w:cs="Arial"/>
          <w:sz w:val="24"/>
          <w:szCs w:val="24"/>
        </w:rPr>
        <w:t>EUR</w:t>
      </w:r>
      <w:r w:rsidR="00A115D9" w:rsidRPr="00B82C0F">
        <w:rPr>
          <w:rFonts w:ascii="Arial" w:hAnsi="Arial" w:cs="Arial"/>
          <w:sz w:val="24"/>
          <w:szCs w:val="24"/>
        </w:rPr>
        <w:t>, ktorú sme kompletne zrealizovali v rámci roka 2023</w:t>
      </w:r>
      <w:r>
        <w:rPr>
          <w:rFonts w:ascii="Arial" w:hAnsi="Arial" w:cs="Arial"/>
          <w:sz w:val="24"/>
          <w:szCs w:val="24"/>
        </w:rPr>
        <w:t>;</w:t>
      </w:r>
    </w:p>
    <w:p w14:paraId="5E9B8C00" w14:textId="784E267F" w:rsidR="00A115D9" w:rsidRPr="00B82C0F" w:rsidRDefault="00FF6819" w:rsidP="00AF2AE4">
      <w:pPr>
        <w:pStyle w:val="ListParagraph"/>
        <w:numPr>
          <w:ilvl w:val="0"/>
          <w:numId w:val="19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A115D9" w:rsidRPr="00B82C0F">
        <w:rPr>
          <w:rFonts w:ascii="Arial" w:hAnsi="Arial" w:cs="Arial"/>
          <w:sz w:val="24"/>
          <w:szCs w:val="24"/>
        </w:rPr>
        <w:t xml:space="preserve">ákazka pre spoločnosť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Valmet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v závode Mondi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Št</w:t>
      </w:r>
      <w:r>
        <w:rPr>
          <w:rFonts w:ascii="Arial" w:hAnsi="Arial" w:cs="Arial"/>
          <w:sz w:val="24"/>
          <w:szCs w:val="24"/>
        </w:rPr>
        <w:t>ě</w:t>
      </w:r>
      <w:r w:rsidR="00A115D9" w:rsidRPr="00B82C0F">
        <w:rPr>
          <w:rFonts w:ascii="Arial" w:hAnsi="Arial" w:cs="Arial"/>
          <w:sz w:val="24"/>
          <w:szCs w:val="24"/>
        </w:rPr>
        <w:t>tí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počas plánovanej jesennej odstávky kotla vo výške 2.263.000</w:t>
      </w:r>
      <w:r>
        <w:rPr>
          <w:rFonts w:ascii="Arial" w:hAnsi="Arial" w:cs="Arial"/>
          <w:sz w:val="24"/>
          <w:szCs w:val="24"/>
        </w:rPr>
        <w:t xml:space="preserve"> </w:t>
      </w:r>
      <w:r w:rsidR="009A2417">
        <w:rPr>
          <w:rFonts w:ascii="Arial" w:hAnsi="Arial" w:cs="Arial"/>
          <w:sz w:val="24"/>
          <w:szCs w:val="24"/>
        </w:rPr>
        <w:t>EUR</w:t>
      </w:r>
      <w:r>
        <w:rPr>
          <w:rFonts w:ascii="Arial" w:hAnsi="Arial" w:cs="Arial"/>
          <w:sz w:val="24"/>
          <w:szCs w:val="24"/>
        </w:rPr>
        <w:t>;</w:t>
      </w:r>
    </w:p>
    <w:p w14:paraId="1056B279" w14:textId="716981D9" w:rsidR="00A115D9" w:rsidRPr="00B82C0F" w:rsidRDefault="00FF6819" w:rsidP="00AF2AE4">
      <w:pPr>
        <w:pStyle w:val="ListParagraph"/>
        <w:numPr>
          <w:ilvl w:val="0"/>
          <w:numId w:val="19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A115D9" w:rsidRPr="00B82C0F">
        <w:rPr>
          <w:rFonts w:ascii="Arial" w:hAnsi="Arial" w:cs="Arial"/>
          <w:sz w:val="24"/>
          <w:szCs w:val="24"/>
        </w:rPr>
        <w:t>ákazka pre spoločnosť Slovnaft „Nadzemné rozvody potrubí na výrobnej jednotke EJ II</w:t>
      </w:r>
      <w:r>
        <w:rPr>
          <w:rFonts w:ascii="Arial" w:hAnsi="Arial" w:cs="Arial"/>
          <w:sz w:val="24"/>
          <w:szCs w:val="24"/>
        </w:rPr>
        <w:t>“</w:t>
      </w:r>
      <w:r w:rsidR="00A115D9" w:rsidRPr="00B82C0F">
        <w:rPr>
          <w:rFonts w:ascii="Arial" w:hAnsi="Arial" w:cs="Arial"/>
          <w:sz w:val="24"/>
          <w:szCs w:val="24"/>
        </w:rPr>
        <w:t xml:space="preserve"> vo výške 2.477.000</w:t>
      </w:r>
      <w:r>
        <w:rPr>
          <w:rFonts w:ascii="Arial" w:hAnsi="Arial" w:cs="Arial"/>
          <w:sz w:val="24"/>
          <w:szCs w:val="24"/>
        </w:rPr>
        <w:t xml:space="preserve"> </w:t>
      </w:r>
      <w:r w:rsidR="009A2417">
        <w:rPr>
          <w:rFonts w:ascii="Arial" w:hAnsi="Arial" w:cs="Arial"/>
          <w:sz w:val="24"/>
          <w:szCs w:val="24"/>
        </w:rPr>
        <w:t>EUR</w:t>
      </w:r>
      <w:r w:rsidR="00A115D9" w:rsidRPr="00B82C0F">
        <w:rPr>
          <w:rFonts w:ascii="Arial" w:hAnsi="Arial" w:cs="Arial"/>
          <w:sz w:val="24"/>
          <w:szCs w:val="24"/>
        </w:rPr>
        <w:t>, ktorá sa kompletne realizuje v roku 2024 počas GR 2024</w:t>
      </w:r>
      <w:r>
        <w:rPr>
          <w:rFonts w:ascii="Arial" w:hAnsi="Arial" w:cs="Arial"/>
          <w:sz w:val="24"/>
          <w:szCs w:val="24"/>
        </w:rPr>
        <w:t>;</w:t>
      </w:r>
    </w:p>
    <w:p w14:paraId="69098799" w14:textId="545C38DA" w:rsidR="00A115D9" w:rsidRPr="00B82C0F" w:rsidRDefault="00FF6819" w:rsidP="00AF2AE4">
      <w:pPr>
        <w:pStyle w:val="ListParagraph"/>
        <w:numPr>
          <w:ilvl w:val="0"/>
          <w:numId w:val="19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A115D9" w:rsidRPr="00B82C0F">
        <w:rPr>
          <w:rFonts w:ascii="Arial" w:hAnsi="Arial" w:cs="Arial"/>
          <w:sz w:val="24"/>
          <w:szCs w:val="24"/>
        </w:rPr>
        <w:t xml:space="preserve">ákazka pre Mondi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Štetí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„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Steam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Condesate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piping</w:t>
      </w:r>
      <w:proofErr w:type="spellEnd"/>
      <w:r>
        <w:rPr>
          <w:rFonts w:ascii="Arial" w:hAnsi="Arial" w:cs="Arial"/>
          <w:sz w:val="24"/>
          <w:szCs w:val="24"/>
        </w:rPr>
        <w:t>“</w:t>
      </w:r>
      <w:r w:rsidR="00A115D9" w:rsidRPr="00B82C0F">
        <w:rPr>
          <w:rFonts w:ascii="Arial" w:hAnsi="Arial" w:cs="Arial"/>
          <w:sz w:val="24"/>
          <w:szCs w:val="24"/>
        </w:rPr>
        <w:t xml:space="preserve"> vo výške 3.499.000</w:t>
      </w:r>
      <w:r>
        <w:rPr>
          <w:rFonts w:ascii="Arial" w:hAnsi="Arial" w:cs="Arial"/>
          <w:sz w:val="24"/>
          <w:szCs w:val="24"/>
        </w:rPr>
        <w:t xml:space="preserve"> </w:t>
      </w:r>
      <w:r w:rsidR="009A2417">
        <w:rPr>
          <w:rFonts w:ascii="Arial" w:hAnsi="Arial" w:cs="Arial"/>
          <w:sz w:val="24"/>
          <w:szCs w:val="24"/>
        </w:rPr>
        <w:t>EUR</w:t>
      </w:r>
      <w:r w:rsidR="00A115D9" w:rsidRPr="00B82C0F">
        <w:rPr>
          <w:rFonts w:ascii="Arial" w:hAnsi="Arial" w:cs="Arial"/>
          <w:sz w:val="24"/>
          <w:szCs w:val="24"/>
        </w:rPr>
        <w:t xml:space="preserve"> s realizáciou tiež v roku 2024</w:t>
      </w:r>
      <w:r>
        <w:rPr>
          <w:rFonts w:ascii="Arial" w:hAnsi="Arial" w:cs="Arial"/>
          <w:sz w:val="24"/>
          <w:szCs w:val="24"/>
        </w:rPr>
        <w:t>;</w:t>
      </w:r>
    </w:p>
    <w:p w14:paraId="2DA3E8E7" w14:textId="22B416D4" w:rsidR="00A115D9" w:rsidRDefault="00FF6819" w:rsidP="00AF2AE4">
      <w:pPr>
        <w:pStyle w:val="ListParagraph"/>
        <w:numPr>
          <w:ilvl w:val="0"/>
          <w:numId w:val="19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A115D9" w:rsidRPr="00B82C0F">
        <w:rPr>
          <w:rFonts w:ascii="Arial" w:hAnsi="Arial" w:cs="Arial"/>
          <w:sz w:val="24"/>
          <w:szCs w:val="24"/>
        </w:rPr>
        <w:t xml:space="preserve">ákazky pre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kontraktora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Vyncke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vo Francúzsku/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Sully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a 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Lescar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vo výške 964.000</w:t>
      </w:r>
      <w:r>
        <w:rPr>
          <w:rFonts w:ascii="Arial" w:hAnsi="Arial" w:cs="Arial"/>
          <w:sz w:val="24"/>
          <w:szCs w:val="24"/>
        </w:rPr>
        <w:t xml:space="preserve"> </w:t>
      </w:r>
      <w:r w:rsidR="009A2417">
        <w:rPr>
          <w:rFonts w:ascii="Arial" w:hAnsi="Arial" w:cs="Arial"/>
          <w:sz w:val="24"/>
          <w:szCs w:val="24"/>
        </w:rPr>
        <w:t>EUR</w:t>
      </w:r>
      <w:r>
        <w:rPr>
          <w:rFonts w:ascii="Arial" w:hAnsi="Arial" w:cs="Arial"/>
          <w:sz w:val="24"/>
          <w:szCs w:val="24"/>
        </w:rPr>
        <w:t>.</w:t>
      </w:r>
    </w:p>
    <w:p w14:paraId="0407749F" w14:textId="77777777" w:rsidR="00AF2AE4" w:rsidRPr="00AF2AE4" w:rsidRDefault="00AF2AE4" w:rsidP="00AF2AE4">
      <w:pPr>
        <w:spacing w:after="0" w:line="276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72E696DE" w14:textId="23ACEFB7" w:rsidR="00A115D9" w:rsidRPr="00B82C0F" w:rsidRDefault="00A115D9" w:rsidP="00AF2AE4">
      <w:pPr>
        <w:spacing w:after="0" w:line="276" w:lineRule="auto"/>
        <w:ind w:firstLine="360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Ako je vidieť, veľa aktivít spoločnosti bolo zameraných hlavne na jedného zákazníka – Mondi </w:t>
      </w:r>
      <w:proofErr w:type="spellStart"/>
      <w:r w:rsidRPr="00B82C0F">
        <w:rPr>
          <w:rFonts w:ascii="Arial" w:hAnsi="Arial" w:cs="Arial"/>
          <w:sz w:val="24"/>
          <w:szCs w:val="24"/>
        </w:rPr>
        <w:t>Št</w:t>
      </w:r>
      <w:r w:rsidR="006C0CD8">
        <w:rPr>
          <w:rFonts w:ascii="Arial" w:hAnsi="Arial" w:cs="Arial"/>
          <w:sz w:val="24"/>
          <w:szCs w:val="24"/>
        </w:rPr>
        <w:t>ě</w:t>
      </w:r>
      <w:r w:rsidRPr="00B82C0F">
        <w:rPr>
          <w:rFonts w:ascii="Arial" w:hAnsi="Arial" w:cs="Arial"/>
          <w:sz w:val="24"/>
          <w:szCs w:val="24"/>
        </w:rPr>
        <w:t>tí</w:t>
      </w:r>
      <w:proofErr w:type="spellEnd"/>
      <w:r w:rsidRPr="00B82C0F">
        <w:rPr>
          <w:rFonts w:ascii="Arial" w:hAnsi="Arial" w:cs="Arial"/>
          <w:sz w:val="24"/>
          <w:szCs w:val="24"/>
        </w:rPr>
        <w:t>, kde sme naozaj zúročili dlhoročné skúsenosti a odbornosť spoločnosti.</w:t>
      </w:r>
      <w:r w:rsidR="00AF2AE4">
        <w:rPr>
          <w:rFonts w:ascii="Arial" w:hAnsi="Arial" w:cs="Arial"/>
          <w:sz w:val="24"/>
          <w:szCs w:val="24"/>
        </w:rPr>
        <w:t xml:space="preserve"> </w:t>
      </w:r>
      <w:r w:rsidRPr="00B82C0F">
        <w:rPr>
          <w:rFonts w:ascii="Arial" w:hAnsi="Arial" w:cs="Arial"/>
          <w:sz w:val="24"/>
          <w:szCs w:val="24"/>
        </w:rPr>
        <w:t xml:space="preserve">Pre zaujímavosť prikladám graf vo finančnom vyjadrení objemu získaných spomínaných zákaziek ako pomer k celkovým výkonom realizovaných v roku 2023: </w:t>
      </w:r>
    </w:p>
    <w:p w14:paraId="1336B48B" w14:textId="0A681B03" w:rsidR="00A115D9" w:rsidRPr="00B82C0F" w:rsidRDefault="00663AB0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741184" behindDoc="0" locked="0" layoutInCell="1" allowOverlap="1" wp14:anchorId="56E0F019" wp14:editId="31004060">
            <wp:simplePos x="0" y="0"/>
            <wp:positionH relativeFrom="margin">
              <wp:align>left</wp:align>
            </wp:positionH>
            <wp:positionV relativeFrom="margin">
              <wp:posOffset>5544185</wp:posOffset>
            </wp:positionV>
            <wp:extent cx="6039485" cy="3120390"/>
            <wp:effectExtent l="0" t="0" r="0" b="3810"/>
            <wp:wrapTopAndBottom/>
            <wp:docPr id="514669123" name="Obrázok 2" descr="Obrázok, na ktorom je text, snímka obrazovky, logo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4669123" name="Obrázok 2" descr="Obrázok, na ktorom je text, snímka obrazovky, logo, písmo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9485" cy="3120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CE26D2D" w14:textId="77777777" w:rsidR="00F948DE" w:rsidRDefault="00F948DE" w:rsidP="00B82C0F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59836706" w14:textId="3A4ED231" w:rsidR="00BB44D6" w:rsidRPr="005F2964" w:rsidRDefault="00B17D32" w:rsidP="00B82C0F">
      <w:pPr>
        <w:spacing w:after="0" w:line="276" w:lineRule="auto"/>
        <w:jc w:val="both"/>
        <w:rPr>
          <w:rFonts w:ascii="Arial" w:hAnsi="Arial" w:cs="Arial"/>
          <w:color w:val="EA6312" w:themeColor="accent2"/>
          <w:sz w:val="24"/>
          <w:szCs w:val="24"/>
        </w:r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Divízia ekonomiky</w:t>
      </w:r>
    </w:p>
    <w:p w14:paraId="21143643" w14:textId="50E1D937" w:rsidR="00DC4EAC" w:rsidRPr="00B82C0F" w:rsidRDefault="00DC4EAC" w:rsidP="00B82C0F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531E4AE3" w14:textId="1C7C2CDA" w:rsidR="00A42DA0" w:rsidRPr="00F948DE" w:rsidRDefault="00BB44D6" w:rsidP="00F948DE">
      <w:pPr>
        <w:spacing w:line="276" w:lineRule="auto"/>
        <w:ind w:left="47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Ing. Peter Kišac, riaditeľ Divízi</w:t>
      </w:r>
      <w:r w:rsidR="00997713" w:rsidRPr="00B82C0F">
        <w:rPr>
          <w:rFonts w:ascii="Arial" w:eastAsia="Times New Roman" w:hAnsi="Arial" w:cs="Arial"/>
          <w:b/>
          <w:color w:val="0070C0"/>
          <w:sz w:val="24"/>
          <w:szCs w:val="24"/>
        </w:rPr>
        <w:t>e</w:t>
      </w:r>
    </w:p>
    <w:p w14:paraId="40094FAD" w14:textId="40426C0D" w:rsidR="00F948DE" w:rsidRPr="00B82C0F" w:rsidRDefault="00A115D9" w:rsidP="00F948DE">
      <w:pPr>
        <w:spacing w:before="240" w:after="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V roku 2023 odviedli kolegovia v PMP Montex s.r.o. opäť obrovský kus práce, čo sa odzrkadlilo na rekordných výkonoch spoločnosti. Nevyhli sme sa však klasickému scenáru slabšieho začiatku roka s postupným medzimesačným rozbehom. V polovici roka sme ukončili projekt v Uruguaji, a i táto skutočnosť nám umožnila sústrediť sa na projekty na Slovensku a v Európe, aby koniec roka, predovšetkým jeho úplný záver, bol nezvyčajne silný. V decembri 2023 sme ukončili realizačne aj fakturačne niekoľko väčších projektov.</w:t>
      </w:r>
    </w:p>
    <w:p w14:paraId="12B81495" w14:textId="77777777" w:rsidR="00A115D9" w:rsidRPr="00B82C0F" w:rsidRDefault="00A115D9" w:rsidP="00F948DE">
      <w:pPr>
        <w:spacing w:before="240" w:after="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Celkové výnosy za rok 2023 sa zvýšili oproti roku 2022 o viac ako 6% a dosiahli výšku </w:t>
      </w:r>
      <w:r w:rsidRPr="00B82C0F">
        <w:rPr>
          <w:rFonts w:ascii="Arial" w:hAnsi="Arial" w:cs="Arial"/>
          <w:b/>
          <w:bCs/>
          <w:sz w:val="24"/>
          <w:szCs w:val="24"/>
        </w:rPr>
        <w:t>18,819 mil. EUR</w:t>
      </w:r>
      <w:r w:rsidRPr="00B82C0F">
        <w:rPr>
          <w:rFonts w:ascii="Arial" w:hAnsi="Arial" w:cs="Arial"/>
          <w:sz w:val="24"/>
          <w:szCs w:val="24"/>
        </w:rPr>
        <w:t xml:space="preserve">. Na náraste sa najvýraznejšie podieľali </w:t>
      </w:r>
      <w:r w:rsidRPr="00B82C0F">
        <w:rPr>
          <w:rFonts w:ascii="Arial" w:hAnsi="Arial" w:cs="Arial"/>
          <w:i/>
          <w:iCs/>
          <w:sz w:val="24"/>
          <w:szCs w:val="24"/>
        </w:rPr>
        <w:t>tr</w:t>
      </w:r>
      <w:r w:rsidRPr="00B82C0F">
        <w:rPr>
          <w:rFonts w:ascii="Arial" w:hAnsi="Arial" w:cs="Arial"/>
          <w:i/>
          <w:sz w:val="24"/>
          <w:szCs w:val="24"/>
        </w:rPr>
        <w:t>žby z predaja služieb spoločnosti</w:t>
      </w:r>
      <w:r w:rsidRPr="00B82C0F">
        <w:rPr>
          <w:rFonts w:ascii="Arial" w:hAnsi="Arial" w:cs="Arial"/>
          <w:sz w:val="24"/>
          <w:szCs w:val="24"/>
        </w:rPr>
        <w:t xml:space="preserve"> – opravy, údržba, inštalácie a rekonštrukcie technologických zariadení, ktoré s výškou 18,179 mil. EUR prekročili o 880 tis. EUR tržby roka 2022 a zároveň ďalšiu hranicu na rastovej krivke – 18 mil. EUR. </w:t>
      </w:r>
      <w:r w:rsidRPr="00B82C0F">
        <w:rPr>
          <w:rFonts w:ascii="Arial" w:hAnsi="Arial" w:cs="Arial"/>
          <w:i/>
          <w:iCs/>
          <w:sz w:val="24"/>
          <w:szCs w:val="24"/>
        </w:rPr>
        <w:t>Ostatné výnosy z hospodárskej činnosti</w:t>
      </w:r>
      <w:r w:rsidRPr="00B82C0F">
        <w:rPr>
          <w:rFonts w:ascii="Arial" w:hAnsi="Arial" w:cs="Arial"/>
          <w:sz w:val="24"/>
          <w:szCs w:val="24"/>
        </w:rPr>
        <w:t xml:space="preserve"> poklesli na úroveň 230 tis. EUR, čo však môže svedčiť o orientácii na hlavný predmet činnosti a výnosov spoločnosti. Naopak,  </w:t>
      </w:r>
      <w:r w:rsidRPr="00B82C0F">
        <w:rPr>
          <w:rFonts w:ascii="Arial" w:hAnsi="Arial" w:cs="Arial"/>
          <w:i/>
          <w:iCs/>
          <w:sz w:val="24"/>
          <w:szCs w:val="24"/>
        </w:rPr>
        <w:t>výnosy z finančnej činnosti</w:t>
      </w:r>
      <w:r w:rsidRPr="00B82C0F">
        <w:rPr>
          <w:rFonts w:ascii="Arial" w:hAnsi="Arial" w:cs="Arial"/>
          <w:sz w:val="24"/>
          <w:szCs w:val="24"/>
        </w:rPr>
        <w:t xml:space="preserve"> stúpli na úroveň 213 tis. EUR a výrazný nárast na úroveň 184 tis. EUR zaznamenali i </w:t>
      </w:r>
      <w:r w:rsidRPr="00B82C0F">
        <w:rPr>
          <w:rFonts w:ascii="Arial" w:hAnsi="Arial" w:cs="Arial"/>
          <w:i/>
          <w:iCs/>
          <w:sz w:val="24"/>
          <w:szCs w:val="24"/>
        </w:rPr>
        <w:t>tržby z predaja tovarov</w:t>
      </w:r>
      <w:r w:rsidRPr="00B82C0F">
        <w:rPr>
          <w:rFonts w:ascii="Arial" w:hAnsi="Arial" w:cs="Arial"/>
          <w:sz w:val="24"/>
          <w:szCs w:val="24"/>
        </w:rPr>
        <w:t>. V roku 2023 počítame do celkových výnosov i predaj majetku spoločnosti v sume 13 tis. EUR.</w:t>
      </w:r>
    </w:p>
    <w:p w14:paraId="3AFA5C50" w14:textId="77777777" w:rsidR="00A115D9" w:rsidRPr="00B82C0F" w:rsidRDefault="00A115D9" w:rsidP="00F948DE">
      <w:pPr>
        <w:spacing w:before="24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S rastom tržieb stúpli spoločnosti i</w:t>
      </w:r>
      <w:r w:rsidRPr="00B82C0F">
        <w:rPr>
          <w:rFonts w:ascii="Arial" w:hAnsi="Arial" w:cs="Arial"/>
          <w:i/>
          <w:iCs/>
          <w:sz w:val="24"/>
          <w:szCs w:val="24"/>
        </w:rPr>
        <w:t xml:space="preserve"> celkové náklady</w:t>
      </w:r>
      <w:r w:rsidRPr="00B82C0F">
        <w:rPr>
          <w:rFonts w:ascii="Arial" w:hAnsi="Arial" w:cs="Arial"/>
          <w:sz w:val="24"/>
          <w:szCs w:val="24"/>
        </w:rPr>
        <w:t xml:space="preserve">, keď v roku 2023 dosiahli hranicu </w:t>
      </w:r>
      <w:r w:rsidRPr="00B82C0F">
        <w:rPr>
          <w:rFonts w:ascii="Arial" w:hAnsi="Arial" w:cs="Arial"/>
          <w:b/>
          <w:bCs/>
          <w:sz w:val="24"/>
          <w:szCs w:val="24"/>
        </w:rPr>
        <w:t>16,735 mil. EUR</w:t>
      </w:r>
      <w:r w:rsidRPr="00B82C0F">
        <w:rPr>
          <w:rFonts w:ascii="Arial" w:hAnsi="Arial" w:cs="Arial"/>
          <w:sz w:val="24"/>
          <w:szCs w:val="24"/>
        </w:rPr>
        <w:t xml:space="preserve">. V tejto sume predstavujú </w:t>
      </w:r>
      <w:r w:rsidRPr="00B82C0F">
        <w:rPr>
          <w:rFonts w:ascii="Arial" w:hAnsi="Arial" w:cs="Arial"/>
          <w:i/>
          <w:iCs/>
          <w:sz w:val="24"/>
          <w:szCs w:val="24"/>
        </w:rPr>
        <w:t>náklady na hospodársku činnosť</w:t>
      </w:r>
      <w:r w:rsidRPr="00B82C0F">
        <w:rPr>
          <w:rFonts w:ascii="Arial" w:hAnsi="Arial" w:cs="Arial"/>
          <w:sz w:val="24"/>
          <w:szCs w:val="24"/>
        </w:rPr>
        <w:t xml:space="preserve">  sumu 16,464 mil. EUR, čo je mierny nárast, ale výrazne vyššiu úroveň v porovnaní s predošlým rokom zaznamenali </w:t>
      </w:r>
      <w:r w:rsidRPr="00B82C0F">
        <w:rPr>
          <w:rFonts w:ascii="Arial" w:hAnsi="Arial" w:cs="Arial"/>
          <w:i/>
          <w:iCs/>
          <w:sz w:val="24"/>
          <w:szCs w:val="24"/>
        </w:rPr>
        <w:t>náklady na finančnú činnosť</w:t>
      </w:r>
      <w:r w:rsidRPr="00B82C0F">
        <w:rPr>
          <w:rFonts w:ascii="Arial" w:hAnsi="Arial" w:cs="Arial"/>
          <w:sz w:val="24"/>
          <w:szCs w:val="24"/>
        </w:rPr>
        <w:t>, ktoré stúpli na 271 tis. EUR</w:t>
      </w:r>
    </w:p>
    <w:p w14:paraId="6D269630" w14:textId="376F3086" w:rsidR="00A115D9" w:rsidRPr="00B82C0F" w:rsidRDefault="009A2417" w:rsidP="00F948DE">
      <w:pPr>
        <w:spacing w:before="240" w:after="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e</w:t>
      </w:r>
      <w:r w:rsidRPr="00B82C0F">
        <w:rPr>
          <w:rFonts w:ascii="Arial" w:hAnsi="Arial" w:cs="Arial"/>
          <w:sz w:val="24"/>
          <w:szCs w:val="24"/>
        </w:rPr>
        <w:t>žijné</w:t>
      </w:r>
      <w:r w:rsidR="00A115D9" w:rsidRPr="00B82C0F">
        <w:rPr>
          <w:rFonts w:ascii="Arial" w:hAnsi="Arial" w:cs="Arial"/>
          <w:sz w:val="24"/>
          <w:szCs w:val="24"/>
        </w:rPr>
        <w:t xml:space="preserve"> náklady spoločnosti sa dlhodobo držia na stabilnej úrovni; aj keď v roku 2023 došlo k miernemu rastu</w:t>
      </w:r>
      <w:r w:rsidR="00A115D9" w:rsidRPr="00F948DE">
        <w:rPr>
          <w:rFonts w:ascii="Arial" w:hAnsi="Arial" w:cs="Arial"/>
          <w:color w:val="000000" w:themeColor="text1"/>
          <w:sz w:val="24"/>
          <w:szCs w:val="24"/>
        </w:rPr>
        <w:t>, preto by som namiesto zvyčajných 22% hovoril o úrovni 23% z celkových nákladov spoločnosti.</w:t>
      </w:r>
      <w:r w:rsidR="00F948DE">
        <w:rPr>
          <w:rFonts w:ascii="Arial" w:hAnsi="Arial" w:cs="Arial"/>
          <w:sz w:val="24"/>
          <w:szCs w:val="24"/>
        </w:rPr>
        <w:t xml:space="preserve"> </w:t>
      </w:r>
      <w:r w:rsidR="00A115D9" w:rsidRPr="00B82C0F">
        <w:rPr>
          <w:rFonts w:ascii="Arial" w:hAnsi="Arial" w:cs="Arial"/>
          <w:sz w:val="24"/>
          <w:szCs w:val="24"/>
        </w:rPr>
        <w:t xml:space="preserve">Hospodársky výsledok za účtovné obdobie roka 2023 pred zdanením dosiahol 2,084 mil. EUR (viď tabuľka: </w:t>
      </w:r>
      <w:r w:rsidR="00A115D9" w:rsidRPr="00B82C0F">
        <w:rPr>
          <w:rFonts w:ascii="Arial" w:hAnsi="Arial" w:cs="Arial"/>
          <w:i/>
          <w:sz w:val="24"/>
          <w:szCs w:val="24"/>
        </w:rPr>
        <w:t>Porovnanie základných ukazovateľov</w:t>
      </w:r>
      <w:r w:rsidR="00A115D9" w:rsidRPr="00B82C0F">
        <w:rPr>
          <w:rFonts w:ascii="Arial" w:hAnsi="Arial" w:cs="Arial"/>
          <w:sz w:val="24"/>
          <w:szCs w:val="24"/>
        </w:rPr>
        <w:t>).</w:t>
      </w:r>
    </w:p>
    <w:p w14:paraId="7C5CAAD7" w14:textId="77777777" w:rsidR="00A115D9" w:rsidRPr="00B82C0F" w:rsidRDefault="00A115D9" w:rsidP="00B82C0F">
      <w:pPr>
        <w:spacing w:line="276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14:paraId="0A13009B" w14:textId="77777777" w:rsidR="00A115D9" w:rsidRPr="00B82C0F" w:rsidRDefault="00A115D9" w:rsidP="00B82C0F">
      <w:pPr>
        <w:spacing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B82C0F">
        <w:rPr>
          <w:rFonts w:ascii="Arial" w:hAnsi="Arial" w:cs="Arial"/>
          <w:b/>
          <w:i/>
          <w:sz w:val="24"/>
          <w:szCs w:val="24"/>
        </w:rPr>
        <w:t>Porovnanie základných ukazovateľov</w:t>
      </w:r>
    </w:p>
    <w:tbl>
      <w:tblPr>
        <w:tblW w:w="9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5"/>
        <w:gridCol w:w="540"/>
        <w:gridCol w:w="540"/>
        <w:gridCol w:w="540"/>
        <w:gridCol w:w="540"/>
        <w:gridCol w:w="540"/>
        <w:gridCol w:w="540"/>
        <w:gridCol w:w="650"/>
        <w:gridCol w:w="650"/>
        <w:gridCol w:w="650"/>
        <w:gridCol w:w="650"/>
        <w:gridCol w:w="650"/>
        <w:gridCol w:w="650"/>
        <w:gridCol w:w="650"/>
        <w:gridCol w:w="655"/>
      </w:tblGrid>
      <w:tr w:rsidR="00F948DE" w:rsidRPr="00AE78B5" w14:paraId="21D53F80" w14:textId="77777777" w:rsidTr="001E4C1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6F0"/>
            <w:vAlign w:val="bottom"/>
            <w:hideMark/>
          </w:tcPr>
          <w:p w14:paraId="3E4EC0DE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b/>
                <w:bCs/>
                <w:color w:val="000000"/>
                <w:sz w:val="15"/>
                <w:szCs w:val="15"/>
                <w:lang w:eastAsia="sk-SK"/>
              </w:rPr>
              <w:t>Základné ukazovatele</w:t>
            </w:r>
          </w:p>
        </w:tc>
        <w:tc>
          <w:tcPr>
            <w:tcW w:w="844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EF6F0"/>
            <w:noWrap/>
            <w:vAlign w:val="bottom"/>
            <w:hideMark/>
          </w:tcPr>
          <w:p w14:paraId="6E49D74B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b/>
                <w:bCs/>
                <w:color w:val="000000"/>
                <w:sz w:val="15"/>
                <w:szCs w:val="15"/>
                <w:lang w:eastAsia="sk-SK"/>
              </w:rPr>
              <w:t>Výsledky v mil. EUR</w:t>
            </w:r>
          </w:p>
        </w:tc>
      </w:tr>
      <w:tr w:rsidR="00F948DE" w:rsidRPr="00AE78B5" w14:paraId="34C71211" w14:textId="77777777" w:rsidTr="001E4C1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6F0"/>
            <w:noWrap/>
            <w:vAlign w:val="bottom"/>
            <w:hideMark/>
          </w:tcPr>
          <w:p w14:paraId="0CF1D0AB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3"/>
                <w:szCs w:val="13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3"/>
                <w:szCs w:val="13"/>
                <w:lang w:eastAsia="sk-SK"/>
              </w:rPr>
              <w:t>Rok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EE852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34E1C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8441E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9F25E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3ADDA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17CC1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BDBEB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09E1D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E8CE9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0A056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3C6FA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54674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2021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C9D9D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2022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78933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2023</w:t>
            </w:r>
          </w:p>
        </w:tc>
      </w:tr>
      <w:tr w:rsidR="00F948DE" w:rsidRPr="00AE78B5" w14:paraId="7BCA7848" w14:textId="77777777" w:rsidTr="001E4C1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6F0"/>
            <w:noWrap/>
            <w:vAlign w:val="bottom"/>
            <w:hideMark/>
          </w:tcPr>
          <w:p w14:paraId="540CD3EA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3"/>
                <w:szCs w:val="13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3"/>
                <w:szCs w:val="13"/>
                <w:lang w:eastAsia="sk-SK"/>
              </w:rPr>
              <w:t>Výkony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AABA0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2,256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6D703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4,800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38FA4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5,483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A62AB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7,146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7F6AA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8,344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EA89A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8,785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71BC5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12,757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1501F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13,049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BA354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15,685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5C747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16,787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AA8A2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15,919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457BF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13,110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70ED5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17,691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0D00F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18,819</w:t>
            </w:r>
          </w:p>
        </w:tc>
      </w:tr>
      <w:tr w:rsidR="00F948DE" w:rsidRPr="00AE78B5" w14:paraId="2ACD09AE" w14:textId="77777777" w:rsidTr="001E4C1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6F0"/>
            <w:noWrap/>
            <w:vAlign w:val="bottom"/>
            <w:hideMark/>
          </w:tcPr>
          <w:p w14:paraId="21756223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3"/>
                <w:szCs w:val="13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3"/>
                <w:szCs w:val="13"/>
                <w:lang w:eastAsia="sk-SK"/>
              </w:rPr>
              <w:t>Náklady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2957C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2,139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D7570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4,587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F16CB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5,275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A19B4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6,743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8CB74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7,861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222C4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8,197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C9C2F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12,054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8EE5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11,686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6962C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14,477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EB8E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14,998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86AB3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14,436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20CC7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12,030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0E72B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16,360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10AEE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16,735</w:t>
            </w:r>
          </w:p>
        </w:tc>
      </w:tr>
      <w:tr w:rsidR="00F948DE" w:rsidRPr="00AE78B5" w14:paraId="2351F579" w14:textId="77777777" w:rsidTr="001E4C1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EF6F0"/>
            <w:vAlign w:val="bottom"/>
            <w:hideMark/>
          </w:tcPr>
          <w:p w14:paraId="16F91B0D" w14:textId="77777777" w:rsidR="00F948DE" w:rsidRPr="00AE78B5" w:rsidRDefault="00F948DE" w:rsidP="001E4C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3"/>
                <w:szCs w:val="13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3"/>
                <w:szCs w:val="13"/>
                <w:lang w:eastAsia="sk-SK"/>
              </w:rPr>
              <w:t>HV (pred zdanením)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F7618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0,117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275A6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0,213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82FC1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0,208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CDFC6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0,403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16E8A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0,483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AAC81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0,588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89AD1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0,703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8287A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1,363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5C761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1,208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EC634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1,789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69D4C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1,483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D2F5E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1,081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F2347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1,331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95DD8" w14:textId="77777777" w:rsidR="00F948DE" w:rsidRPr="00AE78B5" w:rsidRDefault="00F948DE" w:rsidP="001E4C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</w:pPr>
            <w:r w:rsidRPr="00AE78B5">
              <w:rPr>
                <w:rFonts w:ascii="Calibri" w:eastAsia="Times New Roman" w:hAnsi="Calibri" w:cs="Calibri"/>
                <w:color w:val="000000"/>
                <w:sz w:val="15"/>
                <w:szCs w:val="15"/>
                <w:lang w:eastAsia="sk-SK"/>
              </w:rPr>
              <w:t>2,084</w:t>
            </w:r>
          </w:p>
        </w:tc>
      </w:tr>
    </w:tbl>
    <w:p w14:paraId="19E96934" w14:textId="77777777" w:rsidR="00A115D9" w:rsidRPr="00B82C0F" w:rsidRDefault="00A115D9" w:rsidP="00B82C0F">
      <w:pPr>
        <w:spacing w:line="276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2A75C04A" w14:textId="77777777" w:rsidR="00A115D9" w:rsidRPr="00B82C0F" w:rsidRDefault="00A115D9" w:rsidP="00F948DE">
      <w:pPr>
        <w:spacing w:before="240" w:after="0" w:line="276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lastRenderedPageBreak/>
        <w:t>Ak sme v roku 2022 veľkú časť projektov realizovali na Slovensku, rok 2023 mal opačný priebeh. Práce – investičné projekty, ale i údržbárske a </w:t>
      </w:r>
      <w:proofErr w:type="spellStart"/>
      <w:r w:rsidRPr="00B82C0F">
        <w:rPr>
          <w:rFonts w:ascii="Arial" w:hAnsi="Arial" w:cs="Arial"/>
          <w:sz w:val="24"/>
          <w:szCs w:val="24"/>
        </w:rPr>
        <w:t>odstávkové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projekty - v papierňach v Českej republike a v Škandinávii, podobne aj práce pre zahraničných partnerov v odvetví chemického či energetického priemyslu si odtrhli veľkú časť z koláča výkonov. Ako inak sa dá hodnotiť nárast výkonov zahraničných zákaziek o viac ako 200% v porovnaní s rokom 2022? Systém váh a protiváh sa prejavil i tu v podobe poklesu výkonov na Slovenskom trhu na úroveň 4,900 mil. EUR.</w:t>
      </w:r>
    </w:p>
    <w:p w14:paraId="025EACE8" w14:textId="6FBB0AAA" w:rsidR="00A115D9" w:rsidRPr="00B82C0F" w:rsidRDefault="00D23496" w:rsidP="00F948DE">
      <w:pPr>
        <w:spacing w:before="24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Pr="00B82C0F">
        <w:rPr>
          <w:rFonts w:ascii="Arial" w:hAnsi="Arial" w:cs="Arial"/>
          <w:sz w:val="24"/>
          <w:szCs w:val="24"/>
        </w:rPr>
        <w:t>poločnosť</w:t>
      </w:r>
      <w:r w:rsidR="00A115D9" w:rsidRPr="00B82C0F">
        <w:rPr>
          <w:rFonts w:ascii="Arial" w:hAnsi="Arial" w:cs="Arial"/>
          <w:sz w:val="24"/>
          <w:szCs w:val="24"/>
        </w:rPr>
        <w:t xml:space="preserve"> PMP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Montex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115D9" w:rsidRPr="00B82C0F">
        <w:rPr>
          <w:rFonts w:ascii="Arial" w:hAnsi="Arial" w:cs="Arial"/>
          <w:sz w:val="24"/>
          <w:szCs w:val="24"/>
        </w:rPr>
        <w:t>s.r.o</w:t>
      </w:r>
      <w:proofErr w:type="spellEnd"/>
      <w:r w:rsidR="00A115D9" w:rsidRPr="00B82C0F">
        <w:rPr>
          <w:rFonts w:ascii="Arial" w:hAnsi="Arial" w:cs="Arial"/>
          <w:sz w:val="24"/>
          <w:szCs w:val="24"/>
        </w:rPr>
        <w:t xml:space="preserve">. </w:t>
      </w:r>
      <w:r w:rsidR="00A40351">
        <w:rPr>
          <w:rFonts w:ascii="Arial" w:hAnsi="Arial" w:cs="Arial"/>
          <w:sz w:val="24"/>
          <w:szCs w:val="24"/>
        </w:rPr>
        <w:t xml:space="preserve">neinvestuje </w:t>
      </w:r>
      <w:r>
        <w:rPr>
          <w:rFonts w:ascii="Arial" w:hAnsi="Arial" w:cs="Arial"/>
          <w:sz w:val="24"/>
          <w:szCs w:val="24"/>
        </w:rPr>
        <w:t>do výskumu a vývoja.</w:t>
      </w:r>
    </w:p>
    <w:p w14:paraId="051BE17A" w14:textId="77777777" w:rsidR="00A115D9" w:rsidRPr="00B82C0F" w:rsidRDefault="00A115D9" w:rsidP="00F948DE">
      <w:pPr>
        <w:spacing w:before="240" w:after="0" w:line="276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Spoločnosť PMP Montex s.r.o. si ako zodpovedný zamestnávateľ plní všetky povinnosti voči zamestnancom a inštitúciám v stanovených lehotách. Aj takýmto spôsobom sa snažíme budovať pevný vzťah so zamestnancami založený na dôvere, zodpovednosti a istote. Situácia na trhu práce ako i rastúca inflácia spôsobili značný nárast nákladov na mzdy. Tieto náklady je vidieť v tabuľky nižšie (viď tabuľka: </w:t>
      </w:r>
      <w:r w:rsidRPr="00B82C0F">
        <w:rPr>
          <w:rFonts w:ascii="Arial" w:hAnsi="Arial" w:cs="Arial"/>
          <w:i/>
          <w:sz w:val="24"/>
          <w:szCs w:val="24"/>
        </w:rPr>
        <w:t>Zamestnanci – mzdové náklady</w:t>
      </w:r>
      <w:r w:rsidRPr="00B82C0F">
        <w:rPr>
          <w:rFonts w:ascii="Arial" w:hAnsi="Arial" w:cs="Arial"/>
          <w:sz w:val="24"/>
          <w:szCs w:val="24"/>
        </w:rPr>
        <w:t>).</w:t>
      </w:r>
    </w:p>
    <w:p w14:paraId="19A5CAB5" w14:textId="77777777" w:rsidR="00A115D9" w:rsidRPr="00B82C0F" w:rsidRDefault="00A115D9" w:rsidP="00B82C0F">
      <w:pPr>
        <w:tabs>
          <w:tab w:val="left" w:pos="6780"/>
        </w:tabs>
        <w:spacing w:after="0" w:line="276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14:paraId="085E53DF" w14:textId="77777777" w:rsidR="00A115D9" w:rsidRPr="00B82C0F" w:rsidRDefault="00A115D9" w:rsidP="00B82C0F">
      <w:pPr>
        <w:tabs>
          <w:tab w:val="left" w:pos="6780"/>
        </w:tabs>
        <w:spacing w:after="0" w:line="276" w:lineRule="auto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B82C0F">
        <w:rPr>
          <w:rFonts w:ascii="Arial" w:hAnsi="Arial" w:cs="Arial"/>
          <w:b/>
          <w:i/>
          <w:sz w:val="24"/>
          <w:szCs w:val="24"/>
        </w:rPr>
        <w:t>Zamestnanci – mzdové náklady</w:t>
      </w:r>
      <w:r w:rsidRPr="00B82C0F">
        <w:rPr>
          <w:rFonts w:ascii="Arial" w:hAnsi="Arial" w:cs="Arial"/>
          <w:b/>
          <w:i/>
          <w:color w:val="FF0000"/>
          <w:sz w:val="24"/>
          <w:szCs w:val="24"/>
        </w:rPr>
        <w:tab/>
      </w:r>
    </w:p>
    <w:p w14:paraId="25C4393D" w14:textId="77777777" w:rsidR="00A115D9" w:rsidRPr="00B82C0F" w:rsidRDefault="00A115D9" w:rsidP="00B82C0F">
      <w:pPr>
        <w:spacing w:after="0" w:line="276" w:lineRule="auto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</w:p>
    <w:bookmarkStart w:id="4" w:name="_MON_1395820543"/>
    <w:bookmarkStart w:id="5" w:name="_MON_1395820572"/>
    <w:bookmarkStart w:id="6" w:name="_MON_1395652907"/>
    <w:bookmarkStart w:id="7" w:name="_MON_1393001675"/>
    <w:bookmarkEnd w:id="4"/>
    <w:bookmarkEnd w:id="5"/>
    <w:bookmarkEnd w:id="6"/>
    <w:bookmarkEnd w:id="7"/>
    <w:bookmarkStart w:id="8" w:name="_MON_1392998540"/>
    <w:bookmarkEnd w:id="8"/>
    <w:p w14:paraId="73D4A339" w14:textId="77777777" w:rsidR="00A115D9" w:rsidRPr="00B82C0F" w:rsidRDefault="00A115D9" w:rsidP="00B82C0F">
      <w:pPr>
        <w:spacing w:after="0" w:line="276" w:lineRule="auto"/>
        <w:jc w:val="both"/>
        <w:rPr>
          <w:rFonts w:ascii="Arial" w:hAnsi="Arial" w:cs="Arial"/>
          <w:color w:val="FF0000"/>
          <w:sz w:val="24"/>
          <w:szCs w:val="24"/>
        </w:rPr>
      </w:pPr>
      <w:r w:rsidRPr="00B82C0F">
        <w:rPr>
          <w:rFonts w:ascii="Arial" w:hAnsi="Arial" w:cs="Arial"/>
          <w:noProof/>
          <w:color w:val="FF0000"/>
          <w:sz w:val="24"/>
          <w:szCs w:val="24"/>
        </w:rPr>
        <w:object w:dxaOrig="9598" w:dyaOrig="1179" w14:anchorId="53011BC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50pt;height:60pt" o:ole="">
            <v:imagedata r:id="rId24" o:title=""/>
          </v:shape>
          <o:OLEObject Type="Embed" ProgID="Excel.Sheet.12" ShapeID="_x0000_i1025" DrawAspect="Content" ObjectID="_1794902673" r:id="rId25"/>
        </w:object>
      </w:r>
    </w:p>
    <w:p w14:paraId="5A40B4CE" w14:textId="77777777" w:rsidR="00F948DE" w:rsidRDefault="00F948DE" w:rsidP="00B82C0F">
      <w:pPr>
        <w:spacing w:after="0" w:line="276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F86C3E5" w14:textId="4FB47D88" w:rsidR="00A115D9" w:rsidRPr="00B82C0F" w:rsidRDefault="00A115D9" w:rsidP="00B82C0F">
      <w:pPr>
        <w:spacing w:after="0" w:line="276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Predošlé roky platilo pravidlo, kedy nárastu výkonov spoločnosti PMP Montex s.r.o. adekvátne zodpovedal i nárast nákladov zo strany subdodávateľov v činnostiach, ktoré sú predmetom činnosti našej spoločnosti. Zrejme charakter prác a väčší pomer projektov riešených formou zmluvy o dielo, kde sme využívali, resp. zabezpečovali nepomerne viac aj iných činností ako „len práce rúk“, voči prácam údržby, ktoré sa realizujú hlavne na základe odpracovaných hodín spôsobili napriek nárastu výkonov v roku 2023 pokles nákladov na prácu subdodávateľov a živnostníkov (viď tabuľka: </w:t>
      </w:r>
      <w:r w:rsidRPr="00B82C0F">
        <w:rPr>
          <w:rFonts w:ascii="Arial" w:hAnsi="Arial" w:cs="Arial"/>
          <w:i/>
          <w:sz w:val="24"/>
          <w:szCs w:val="24"/>
        </w:rPr>
        <w:t>Náklady na prácu subdodávateľov</w:t>
      </w:r>
      <w:r w:rsidRPr="00B82C0F">
        <w:rPr>
          <w:rFonts w:ascii="Arial" w:hAnsi="Arial" w:cs="Arial"/>
          <w:sz w:val="24"/>
          <w:szCs w:val="24"/>
        </w:rPr>
        <w:t>).</w:t>
      </w:r>
    </w:p>
    <w:p w14:paraId="301605EE" w14:textId="77777777" w:rsidR="00A115D9" w:rsidRPr="00B82C0F" w:rsidRDefault="00A115D9" w:rsidP="00B82C0F">
      <w:pPr>
        <w:spacing w:after="0" w:line="276" w:lineRule="auto"/>
        <w:rPr>
          <w:rFonts w:ascii="Arial" w:hAnsi="Arial" w:cs="Arial"/>
          <w:b/>
          <w:i/>
          <w:sz w:val="24"/>
          <w:szCs w:val="24"/>
        </w:rPr>
      </w:pPr>
    </w:p>
    <w:p w14:paraId="57EE37DA" w14:textId="77777777" w:rsidR="00A115D9" w:rsidRPr="00B82C0F" w:rsidRDefault="00A115D9" w:rsidP="00B82C0F">
      <w:pPr>
        <w:spacing w:after="0" w:line="276" w:lineRule="auto"/>
        <w:rPr>
          <w:rFonts w:ascii="Arial" w:hAnsi="Arial" w:cs="Arial"/>
          <w:b/>
          <w:i/>
          <w:sz w:val="24"/>
          <w:szCs w:val="24"/>
        </w:rPr>
      </w:pPr>
      <w:r w:rsidRPr="00B82C0F">
        <w:rPr>
          <w:rFonts w:ascii="Arial" w:hAnsi="Arial" w:cs="Arial"/>
          <w:b/>
          <w:i/>
          <w:sz w:val="24"/>
          <w:szCs w:val="24"/>
        </w:rPr>
        <w:t>Náklady na prácu subdodávateľov</w:t>
      </w:r>
    </w:p>
    <w:p w14:paraId="68E18F78" w14:textId="77777777" w:rsidR="00A115D9" w:rsidRPr="00B82C0F" w:rsidRDefault="00A115D9" w:rsidP="00B82C0F">
      <w:pPr>
        <w:spacing w:after="0" w:line="276" w:lineRule="auto"/>
        <w:rPr>
          <w:rFonts w:ascii="Arial" w:hAnsi="Arial" w:cs="Arial"/>
          <w:b/>
          <w:i/>
          <w:color w:val="FF0000"/>
          <w:sz w:val="24"/>
          <w:szCs w:val="24"/>
        </w:rPr>
      </w:pPr>
    </w:p>
    <w:bookmarkStart w:id="9" w:name="_MON_1395820485"/>
    <w:bookmarkStart w:id="10" w:name="_MON_1395820528"/>
    <w:bookmarkStart w:id="11" w:name="_MON_1392998284"/>
    <w:bookmarkStart w:id="12" w:name="_MON_1392998384"/>
    <w:bookmarkStart w:id="13" w:name="_MON_1395653516"/>
    <w:bookmarkStart w:id="14" w:name="_MON_1393001623"/>
    <w:bookmarkEnd w:id="9"/>
    <w:bookmarkEnd w:id="10"/>
    <w:bookmarkEnd w:id="11"/>
    <w:bookmarkEnd w:id="12"/>
    <w:bookmarkEnd w:id="13"/>
    <w:bookmarkEnd w:id="14"/>
    <w:bookmarkStart w:id="15" w:name="_MON_1395820473"/>
    <w:bookmarkEnd w:id="15"/>
    <w:p w14:paraId="3049D04D" w14:textId="77777777" w:rsidR="00A115D9" w:rsidRPr="00B82C0F" w:rsidRDefault="00A115D9" w:rsidP="00B82C0F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object w:dxaOrig="9598" w:dyaOrig="1179" w14:anchorId="6C94503A">
          <v:shape id="_x0000_i1026" type="#_x0000_t75" alt="" style="width:450pt;height:60pt" o:ole="">
            <v:imagedata r:id="rId26" o:title=""/>
          </v:shape>
          <o:OLEObject Type="Embed" ProgID="Excel.Sheet.12" ShapeID="_x0000_i1026" DrawAspect="Content" ObjectID="_1794902674" r:id="rId27"/>
        </w:object>
      </w:r>
    </w:p>
    <w:p w14:paraId="296F4D8C" w14:textId="5C5C3E20" w:rsidR="00A115D9" w:rsidRPr="00B82C0F" w:rsidRDefault="00A115D9" w:rsidP="00F948DE">
      <w:pPr>
        <w:spacing w:before="240" w:after="0" w:line="276" w:lineRule="auto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  </w:t>
      </w:r>
      <w:r w:rsidRPr="00B82C0F">
        <w:rPr>
          <w:rFonts w:ascii="Arial" w:hAnsi="Arial" w:cs="Arial"/>
          <w:sz w:val="24"/>
          <w:szCs w:val="24"/>
        </w:rPr>
        <w:tab/>
        <w:t xml:space="preserve">Najväčší objem prác a tržby na úrovni 8,580 mil. EUR sme dosiahli v odvetví papierenského priemyslu, ide o práce realizované v zahraničí. V podnikoch chemického priemyslu na Slovensku ale i v zahraničí sme uskutočnili práce v objeme 4,922 mil. EUR, čo je o viac ako 50% menej oproti roku 2022. Zákazky v podnikoch hutníckeho priemyslu dosiahli úroveň 2,442 mil. EUR a uzatvárajú prvú trojicu odvetví </w:t>
      </w:r>
      <w:r w:rsidRPr="00B82C0F">
        <w:rPr>
          <w:rFonts w:ascii="Arial" w:hAnsi="Arial" w:cs="Arial"/>
          <w:sz w:val="24"/>
          <w:szCs w:val="24"/>
        </w:rPr>
        <w:lastRenderedPageBreak/>
        <w:t>s najvyššími tržbami roka 2023.</w:t>
      </w:r>
      <w:r w:rsidR="00F948DE">
        <w:rPr>
          <w:rFonts w:ascii="Arial" w:hAnsi="Arial" w:cs="Arial"/>
          <w:sz w:val="24"/>
          <w:szCs w:val="24"/>
        </w:rPr>
        <w:t xml:space="preserve"> </w:t>
      </w:r>
      <w:r w:rsidRPr="00B82C0F">
        <w:rPr>
          <w:rFonts w:ascii="Arial" w:hAnsi="Arial" w:cs="Arial"/>
          <w:sz w:val="24"/>
          <w:szCs w:val="24"/>
        </w:rPr>
        <w:t xml:space="preserve">Ostatné odvetvia a ich percentuálne zastúpenie na tržbách je priblížené v grafe </w:t>
      </w:r>
      <w:r w:rsidRPr="00B82C0F">
        <w:rPr>
          <w:rFonts w:ascii="Arial" w:hAnsi="Arial" w:cs="Arial"/>
          <w:i/>
          <w:sz w:val="24"/>
          <w:szCs w:val="24"/>
        </w:rPr>
        <w:t>„Tržby podľa hospodárskeho odvetvia.</w:t>
      </w:r>
    </w:p>
    <w:p w14:paraId="2DFEC30F" w14:textId="77777777" w:rsidR="00A115D9" w:rsidRPr="00B82C0F" w:rsidRDefault="00A115D9" w:rsidP="00F948DE">
      <w:pPr>
        <w:spacing w:before="240"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Aktíva a  pasíva spoločnosti k 31.12.2023 dosiahli úroveň 10,550 mil. EUR. Nárast  na strane aktív je spôsobený primárne nárastom obežného majetku, resp. pohľadávok; na strane pasív môžeme hovoriť predovšetkým o náraste krátkodobých záväzkov.</w:t>
      </w:r>
    </w:p>
    <w:p w14:paraId="218DF011" w14:textId="77777777" w:rsidR="00A115D9" w:rsidRPr="00B82C0F" w:rsidRDefault="00A115D9" w:rsidP="00F948DE">
      <w:pPr>
        <w:spacing w:before="240" w:line="276" w:lineRule="auto"/>
        <w:ind w:firstLine="708"/>
        <w:jc w:val="both"/>
        <w:rPr>
          <w:rFonts w:ascii="Arial" w:hAnsi="Arial" w:cs="Arial"/>
          <w:b/>
          <w:i/>
          <w:sz w:val="24"/>
          <w:szCs w:val="24"/>
        </w:rPr>
      </w:pPr>
      <w:r w:rsidRPr="00B82C0F">
        <w:rPr>
          <w:rFonts w:ascii="Arial" w:eastAsia="Times New Roman" w:hAnsi="Arial" w:cs="Arial"/>
          <w:sz w:val="24"/>
          <w:szCs w:val="24"/>
        </w:rPr>
        <w:t>K 31.12.2023 dosiahol hospodársky výsledok pred zdanením v spoločnosti PMP Montex s.r.o hodnotu 2 084 310,94 EUR, daň z príjmu je vo výške 437 386,27 EUR. Hospodársky výsledok po zdanení dosiahol 1 643 634,09 EUR. Majitelia spoločnosti počítajú s predpokladom, že Valné zhromaždenie prijme uznesenie o rozdelení a zaúčtovaní zisku na účet 428 - nerozdelený zisk 1 643 634,09 EUR. S</w:t>
      </w:r>
      <w:r w:rsidRPr="00B82C0F">
        <w:rPr>
          <w:rFonts w:ascii="Arial" w:hAnsi="Arial" w:cs="Arial"/>
          <w:sz w:val="24"/>
          <w:szCs w:val="24"/>
        </w:rPr>
        <w:t xml:space="preserve">poločnosť PMP Montex s.r.o. neeviduje udalosti významne ovplyvňujúce finančnú a majetkovú situáciu vykázanú v účtovnej závierke za rok 2023. Aj v roku 2023  sa do tvorby prognózy vývoja a výsledkov spoločnosti PMP </w:t>
      </w:r>
      <w:proofErr w:type="spellStart"/>
      <w:r w:rsidRPr="00B82C0F">
        <w:rPr>
          <w:rFonts w:ascii="Arial" w:hAnsi="Arial" w:cs="Arial"/>
          <w:sz w:val="24"/>
          <w:szCs w:val="24"/>
        </w:rPr>
        <w:t>Montex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premietla </w:t>
      </w:r>
      <w:proofErr w:type="spellStart"/>
      <w:r w:rsidRPr="00B82C0F">
        <w:rPr>
          <w:rFonts w:ascii="Arial" w:hAnsi="Arial" w:cs="Arial"/>
          <w:sz w:val="24"/>
          <w:szCs w:val="24"/>
        </w:rPr>
        <w:t>biznisová</w:t>
      </w:r>
      <w:proofErr w:type="spellEnd"/>
      <w:r w:rsidRPr="00B82C0F">
        <w:rPr>
          <w:rFonts w:ascii="Arial" w:hAnsi="Arial" w:cs="Arial"/>
          <w:sz w:val="24"/>
          <w:szCs w:val="24"/>
        </w:rPr>
        <w:t xml:space="preserve"> schéma projektu realizovanom v Uruguaji, ktorý však bol v polovici roka 2023 ukončený.</w:t>
      </w:r>
    </w:p>
    <w:p w14:paraId="5D3F78F1" w14:textId="77777777" w:rsidR="00A115D9" w:rsidRPr="00B82C0F" w:rsidRDefault="00A115D9" w:rsidP="00B82C0F">
      <w:pPr>
        <w:spacing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B82C0F">
        <w:rPr>
          <w:rFonts w:ascii="Arial" w:hAnsi="Arial" w:cs="Arial"/>
          <w:b/>
          <w:i/>
          <w:sz w:val="24"/>
          <w:szCs w:val="24"/>
        </w:rPr>
        <w:t>Tržby podľa hospodárskeho odvetvia</w:t>
      </w:r>
    </w:p>
    <w:p w14:paraId="670F9B4D" w14:textId="77777777" w:rsidR="00A115D9" w:rsidRPr="00B82C0F" w:rsidRDefault="00A115D9" w:rsidP="00B82C0F">
      <w:pPr>
        <w:spacing w:line="276" w:lineRule="auto"/>
        <w:jc w:val="both"/>
        <w:rPr>
          <w:rFonts w:ascii="Arial" w:hAnsi="Arial" w:cs="Arial"/>
          <w:noProof/>
          <w:color w:val="FF0000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4CC0072A" wp14:editId="7DDFAC93">
            <wp:extent cx="5760720" cy="3830129"/>
            <wp:effectExtent l="0" t="0" r="11430" b="18415"/>
            <wp:docPr id="263753685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6F5D2E1F" w14:textId="77777777" w:rsidR="00F948DE" w:rsidRDefault="00F948DE" w:rsidP="00B82C0F">
      <w:pPr>
        <w:spacing w:line="276" w:lineRule="auto"/>
        <w:ind w:left="47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185361F3" w14:textId="77777777" w:rsidR="00F948DE" w:rsidRDefault="00F948DE" w:rsidP="00B82C0F">
      <w:pPr>
        <w:spacing w:line="276" w:lineRule="auto"/>
        <w:ind w:left="47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515FE1E0" w14:textId="77777777" w:rsidR="00F948DE" w:rsidRDefault="00F948DE" w:rsidP="00B82C0F">
      <w:pPr>
        <w:spacing w:line="276" w:lineRule="auto"/>
        <w:ind w:left="47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5CC5CC70" w14:textId="51E1755A" w:rsidR="00A115D9" w:rsidRPr="00B82C0F" w:rsidRDefault="00A115D9" w:rsidP="00B82C0F">
      <w:pPr>
        <w:spacing w:line="276" w:lineRule="auto"/>
        <w:ind w:left="47"/>
        <w:jc w:val="both"/>
        <w:rPr>
          <w:rFonts w:ascii="Arial" w:eastAsia="Times New Roman" w:hAnsi="Arial" w:cs="Arial"/>
          <w:b/>
          <w:sz w:val="24"/>
          <w:szCs w:val="24"/>
        </w:rPr>
      </w:pPr>
      <w:r w:rsidRPr="00B82C0F">
        <w:rPr>
          <w:rFonts w:ascii="Arial" w:eastAsia="Times New Roman" w:hAnsi="Arial" w:cs="Arial"/>
          <w:b/>
          <w:sz w:val="24"/>
          <w:szCs w:val="24"/>
        </w:rPr>
        <w:lastRenderedPageBreak/>
        <w:t>Ostatné informácie:</w:t>
      </w:r>
    </w:p>
    <w:p w14:paraId="2B40BB02" w14:textId="5EC02A44" w:rsidR="00A115D9" w:rsidRPr="00B82C0F" w:rsidRDefault="002D57C6" w:rsidP="00F948DE">
      <w:pPr>
        <w:pStyle w:val="ListParagraph"/>
        <w:numPr>
          <w:ilvl w:val="0"/>
          <w:numId w:val="9"/>
        </w:numPr>
        <w:spacing w:before="240" w:line="276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A115D9" w:rsidRPr="00B82C0F">
        <w:rPr>
          <w:rFonts w:ascii="Arial" w:hAnsi="Arial" w:cs="Arial"/>
          <w:sz w:val="24"/>
          <w:szCs w:val="24"/>
        </w:rPr>
        <w:t xml:space="preserve">nformácie o udalostiach osobitného významu, ktoré nastali po skončení účtovného obdobia, za ktoré sa vyhotovuje výročná správa: </w:t>
      </w:r>
      <w:r w:rsidR="00A115D9" w:rsidRPr="00B82C0F">
        <w:rPr>
          <w:rFonts w:ascii="Arial" w:hAnsi="Arial" w:cs="Arial"/>
          <w:i/>
          <w:iCs/>
          <w:sz w:val="24"/>
          <w:szCs w:val="24"/>
        </w:rPr>
        <w:t>„Po 31. decembri 2023 do dňa zostavenia účtovnej závierky PMP Montex s.r.o. nedošlo k žiadnym udalostiam osobitného významu.“</w:t>
      </w:r>
    </w:p>
    <w:p w14:paraId="6D52F8CA" w14:textId="403F914F" w:rsidR="00A115D9" w:rsidRPr="00B82C0F" w:rsidRDefault="002D57C6" w:rsidP="00F948DE">
      <w:pPr>
        <w:pStyle w:val="ListParagraph"/>
        <w:numPr>
          <w:ilvl w:val="0"/>
          <w:numId w:val="9"/>
        </w:numPr>
        <w:spacing w:before="240" w:line="276" w:lineRule="auto"/>
        <w:ind w:left="0" w:firstLine="0"/>
        <w:jc w:val="both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A115D9" w:rsidRPr="00B82C0F">
        <w:rPr>
          <w:rFonts w:ascii="Arial" w:hAnsi="Arial" w:cs="Arial"/>
          <w:sz w:val="24"/>
          <w:szCs w:val="24"/>
        </w:rPr>
        <w:t xml:space="preserve">nformácie o nadobúdaní vlastných akcií, dočasných listov, obchodných podielov a akcií, dočasných listov a obchodných podielov materskej účtovnej jednotky podľa § 22: </w:t>
      </w:r>
      <w:r w:rsidR="00A115D9" w:rsidRPr="00B82C0F">
        <w:rPr>
          <w:rFonts w:ascii="Arial" w:hAnsi="Arial" w:cs="Arial"/>
          <w:i/>
          <w:iCs/>
          <w:sz w:val="24"/>
          <w:szCs w:val="24"/>
        </w:rPr>
        <w:t xml:space="preserve">„V roku 2023 </w:t>
      </w:r>
      <w:r w:rsidR="004429AD">
        <w:rPr>
          <w:rFonts w:ascii="Arial" w:hAnsi="Arial" w:cs="Arial"/>
          <w:i/>
          <w:iCs/>
          <w:sz w:val="24"/>
          <w:szCs w:val="24"/>
        </w:rPr>
        <w:t xml:space="preserve">spoločnosť </w:t>
      </w:r>
      <w:r w:rsidR="00C2717A">
        <w:rPr>
          <w:rFonts w:ascii="Arial" w:hAnsi="Arial" w:cs="Arial"/>
          <w:i/>
          <w:iCs/>
          <w:sz w:val="24"/>
          <w:szCs w:val="24"/>
        </w:rPr>
        <w:t>nenadobudla vlastné akcie, dočasné listy</w:t>
      </w:r>
      <w:r w:rsidR="00E25520">
        <w:rPr>
          <w:rFonts w:ascii="Arial" w:hAnsi="Arial" w:cs="Arial"/>
          <w:i/>
          <w:iCs/>
          <w:sz w:val="24"/>
          <w:szCs w:val="24"/>
        </w:rPr>
        <w:t>,</w:t>
      </w:r>
      <w:r w:rsidR="005D213B">
        <w:rPr>
          <w:rFonts w:ascii="Arial" w:hAnsi="Arial" w:cs="Arial"/>
          <w:i/>
          <w:iCs/>
          <w:sz w:val="24"/>
          <w:szCs w:val="24"/>
        </w:rPr>
        <w:t xml:space="preserve"> ani</w:t>
      </w:r>
      <w:r w:rsidR="00E25520">
        <w:rPr>
          <w:rFonts w:ascii="Arial" w:hAnsi="Arial" w:cs="Arial"/>
          <w:i/>
          <w:iCs/>
          <w:sz w:val="24"/>
          <w:szCs w:val="24"/>
        </w:rPr>
        <w:t xml:space="preserve"> obchodné podiely a akcie</w:t>
      </w:r>
      <w:r w:rsidR="00A115D9" w:rsidRPr="00B82C0F">
        <w:rPr>
          <w:rFonts w:ascii="Arial" w:hAnsi="Arial" w:cs="Arial"/>
          <w:i/>
          <w:iCs/>
          <w:sz w:val="24"/>
          <w:szCs w:val="24"/>
        </w:rPr>
        <w:t>.“</w:t>
      </w:r>
    </w:p>
    <w:p w14:paraId="231F5F03" w14:textId="3FD6251E" w:rsidR="00A115D9" w:rsidRPr="00B82C0F" w:rsidRDefault="002D57C6" w:rsidP="00F948DE">
      <w:pPr>
        <w:pStyle w:val="ListParagraph"/>
        <w:numPr>
          <w:ilvl w:val="0"/>
          <w:numId w:val="9"/>
        </w:numPr>
        <w:spacing w:before="240" w:line="276" w:lineRule="auto"/>
        <w:ind w:left="0" w:firstLine="0"/>
        <w:jc w:val="both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A115D9" w:rsidRPr="00B82C0F">
        <w:rPr>
          <w:rFonts w:ascii="Arial" w:hAnsi="Arial" w:cs="Arial"/>
          <w:sz w:val="24"/>
          <w:szCs w:val="24"/>
        </w:rPr>
        <w:t xml:space="preserve">nformácie o údajoch požadovaných podľa osobitných predpisov: </w:t>
      </w:r>
      <w:r w:rsidR="00A115D9" w:rsidRPr="00B82C0F">
        <w:rPr>
          <w:rFonts w:ascii="Arial" w:hAnsi="Arial" w:cs="Arial"/>
          <w:i/>
          <w:iCs/>
          <w:sz w:val="24"/>
          <w:szCs w:val="24"/>
        </w:rPr>
        <w:t>„Spoločnosť nemá povinnosť poskytovať informácie podľa osobitných predpisov, iných ako na základe ktorých zostavila túto výročnú správu a uviedla v nej všetky informácie, ktoré má povinnosť uvádzať vo výročnej správe.“</w:t>
      </w:r>
    </w:p>
    <w:p w14:paraId="058CB2DC" w14:textId="590DF168" w:rsidR="00A115D9" w:rsidRPr="00B82C0F" w:rsidRDefault="002D57C6" w:rsidP="00F948DE">
      <w:pPr>
        <w:pStyle w:val="ListParagraph"/>
        <w:numPr>
          <w:ilvl w:val="0"/>
          <w:numId w:val="9"/>
        </w:numPr>
        <w:spacing w:before="240" w:line="276" w:lineRule="auto"/>
        <w:ind w:left="47" w:firstLine="0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A115D9" w:rsidRPr="00B82C0F">
        <w:rPr>
          <w:rFonts w:ascii="Arial" w:hAnsi="Arial" w:cs="Arial"/>
          <w:sz w:val="24"/>
          <w:szCs w:val="24"/>
        </w:rPr>
        <w:t xml:space="preserve">nformácie o tom, či účtovná jednotka má organizačnú zložku v zahraničí: </w:t>
      </w:r>
      <w:r w:rsidR="00A115D9" w:rsidRPr="00B82C0F">
        <w:rPr>
          <w:rFonts w:ascii="Arial" w:hAnsi="Arial" w:cs="Arial"/>
          <w:i/>
          <w:iCs/>
          <w:sz w:val="24"/>
          <w:szCs w:val="24"/>
        </w:rPr>
        <w:t>„Spoločnosť nemá organizačnú zložku v zahraničí.“</w:t>
      </w:r>
    </w:p>
    <w:p w14:paraId="01B66151" w14:textId="337BC9CE" w:rsidR="00A115D9" w:rsidRPr="00B82C0F" w:rsidRDefault="002D57C6" w:rsidP="00F948DE">
      <w:pPr>
        <w:pStyle w:val="ListParagraph"/>
        <w:numPr>
          <w:ilvl w:val="0"/>
          <w:numId w:val="9"/>
        </w:numPr>
        <w:spacing w:before="240" w:after="0" w:line="276" w:lineRule="auto"/>
        <w:ind w:left="47" w:firstLine="0"/>
        <w:jc w:val="both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A115D9" w:rsidRPr="00B82C0F">
        <w:rPr>
          <w:rFonts w:ascii="Arial" w:hAnsi="Arial" w:cs="Arial"/>
          <w:sz w:val="24"/>
          <w:szCs w:val="24"/>
        </w:rPr>
        <w:t>nformácie o predpokladanom budúcom vývoji činnosti účtovnej jednotky</w:t>
      </w:r>
      <w:r w:rsidR="00A115D9" w:rsidRPr="00B82C0F">
        <w:rPr>
          <w:rFonts w:ascii="Arial" w:eastAsia="Times New Roman" w:hAnsi="Arial" w:cs="Arial"/>
          <w:i/>
          <w:iCs/>
          <w:noProof/>
          <w:sz w:val="24"/>
          <w:szCs w:val="24"/>
        </w:rPr>
        <w:t>: „Spoločnosť plánuje i naďalej pokračovať vo svojej podnikateľskej činnosti s utlmenou činnosťou v Uruguaji a predpokladom nárastu aktivít v Európe.“</w:t>
      </w:r>
    </w:p>
    <w:p w14:paraId="4C6B7F57" w14:textId="77777777" w:rsidR="00A115D9" w:rsidRPr="00B82C0F" w:rsidRDefault="00A115D9" w:rsidP="00B82C0F">
      <w:pPr>
        <w:spacing w:line="276" w:lineRule="auto"/>
        <w:jc w:val="both"/>
        <w:rPr>
          <w:rFonts w:ascii="Arial" w:eastAsia="Times New Roman" w:hAnsi="Arial" w:cs="Arial"/>
          <w:sz w:val="24"/>
          <w:szCs w:val="24"/>
        </w:rPr>
      </w:pPr>
    </w:p>
    <w:p w14:paraId="7C24233A" w14:textId="77777777" w:rsidR="00D71A5F" w:rsidRPr="00B82C0F" w:rsidRDefault="00D71A5F" w:rsidP="00B82C0F">
      <w:pPr>
        <w:spacing w:line="276" w:lineRule="auto"/>
        <w:ind w:left="47"/>
        <w:rPr>
          <w:rFonts w:ascii="Arial" w:eastAsia="Times New Roman" w:hAnsi="Arial" w:cs="Arial"/>
          <w:b/>
          <w:color w:val="0070C0"/>
          <w:sz w:val="24"/>
          <w:szCs w:val="24"/>
        </w:rPr>
      </w:pPr>
    </w:p>
    <w:p w14:paraId="11686701" w14:textId="77777777" w:rsidR="00BB44D6" w:rsidRPr="00B82C0F" w:rsidRDefault="00BB44D6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eastAsia="Times New Roman" w:hAnsi="Arial" w:cs="Arial"/>
          <w:noProof/>
          <w:sz w:val="24"/>
          <w:szCs w:val="24"/>
        </w:rPr>
        <w:drawing>
          <wp:anchor distT="0" distB="0" distL="114300" distR="114300" simplePos="0" relativeHeight="251676672" behindDoc="1" locked="0" layoutInCell="1" allowOverlap="1" wp14:anchorId="7DF272B7" wp14:editId="5927D27C">
            <wp:simplePos x="0" y="0"/>
            <wp:positionH relativeFrom="column">
              <wp:posOffset>-114935</wp:posOffset>
            </wp:positionH>
            <wp:positionV relativeFrom="paragraph">
              <wp:posOffset>308610</wp:posOffset>
            </wp:positionV>
            <wp:extent cx="332740" cy="1985010"/>
            <wp:effectExtent l="0" t="0" r="0" b="0"/>
            <wp:wrapNone/>
            <wp:docPr id="94" name="Obrázok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740" cy="1985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443973" w14:textId="01964C2E" w:rsidR="00BB44D6" w:rsidRPr="00B82C0F" w:rsidRDefault="00BB44D6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7D3A38AD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528936D6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0946526F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3214B76B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643AA4AB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0876DA13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4B05874E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4ADDC3A4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06993049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0AD77924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7FA8082B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1299DF44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717575ED" w14:textId="77777777" w:rsidR="00CC1E4D" w:rsidRDefault="00CC1E4D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097B928E" w14:textId="423A0141" w:rsidR="00BB44D6" w:rsidRPr="005F2964" w:rsidRDefault="00B17D32" w:rsidP="00CC1E4D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i/>
          <w:color w:val="EA6312" w:themeColor="accent2"/>
          <w:sz w:val="24"/>
          <w:szCs w:val="24"/>
        </w:rPr>
      </w:pPr>
      <w:r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Divízia HR</w:t>
      </w:r>
      <w:r w:rsidR="00BB44D6" w:rsidRPr="005F2964">
        <w:rPr>
          <w:rFonts w:ascii="Arial" w:eastAsia="Times New Roman" w:hAnsi="Arial" w:cs="Arial"/>
          <w:b/>
          <w:noProof/>
          <w:color w:val="EA6312" w:themeColor="accent2"/>
          <w:sz w:val="24"/>
          <w:szCs w:val="24"/>
        </w:rPr>
        <w:drawing>
          <wp:anchor distT="0" distB="0" distL="114300" distR="114300" simplePos="0" relativeHeight="251679744" behindDoc="1" locked="0" layoutInCell="1" allowOverlap="1" wp14:anchorId="52173B4D" wp14:editId="604AC9BE">
            <wp:simplePos x="0" y="0"/>
            <wp:positionH relativeFrom="column">
              <wp:posOffset>2277110</wp:posOffset>
            </wp:positionH>
            <wp:positionV relativeFrom="paragraph">
              <wp:posOffset>107950</wp:posOffset>
            </wp:positionV>
            <wp:extent cx="332740" cy="387985"/>
            <wp:effectExtent l="0" t="0" r="0" b="0"/>
            <wp:wrapNone/>
            <wp:docPr id="99" name="Obrázok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740" cy="387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E442CA" w14:textId="5DE8191B" w:rsidR="00A115D9" w:rsidRPr="00CC1E4D" w:rsidRDefault="00BB44D6" w:rsidP="00CC1E4D">
      <w:pPr>
        <w:spacing w:line="276" w:lineRule="auto"/>
        <w:ind w:left="7"/>
        <w:rPr>
          <w:rFonts w:ascii="Arial" w:eastAsia="Times New Roman" w:hAnsi="Arial" w:cs="Arial"/>
          <w:b/>
          <w:color w:val="0070C0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Lucia Babová, HR manažérka</w:t>
      </w:r>
      <w:bookmarkStart w:id="16" w:name="_Hlk140498300"/>
    </w:p>
    <w:bookmarkEnd w:id="16"/>
    <w:p w14:paraId="70E2FD20" w14:textId="77777777" w:rsidR="00A115D9" w:rsidRPr="00B82C0F" w:rsidRDefault="00A115D9" w:rsidP="00CC1E4D">
      <w:pPr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K 31.12.2023 bol stav kmeňových zamestnancov 133,  pričom z pohľadu miezd bolo v mesiaci december vyplatených celkovo 135 miezd  z dôvodu dvoch odchádzajúcich pracovníkov v danom období.</w:t>
      </w:r>
    </w:p>
    <w:p w14:paraId="4F1598E1" w14:textId="77777777" w:rsidR="00A115D9" w:rsidRPr="00B82C0F" w:rsidRDefault="00A115D9" w:rsidP="00CC1E4D">
      <w:pPr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Začiatkom roka boli vytvorené špecifikácie pracovných miest pre jednotlivé pracovné pozície, ktorých cieľom bolo definovať úlohy, zodpovednosti a kompetencie konkrétnych pracovných pozícií, či už z pohľadu pravidiel parafovania dokumentov, objednávania, komunikácie, ale i odmeňovania. V súvislosti so špecifikáciou vznikli aj nové pozície v oblasti THP pracovníkov.</w:t>
      </w:r>
    </w:p>
    <w:p w14:paraId="0A96CB14" w14:textId="5882B657" w:rsidR="00A115D9" w:rsidRPr="00B82C0F" w:rsidRDefault="00A115D9" w:rsidP="00CC1E4D">
      <w:pPr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Rovnako sme nastavili adaptačný program pre novoprijatých </w:t>
      </w:r>
      <w:r w:rsidRPr="008775FF">
        <w:rPr>
          <w:rFonts w:ascii="Arial" w:hAnsi="Arial" w:cs="Arial"/>
          <w:sz w:val="24"/>
          <w:szCs w:val="24"/>
        </w:rPr>
        <w:t>pracovníkov, ktor</w:t>
      </w:r>
      <w:r w:rsidR="00A10F08" w:rsidRPr="008775FF">
        <w:rPr>
          <w:rFonts w:ascii="Arial" w:hAnsi="Arial" w:cs="Arial"/>
          <w:sz w:val="24"/>
          <w:szCs w:val="24"/>
        </w:rPr>
        <w:t>ý</w:t>
      </w:r>
      <w:r w:rsidRPr="00B82C0F">
        <w:rPr>
          <w:rFonts w:ascii="Arial" w:hAnsi="Arial" w:cs="Arial"/>
          <w:sz w:val="24"/>
          <w:szCs w:val="24"/>
        </w:rPr>
        <w:t xml:space="preserve"> pri THP pracovníko</w:t>
      </w:r>
      <w:r w:rsidR="001B7000">
        <w:rPr>
          <w:rFonts w:ascii="Arial" w:hAnsi="Arial" w:cs="Arial"/>
          <w:sz w:val="24"/>
          <w:szCs w:val="24"/>
        </w:rPr>
        <w:t>ch</w:t>
      </w:r>
      <w:r w:rsidRPr="00B82C0F">
        <w:rPr>
          <w:rFonts w:ascii="Arial" w:hAnsi="Arial" w:cs="Arial"/>
          <w:sz w:val="24"/>
          <w:szCs w:val="24"/>
        </w:rPr>
        <w:t xml:space="preserve"> spočíva v návšteve jednotlivých divízií z dôvodu bližšieho spoznania náplne práce na konkrétnej divízii. V prípade robotníckych profesií je adaptácia zameraná na zaradenie na pracovisko v rámci údržby, pričom nový pracovník je pridelený zodpovednému kolegovi, od ktorého získa úvodné informácie o režime na stavbe a nápln</w:t>
      </w:r>
      <w:r w:rsidR="008D2ABE">
        <w:rPr>
          <w:rFonts w:ascii="Arial" w:hAnsi="Arial" w:cs="Arial"/>
          <w:sz w:val="24"/>
          <w:szCs w:val="24"/>
        </w:rPr>
        <w:t>i</w:t>
      </w:r>
      <w:r w:rsidRPr="00B82C0F">
        <w:rPr>
          <w:rFonts w:ascii="Arial" w:hAnsi="Arial" w:cs="Arial"/>
          <w:sz w:val="24"/>
          <w:szCs w:val="24"/>
        </w:rPr>
        <w:t xml:space="preserve"> práce podľa pracovného zaradenia. Postupne dostáva úlohy a následne pred skončením trojmesačnej skúšobnej doby je hodnotený</w:t>
      </w:r>
      <w:r w:rsidR="00A10F08">
        <w:rPr>
          <w:rFonts w:ascii="Arial" w:hAnsi="Arial" w:cs="Arial"/>
          <w:sz w:val="24"/>
          <w:szCs w:val="24"/>
        </w:rPr>
        <w:t xml:space="preserve"> </w:t>
      </w:r>
      <w:r w:rsidRPr="00B82C0F">
        <w:rPr>
          <w:rFonts w:ascii="Arial" w:hAnsi="Arial" w:cs="Arial"/>
          <w:sz w:val="24"/>
          <w:szCs w:val="24"/>
        </w:rPr>
        <w:t>jeho výkon.</w:t>
      </w:r>
    </w:p>
    <w:p w14:paraId="55F981DA" w14:textId="6983C0CB" w:rsidR="00A115D9" w:rsidRPr="00B82C0F" w:rsidRDefault="00A115D9" w:rsidP="00CC1E4D">
      <w:pPr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V priebehu roka bol vytvorený a následne distribuovaný Dotazník spokojnosti, určený pre riadiacich pracovníkov Div</w:t>
      </w:r>
      <w:r w:rsidR="001B7000">
        <w:rPr>
          <w:rFonts w:ascii="Arial" w:hAnsi="Arial" w:cs="Arial"/>
          <w:sz w:val="24"/>
          <w:szCs w:val="24"/>
        </w:rPr>
        <w:t>ízie</w:t>
      </w:r>
      <w:r w:rsidRPr="00B82C0F">
        <w:rPr>
          <w:rFonts w:ascii="Arial" w:hAnsi="Arial" w:cs="Arial"/>
          <w:sz w:val="24"/>
          <w:szCs w:val="24"/>
        </w:rPr>
        <w:t xml:space="preserve"> </w:t>
      </w:r>
      <w:r w:rsidR="001B7000">
        <w:rPr>
          <w:rFonts w:ascii="Arial" w:hAnsi="Arial" w:cs="Arial"/>
          <w:sz w:val="24"/>
          <w:szCs w:val="24"/>
        </w:rPr>
        <w:t>r</w:t>
      </w:r>
      <w:r w:rsidRPr="00B82C0F">
        <w:rPr>
          <w:rFonts w:ascii="Arial" w:hAnsi="Arial" w:cs="Arial"/>
          <w:sz w:val="24"/>
          <w:szCs w:val="24"/>
        </w:rPr>
        <w:t>ealizácie</w:t>
      </w:r>
      <w:r w:rsidR="008D2ABE">
        <w:rPr>
          <w:rFonts w:ascii="Arial" w:hAnsi="Arial" w:cs="Arial"/>
          <w:sz w:val="24"/>
          <w:szCs w:val="24"/>
        </w:rPr>
        <w:t>,</w:t>
      </w:r>
      <w:r w:rsidRPr="00B82C0F">
        <w:rPr>
          <w:rFonts w:ascii="Arial" w:hAnsi="Arial" w:cs="Arial"/>
          <w:sz w:val="24"/>
          <w:szCs w:val="24"/>
        </w:rPr>
        <w:t xml:space="preserve"> ak</w:t>
      </w:r>
      <w:r w:rsidR="001B7000">
        <w:rPr>
          <w:rFonts w:ascii="Arial" w:hAnsi="Arial" w:cs="Arial"/>
          <w:sz w:val="24"/>
          <w:szCs w:val="24"/>
        </w:rPr>
        <w:t>ými sú</w:t>
      </w:r>
      <w:r w:rsidRPr="00B82C0F">
        <w:rPr>
          <w:rFonts w:ascii="Arial" w:hAnsi="Arial" w:cs="Arial"/>
          <w:sz w:val="24"/>
          <w:szCs w:val="24"/>
        </w:rPr>
        <w:t xml:space="preserve"> projektový manažér, technik realizácie, vedúci montér i začínajúci </w:t>
      </w:r>
      <w:r w:rsidR="008D2ABE">
        <w:rPr>
          <w:rFonts w:ascii="Arial" w:hAnsi="Arial" w:cs="Arial"/>
          <w:sz w:val="24"/>
          <w:szCs w:val="24"/>
        </w:rPr>
        <w:t>„</w:t>
      </w:r>
      <w:r w:rsidRPr="00B82C0F">
        <w:rPr>
          <w:rFonts w:ascii="Arial" w:hAnsi="Arial" w:cs="Arial"/>
          <w:sz w:val="24"/>
          <w:szCs w:val="24"/>
        </w:rPr>
        <w:t>predák</w:t>
      </w:r>
      <w:r w:rsidR="008D2ABE">
        <w:rPr>
          <w:rFonts w:ascii="Arial" w:hAnsi="Arial" w:cs="Arial"/>
          <w:sz w:val="24"/>
          <w:szCs w:val="24"/>
        </w:rPr>
        <w:t>“</w:t>
      </w:r>
      <w:r w:rsidRPr="00B82C0F">
        <w:rPr>
          <w:rFonts w:ascii="Arial" w:hAnsi="Arial" w:cs="Arial"/>
          <w:sz w:val="24"/>
          <w:szCs w:val="24"/>
        </w:rPr>
        <w:t xml:space="preserve">, ale i pre podporné </w:t>
      </w:r>
      <w:r w:rsidR="001B7000">
        <w:rPr>
          <w:rFonts w:ascii="Arial" w:hAnsi="Arial" w:cs="Arial"/>
          <w:sz w:val="24"/>
          <w:szCs w:val="24"/>
        </w:rPr>
        <w:t>d</w:t>
      </w:r>
      <w:r w:rsidRPr="00B82C0F">
        <w:rPr>
          <w:rFonts w:ascii="Arial" w:hAnsi="Arial" w:cs="Arial"/>
          <w:sz w:val="24"/>
          <w:szCs w:val="24"/>
        </w:rPr>
        <w:t xml:space="preserve">ivízie ako je skladové hospodárstvo a úzko spolupracujúcich pracovníkov </w:t>
      </w:r>
      <w:r w:rsidR="008D2ABE">
        <w:rPr>
          <w:rFonts w:ascii="Arial" w:hAnsi="Arial" w:cs="Arial"/>
          <w:sz w:val="24"/>
          <w:szCs w:val="24"/>
        </w:rPr>
        <w:t xml:space="preserve">spadajúcich pod </w:t>
      </w:r>
      <w:r w:rsidR="001B7000">
        <w:rPr>
          <w:rFonts w:ascii="Arial" w:hAnsi="Arial" w:cs="Arial"/>
          <w:sz w:val="24"/>
          <w:szCs w:val="24"/>
        </w:rPr>
        <w:t>IWE</w:t>
      </w:r>
      <w:r w:rsidRPr="00B82C0F">
        <w:rPr>
          <w:rFonts w:ascii="Arial" w:hAnsi="Arial" w:cs="Arial"/>
          <w:sz w:val="24"/>
          <w:szCs w:val="24"/>
        </w:rPr>
        <w:t>. Celkovo sa zapojilo 52</w:t>
      </w:r>
      <w:r w:rsidR="001B7000">
        <w:rPr>
          <w:rFonts w:ascii="Arial" w:hAnsi="Arial" w:cs="Arial"/>
          <w:sz w:val="24"/>
          <w:szCs w:val="24"/>
        </w:rPr>
        <w:t xml:space="preserve"> zamestnancov</w:t>
      </w:r>
      <w:r w:rsidRPr="00B82C0F">
        <w:rPr>
          <w:rFonts w:ascii="Arial" w:hAnsi="Arial" w:cs="Arial"/>
          <w:sz w:val="24"/>
          <w:szCs w:val="24"/>
        </w:rPr>
        <w:t>. Dotazník bol zameraný na mieru spokojnosti na pracovisku, mieru motivácie zamestnancov, hodnotenie internej komunikácie, mieru spokojnosti s vedením Div</w:t>
      </w:r>
      <w:r w:rsidR="001B7000">
        <w:rPr>
          <w:rFonts w:ascii="Arial" w:hAnsi="Arial" w:cs="Arial"/>
          <w:sz w:val="24"/>
          <w:szCs w:val="24"/>
        </w:rPr>
        <w:t>ízie</w:t>
      </w:r>
      <w:r w:rsidRPr="00B82C0F">
        <w:rPr>
          <w:rFonts w:ascii="Arial" w:hAnsi="Arial" w:cs="Arial"/>
          <w:sz w:val="24"/>
          <w:szCs w:val="24"/>
        </w:rPr>
        <w:t xml:space="preserve"> </w:t>
      </w:r>
      <w:r w:rsidR="001B7000">
        <w:rPr>
          <w:rFonts w:ascii="Arial" w:hAnsi="Arial" w:cs="Arial"/>
          <w:sz w:val="24"/>
          <w:szCs w:val="24"/>
        </w:rPr>
        <w:t>r</w:t>
      </w:r>
      <w:r w:rsidRPr="00B82C0F">
        <w:rPr>
          <w:rFonts w:ascii="Arial" w:hAnsi="Arial" w:cs="Arial"/>
          <w:sz w:val="24"/>
          <w:szCs w:val="24"/>
        </w:rPr>
        <w:t>ealizácie a mieru spokojnosti s prácou.</w:t>
      </w:r>
      <w:r w:rsidRPr="001B7000">
        <w:rPr>
          <w:rFonts w:ascii="Arial" w:hAnsi="Arial" w:cs="Arial"/>
          <w:color w:val="000000" w:themeColor="text1"/>
          <w:sz w:val="24"/>
          <w:szCs w:val="24"/>
        </w:rPr>
        <w:t xml:space="preserve"> Faktory, s ktorými zamestnanci vyjadrili v dotazníku spokojnosť: p</w:t>
      </w:r>
      <w:r w:rsidRPr="00B82C0F">
        <w:rPr>
          <w:rFonts w:ascii="Arial" w:hAnsi="Arial" w:cs="Arial"/>
          <w:sz w:val="24"/>
          <w:szCs w:val="24"/>
        </w:rPr>
        <w:t>ocit, že ich práca má význam</w:t>
      </w:r>
      <w:r w:rsidR="001B7000">
        <w:rPr>
          <w:rFonts w:ascii="Arial" w:hAnsi="Arial" w:cs="Arial"/>
          <w:sz w:val="24"/>
          <w:szCs w:val="24"/>
        </w:rPr>
        <w:t>,</w:t>
      </w:r>
      <w:r w:rsidRPr="00B82C0F">
        <w:rPr>
          <w:rFonts w:ascii="Arial" w:hAnsi="Arial" w:cs="Arial"/>
          <w:sz w:val="24"/>
          <w:szCs w:val="24"/>
        </w:rPr>
        <w:t xml:space="preserve"> istota zamestnania a pocit, že si ich nadriadený váži a dobre organizuje prácu. Na druhej strane, menšia spokojnosť bola v oblasti odmeňovania, informovanosti  a komunikácie. </w:t>
      </w:r>
    </w:p>
    <w:p w14:paraId="2F8D0F8C" w14:textId="09B64B9C" w:rsidR="00A115D9" w:rsidRPr="001B7000" w:rsidRDefault="00A115D9" w:rsidP="001B7000">
      <w:pPr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Potreba apelovať na rozvoj</w:t>
      </w:r>
      <w:r w:rsidR="001B7000">
        <w:rPr>
          <w:rFonts w:ascii="Arial" w:hAnsi="Arial" w:cs="Arial"/>
          <w:sz w:val="24"/>
          <w:szCs w:val="24"/>
        </w:rPr>
        <w:t>,</w:t>
      </w:r>
      <w:r w:rsidRPr="00B82C0F">
        <w:rPr>
          <w:rFonts w:ascii="Arial" w:hAnsi="Arial" w:cs="Arial"/>
          <w:sz w:val="24"/>
          <w:szCs w:val="24"/>
        </w:rPr>
        <w:t> vzdelávanie a nástupníctvo je naďalej horúcou témou</w:t>
      </w:r>
      <w:r w:rsidR="001B7000">
        <w:rPr>
          <w:rFonts w:ascii="Arial" w:hAnsi="Arial" w:cs="Arial"/>
          <w:sz w:val="24"/>
          <w:szCs w:val="24"/>
        </w:rPr>
        <w:t>. Aj preto sme sa zúčastnili</w:t>
      </w:r>
      <w:r w:rsidR="001B7000" w:rsidRPr="001B700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1B7000">
        <w:rPr>
          <w:rFonts w:ascii="Arial" w:hAnsi="Arial" w:cs="Arial"/>
          <w:color w:val="000000" w:themeColor="text1"/>
          <w:sz w:val="24"/>
          <w:szCs w:val="24"/>
        </w:rPr>
        <w:t>pracovných (kariérnych</w:t>
      </w:r>
      <w:r w:rsidR="001B7000" w:rsidRPr="001B7000">
        <w:rPr>
          <w:rFonts w:ascii="Arial" w:hAnsi="Arial" w:cs="Arial"/>
          <w:color w:val="000000" w:themeColor="text1"/>
          <w:sz w:val="24"/>
          <w:szCs w:val="24"/>
        </w:rPr>
        <w:t>)</w:t>
      </w:r>
      <w:r w:rsidRPr="001B7000">
        <w:rPr>
          <w:rFonts w:ascii="Arial" w:hAnsi="Arial" w:cs="Arial"/>
          <w:color w:val="000000" w:themeColor="text1"/>
          <w:sz w:val="24"/>
          <w:szCs w:val="24"/>
        </w:rPr>
        <w:t xml:space="preserve"> dní na školách ako </w:t>
      </w:r>
      <w:r w:rsidR="00DE09D9">
        <w:rPr>
          <w:rFonts w:ascii="Arial" w:hAnsi="Arial" w:cs="Arial"/>
          <w:color w:val="000000" w:themeColor="text1"/>
          <w:sz w:val="24"/>
          <w:szCs w:val="24"/>
        </w:rPr>
        <w:t>sú</w:t>
      </w:r>
      <w:r w:rsidRPr="001B7000">
        <w:rPr>
          <w:rFonts w:ascii="Arial" w:hAnsi="Arial" w:cs="Arial"/>
          <w:color w:val="000000" w:themeColor="text1"/>
          <w:sz w:val="24"/>
          <w:szCs w:val="24"/>
        </w:rPr>
        <w:t xml:space="preserve"> STU-MTF v Trnave a v Trenčíne, </w:t>
      </w:r>
      <w:r w:rsidR="001B7000" w:rsidRPr="001B7000">
        <w:rPr>
          <w:rFonts w:ascii="Arial" w:hAnsi="Arial" w:cs="Arial"/>
          <w:color w:val="000000" w:themeColor="text1"/>
          <w:sz w:val="24"/>
          <w:szCs w:val="24"/>
        </w:rPr>
        <w:t xml:space="preserve">v </w:t>
      </w:r>
      <w:r w:rsidRPr="001B7000">
        <w:rPr>
          <w:rFonts w:ascii="Arial" w:hAnsi="Arial" w:cs="Arial"/>
          <w:color w:val="000000" w:themeColor="text1"/>
          <w:sz w:val="24"/>
          <w:szCs w:val="24"/>
        </w:rPr>
        <w:t xml:space="preserve">Nitre a Trnave sme absolvovali Interview </w:t>
      </w:r>
      <w:proofErr w:type="spellStart"/>
      <w:r w:rsidRPr="001B7000">
        <w:rPr>
          <w:rFonts w:ascii="Arial" w:hAnsi="Arial" w:cs="Arial"/>
          <w:color w:val="000000" w:themeColor="text1"/>
          <w:sz w:val="24"/>
          <w:szCs w:val="24"/>
        </w:rPr>
        <w:t>day</w:t>
      </w:r>
      <w:proofErr w:type="spellEnd"/>
      <w:r w:rsidRPr="001B7000">
        <w:rPr>
          <w:rFonts w:ascii="Arial" w:hAnsi="Arial" w:cs="Arial"/>
          <w:color w:val="000000" w:themeColor="text1"/>
          <w:sz w:val="24"/>
          <w:szCs w:val="24"/>
        </w:rPr>
        <w:t>, kde sme mali príležitosť stretnúť sa s absolventmi okolitých stredných odborných škôl. V</w:t>
      </w:r>
      <w:r w:rsidR="00A10F08">
        <w:rPr>
          <w:rFonts w:ascii="Arial" w:hAnsi="Arial" w:cs="Arial"/>
          <w:color w:val="000000" w:themeColor="text1"/>
          <w:sz w:val="24"/>
          <w:szCs w:val="24"/>
        </w:rPr>
        <w:t> </w:t>
      </w:r>
      <w:r w:rsidRPr="001B7000">
        <w:rPr>
          <w:rFonts w:ascii="Arial" w:hAnsi="Arial" w:cs="Arial"/>
          <w:color w:val="000000" w:themeColor="text1"/>
          <w:sz w:val="24"/>
          <w:szCs w:val="24"/>
        </w:rPr>
        <w:t>tom</w:t>
      </w:r>
      <w:r w:rsidR="00A10F0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1B7000">
        <w:rPr>
          <w:rFonts w:ascii="Arial" w:hAnsi="Arial" w:cs="Arial"/>
          <w:color w:val="000000" w:themeColor="text1"/>
          <w:sz w:val="24"/>
          <w:szCs w:val="24"/>
        </w:rPr>
        <w:t>smere by sme radi pokračovali.</w:t>
      </w:r>
    </w:p>
    <w:p w14:paraId="519A3FE8" w14:textId="7D6C018D" w:rsidR="00A115D9" w:rsidRPr="00B82C0F" w:rsidRDefault="00A115D9" w:rsidP="00CC1E4D">
      <w:pPr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>Zefektívniť komunikáciu a spoluprácu a zvlád</w:t>
      </w:r>
      <w:r w:rsidR="0030400C">
        <w:rPr>
          <w:rFonts w:ascii="Arial" w:hAnsi="Arial" w:cs="Arial"/>
          <w:sz w:val="24"/>
          <w:szCs w:val="24"/>
        </w:rPr>
        <w:t>nuť</w:t>
      </w:r>
      <w:r w:rsidRPr="00B82C0F">
        <w:rPr>
          <w:rFonts w:ascii="Arial" w:hAnsi="Arial" w:cs="Arial"/>
          <w:sz w:val="24"/>
          <w:szCs w:val="24"/>
        </w:rPr>
        <w:t xml:space="preserve"> bežn</w:t>
      </w:r>
      <w:r w:rsidR="0030400C">
        <w:rPr>
          <w:rFonts w:ascii="Arial" w:hAnsi="Arial" w:cs="Arial"/>
          <w:sz w:val="24"/>
          <w:szCs w:val="24"/>
        </w:rPr>
        <w:t>ú</w:t>
      </w:r>
      <w:r w:rsidRPr="00B82C0F">
        <w:rPr>
          <w:rFonts w:ascii="Arial" w:hAnsi="Arial" w:cs="Arial"/>
          <w:sz w:val="24"/>
          <w:szCs w:val="24"/>
        </w:rPr>
        <w:t xml:space="preserve"> operatív</w:t>
      </w:r>
      <w:r w:rsidR="0030400C">
        <w:rPr>
          <w:rFonts w:ascii="Arial" w:hAnsi="Arial" w:cs="Arial"/>
          <w:sz w:val="24"/>
          <w:szCs w:val="24"/>
        </w:rPr>
        <w:t>u – aj tieto výzvy pred nami svoja</w:t>
      </w:r>
      <w:r w:rsidRPr="00B82C0F">
        <w:rPr>
          <w:rFonts w:ascii="Arial" w:hAnsi="Arial" w:cs="Arial"/>
          <w:sz w:val="24"/>
          <w:szCs w:val="24"/>
        </w:rPr>
        <w:t xml:space="preserve">. Zdravé vzťahy na pracovisku znamenajú dobrú spoluprácu, našou snahou </w:t>
      </w:r>
      <w:r w:rsidR="0030400C">
        <w:rPr>
          <w:rFonts w:ascii="Arial" w:hAnsi="Arial" w:cs="Arial"/>
          <w:sz w:val="24"/>
          <w:szCs w:val="24"/>
        </w:rPr>
        <w:t xml:space="preserve">teda </w:t>
      </w:r>
      <w:r w:rsidRPr="00B82C0F">
        <w:rPr>
          <w:rFonts w:ascii="Arial" w:hAnsi="Arial" w:cs="Arial"/>
          <w:sz w:val="24"/>
          <w:szCs w:val="24"/>
        </w:rPr>
        <w:t xml:space="preserve">bude </w:t>
      </w:r>
      <w:r w:rsidR="0030400C">
        <w:rPr>
          <w:rFonts w:ascii="Arial" w:hAnsi="Arial" w:cs="Arial"/>
          <w:sz w:val="24"/>
          <w:szCs w:val="24"/>
        </w:rPr>
        <w:t xml:space="preserve">aj </w:t>
      </w:r>
      <w:r w:rsidRPr="00B82C0F">
        <w:rPr>
          <w:rFonts w:ascii="Arial" w:hAnsi="Arial" w:cs="Arial"/>
          <w:sz w:val="24"/>
          <w:szCs w:val="24"/>
        </w:rPr>
        <w:t>naďalej utužova</w:t>
      </w:r>
      <w:r w:rsidR="00DE09D9">
        <w:rPr>
          <w:rFonts w:ascii="Arial" w:hAnsi="Arial" w:cs="Arial"/>
          <w:sz w:val="24"/>
          <w:szCs w:val="24"/>
        </w:rPr>
        <w:t>ť</w:t>
      </w:r>
      <w:r w:rsidRPr="00B82C0F">
        <w:rPr>
          <w:rFonts w:ascii="Arial" w:hAnsi="Arial" w:cs="Arial"/>
          <w:sz w:val="24"/>
          <w:szCs w:val="24"/>
        </w:rPr>
        <w:t xml:space="preserve"> kolektív vo forme spoločných podujatí, či už pri varení gulášu, kapustnice alebo návštev</w:t>
      </w:r>
      <w:r w:rsidR="00DE09D9">
        <w:rPr>
          <w:rFonts w:ascii="Arial" w:hAnsi="Arial" w:cs="Arial"/>
          <w:sz w:val="24"/>
          <w:szCs w:val="24"/>
        </w:rPr>
        <w:t>e</w:t>
      </w:r>
      <w:r w:rsidRPr="00B82C0F">
        <w:rPr>
          <w:rFonts w:ascii="Arial" w:hAnsi="Arial" w:cs="Arial"/>
          <w:sz w:val="24"/>
          <w:szCs w:val="24"/>
        </w:rPr>
        <w:t xml:space="preserve"> divadla</w:t>
      </w:r>
      <w:r w:rsidR="00DE09D9">
        <w:rPr>
          <w:rFonts w:ascii="Arial" w:hAnsi="Arial" w:cs="Arial"/>
          <w:sz w:val="24"/>
          <w:szCs w:val="24"/>
        </w:rPr>
        <w:t>. Bazírujeme tiež</w:t>
      </w:r>
      <w:r w:rsidR="00A10F08">
        <w:rPr>
          <w:rFonts w:ascii="Arial" w:hAnsi="Arial" w:cs="Arial"/>
          <w:sz w:val="24"/>
          <w:szCs w:val="24"/>
        </w:rPr>
        <w:t xml:space="preserve"> </w:t>
      </w:r>
      <w:r w:rsidR="00DE09D9">
        <w:rPr>
          <w:rFonts w:ascii="Arial" w:hAnsi="Arial" w:cs="Arial"/>
          <w:sz w:val="24"/>
          <w:szCs w:val="24"/>
        </w:rPr>
        <w:t>na</w:t>
      </w:r>
      <w:r w:rsidRPr="00B82C0F">
        <w:rPr>
          <w:rFonts w:ascii="Arial" w:hAnsi="Arial" w:cs="Arial"/>
          <w:sz w:val="24"/>
          <w:szCs w:val="24"/>
        </w:rPr>
        <w:t xml:space="preserve"> dodržiavan</w:t>
      </w:r>
      <w:r w:rsidR="00DE09D9">
        <w:rPr>
          <w:rFonts w:ascii="Arial" w:hAnsi="Arial" w:cs="Arial"/>
          <w:sz w:val="24"/>
          <w:szCs w:val="24"/>
        </w:rPr>
        <w:t>í</w:t>
      </w:r>
      <w:r w:rsidRPr="00B82C0F">
        <w:rPr>
          <w:rFonts w:ascii="Arial" w:hAnsi="Arial" w:cs="Arial"/>
          <w:sz w:val="24"/>
          <w:szCs w:val="24"/>
        </w:rPr>
        <w:t xml:space="preserve"> firemnej kultúry, ktor</w:t>
      </w:r>
      <w:r w:rsidR="0030400C">
        <w:rPr>
          <w:rFonts w:ascii="Arial" w:hAnsi="Arial" w:cs="Arial"/>
          <w:sz w:val="24"/>
          <w:szCs w:val="24"/>
        </w:rPr>
        <w:t>ej</w:t>
      </w:r>
      <w:r w:rsidRPr="00B82C0F">
        <w:rPr>
          <w:rFonts w:ascii="Arial" w:hAnsi="Arial" w:cs="Arial"/>
          <w:sz w:val="24"/>
          <w:szCs w:val="24"/>
        </w:rPr>
        <w:t xml:space="preserve"> súčasť tvorí nielen správanie a vzájomný rešpekt, ale i vzájomná súdržnosť a ochota pomáhať</w:t>
      </w:r>
      <w:r w:rsidR="00577848">
        <w:rPr>
          <w:rFonts w:ascii="Arial" w:hAnsi="Arial" w:cs="Arial"/>
          <w:sz w:val="24"/>
          <w:szCs w:val="24"/>
        </w:rPr>
        <w:t xml:space="preserve"> si</w:t>
      </w:r>
      <w:r w:rsidRPr="00B82C0F">
        <w:rPr>
          <w:rFonts w:ascii="Arial" w:hAnsi="Arial" w:cs="Arial"/>
          <w:sz w:val="24"/>
          <w:szCs w:val="24"/>
        </w:rPr>
        <w:t xml:space="preserve">. </w:t>
      </w:r>
    </w:p>
    <w:p w14:paraId="25927D27" w14:textId="19A869DC" w:rsidR="00A115D9" w:rsidRPr="00B82C0F" w:rsidRDefault="00A115D9" w:rsidP="00CC1E4D">
      <w:pPr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lastRenderedPageBreak/>
        <w:t>Nábor nielen robotníckych</w:t>
      </w:r>
      <w:r w:rsidR="003B1D4F">
        <w:rPr>
          <w:rFonts w:ascii="Arial" w:hAnsi="Arial" w:cs="Arial"/>
          <w:sz w:val="24"/>
          <w:szCs w:val="24"/>
        </w:rPr>
        <w:t>,</w:t>
      </w:r>
      <w:r w:rsidRPr="00B82C0F">
        <w:rPr>
          <w:rFonts w:ascii="Arial" w:hAnsi="Arial" w:cs="Arial"/>
          <w:sz w:val="24"/>
          <w:szCs w:val="24"/>
        </w:rPr>
        <w:t xml:space="preserve"> ale i administratívnych pracovníkov naďalej pokračoval, avšak v porovnaní s predchádzajúcimi rokmi sa nám nedarí zvýšiť pomer nástupov v porovnaní s výstupmi.</w:t>
      </w:r>
    </w:p>
    <w:p w14:paraId="7FD7FAC9" w14:textId="77777777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tbl>
      <w:tblPr>
        <w:tblStyle w:val="ListTable4-Accent2"/>
        <w:tblW w:w="9493" w:type="dxa"/>
        <w:tblLayout w:type="fixed"/>
        <w:tblLook w:val="04A0" w:firstRow="1" w:lastRow="0" w:firstColumn="1" w:lastColumn="0" w:noHBand="0" w:noVBand="1"/>
      </w:tblPr>
      <w:tblGrid>
        <w:gridCol w:w="1161"/>
        <w:gridCol w:w="1174"/>
        <w:gridCol w:w="900"/>
        <w:gridCol w:w="1260"/>
        <w:gridCol w:w="1080"/>
        <w:gridCol w:w="1260"/>
        <w:gridCol w:w="180"/>
        <w:gridCol w:w="1080"/>
        <w:gridCol w:w="1398"/>
      </w:tblGrid>
      <w:tr w:rsidR="00743630" w:rsidRPr="00C344A1" w14:paraId="12B21799" w14:textId="77777777" w:rsidTr="0092510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dxa"/>
            <w:hideMark/>
          </w:tcPr>
          <w:p w14:paraId="1BBCE503" w14:textId="77777777" w:rsidR="00A115D9" w:rsidRPr="00C344A1" w:rsidRDefault="00A115D9" w:rsidP="00B82C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Prehľad</w:t>
            </w:r>
          </w:p>
        </w:tc>
        <w:tc>
          <w:tcPr>
            <w:tcW w:w="1174" w:type="dxa"/>
            <w:hideMark/>
          </w:tcPr>
          <w:p w14:paraId="38AA5E76" w14:textId="77777777" w:rsidR="00A115D9" w:rsidRPr="00C344A1" w:rsidRDefault="00A115D9" w:rsidP="00B82C0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2017</w:t>
            </w:r>
          </w:p>
        </w:tc>
        <w:tc>
          <w:tcPr>
            <w:tcW w:w="900" w:type="dxa"/>
            <w:hideMark/>
          </w:tcPr>
          <w:p w14:paraId="7AF69B72" w14:textId="77777777" w:rsidR="00A115D9" w:rsidRPr="00C344A1" w:rsidRDefault="00A115D9" w:rsidP="00B82C0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2018</w:t>
            </w:r>
          </w:p>
        </w:tc>
        <w:tc>
          <w:tcPr>
            <w:tcW w:w="1260" w:type="dxa"/>
            <w:hideMark/>
          </w:tcPr>
          <w:p w14:paraId="61B668A9" w14:textId="77777777" w:rsidR="00A115D9" w:rsidRPr="00C344A1" w:rsidRDefault="00A115D9" w:rsidP="00B82C0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2019</w:t>
            </w:r>
          </w:p>
        </w:tc>
        <w:tc>
          <w:tcPr>
            <w:tcW w:w="1080" w:type="dxa"/>
            <w:hideMark/>
          </w:tcPr>
          <w:p w14:paraId="2DDA0C2A" w14:textId="77777777" w:rsidR="00A115D9" w:rsidRPr="00C344A1" w:rsidRDefault="00A115D9" w:rsidP="00B82C0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2020</w:t>
            </w:r>
          </w:p>
        </w:tc>
        <w:tc>
          <w:tcPr>
            <w:tcW w:w="1440" w:type="dxa"/>
            <w:gridSpan w:val="2"/>
            <w:hideMark/>
          </w:tcPr>
          <w:p w14:paraId="211168E6" w14:textId="77777777" w:rsidR="00A115D9" w:rsidRPr="00C344A1" w:rsidRDefault="00A115D9" w:rsidP="00B82C0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2021</w:t>
            </w:r>
          </w:p>
        </w:tc>
        <w:tc>
          <w:tcPr>
            <w:tcW w:w="1080" w:type="dxa"/>
            <w:hideMark/>
          </w:tcPr>
          <w:p w14:paraId="33F1F787" w14:textId="77777777" w:rsidR="00A115D9" w:rsidRPr="00C344A1" w:rsidRDefault="00A115D9" w:rsidP="00B82C0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2022</w:t>
            </w:r>
          </w:p>
        </w:tc>
        <w:tc>
          <w:tcPr>
            <w:tcW w:w="1398" w:type="dxa"/>
            <w:hideMark/>
          </w:tcPr>
          <w:p w14:paraId="64B1C3D1" w14:textId="77777777" w:rsidR="00A115D9" w:rsidRPr="00C344A1" w:rsidRDefault="00A115D9" w:rsidP="00B82C0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2023</w:t>
            </w:r>
          </w:p>
        </w:tc>
      </w:tr>
      <w:tr w:rsidR="00743630" w:rsidRPr="00C344A1" w14:paraId="46CA1A8B" w14:textId="77777777" w:rsidTr="009251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dxa"/>
            <w:hideMark/>
          </w:tcPr>
          <w:p w14:paraId="554006EC" w14:textId="77777777" w:rsidR="00A115D9" w:rsidRPr="00C344A1" w:rsidRDefault="00A115D9" w:rsidP="00B82C0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nástupy</w:t>
            </w:r>
          </w:p>
        </w:tc>
        <w:tc>
          <w:tcPr>
            <w:tcW w:w="1174" w:type="dxa"/>
            <w:hideMark/>
          </w:tcPr>
          <w:p w14:paraId="14566A5F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49</w:t>
            </w:r>
          </w:p>
        </w:tc>
        <w:tc>
          <w:tcPr>
            <w:tcW w:w="900" w:type="dxa"/>
            <w:hideMark/>
          </w:tcPr>
          <w:p w14:paraId="523B81CC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51</w:t>
            </w:r>
          </w:p>
        </w:tc>
        <w:tc>
          <w:tcPr>
            <w:tcW w:w="1260" w:type="dxa"/>
            <w:hideMark/>
          </w:tcPr>
          <w:p w14:paraId="4FEF4D4B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41</w:t>
            </w:r>
          </w:p>
        </w:tc>
        <w:tc>
          <w:tcPr>
            <w:tcW w:w="1080" w:type="dxa"/>
            <w:hideMark/>
          </w:tcPr>
          <w:p w14:paraId="2A751C73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33</w:t>
            </w:r>
          </w:p>
        </w:tc>
        <w:tc>
          <w:tcPr>
            <w:tcW w:w="1440" w:type="dxa"/>
            <w:gridSpan w:val="2"/>
            <w:hideMark/>
          </w:tcPr>
          <w:p w14:paraId="69D13853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1080" w:type="dxa"/>
            <w:hideMark/>
          </w:tcPr>
          <w:p w14:paraId="1A6AAC1C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1398" w:type="dxa"/>
            <w:hideMark/>
          </w:tcPr>
          <w:p w14:paraId="09596D7D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40</w:t>
            </w:r>
          </w:p>
        </w:tc>
      </w:tr>
      <w:tr w:rsidR="00C344A1" w:rsidRPr="00C344A1" w14:paraId="6040B8C3" w14:textId="77777777" w:rsidTr="00925103">
        <w:trPr>
          <w:trHeight w:val="5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dxa"/>
            <w:hideMark/>
          </w:tcPr>
          <w:p w14:paraId="526920EF" w14:textId="77777777" w:rsidR="00A115D9" w:rsidRPr="00C344A1" w:rsidRDefault="00A115D9" w:rsidP="00B82C0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>výstupy</w:t>
            </w:r>
          </w:p>
        </w:tc>
        <w:tc>
          <w:tcPr>
            <w:tcW w:w="1174" w:type="dxa"/>
            <w:hideMark/>
          </w:tcPr>
          <w:p w14:paraId="262153E2" w14:textId="77777777" w:rsidR="00A115D9" w:rsidRPr="00C344A1" w:rsidRDefault="00A115D9" w:rsidP="00B82C0F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38</w:t>
            </w:r>
          </w:p>
        </w:tc>
        <w:tc>
          <w:tcPr>
            <w:tcW w:w="900" w:type="dxa"/>
            <w:hideMark/>
          </w:tcPr>
          <w:p w14:paraId="679BBD85" w14:textId="77777777" w:rsidR="00A115D9" w:rsidRPr="00C344A1" w:rsidRDefault="00A115D9" w:rsidP="00B82C0F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42</w:t>
            </w:r>
          </w:p>
        </w:tc>
        <w:tc>
          <w:tcPr>
            <w:tcW w:w="1260" w:type="dxa"/>
            <w:hideMark/>
          </w:tcPr>
          <w:p w14:paraId="5CC28EE7" w14:textId="77777777" w:rsidR="00A115D9" w:rsidRPr="00C344A1" w:rsidRDefault="00A115D9" w:rsidP="00B82C0F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50</w:t>
            </w:r>
          </w:p>
        </w:tc>
        <w:tc>
          <w:tcPr>
            <w:tcW w:w="1080" w:type="dxa"/>
            <w:hideMark/>
          </w:tcPr>
          <w:p w14:paraId="2EF109DD" w14:textId="77777777" w:rsidR="00A115D9" w:rsidRPr="00C344A1" w:rsidRDefault="00A115D9" w:rsidP="00B82C0F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38</w:t>
            </w:r>
          </w:p>
        </w:tc>
        <w:tc>
          <w:tcPr>
            <w:tcW w:w="1260" w:type="dxa"/>
            <w:hideMark/>
          </w:tcPr>
          <w:p w14:paraId="701423DF" w14:textId="536CBADE" w:rsidR="00A115D9" w:rsidRPr="00C344A1" w:rsidRDefault="00925103" w:rsidP="00B82C0F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A115D9"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33</w:t>
            </w:r>
          </w:p>
        </w:tc>
        <w:tc>
          <w:tcPr>
            <w:tcW w:w="1260" w:type="dxa"/>
            <w:gridSpan w:val="2"/>
            <w:hideMark/>
          </w:tcPr>
          <w:p w14:paraId="4FB111E1" w14:textId="0D49A9D2" w:rsidR="00A115D9" w:rsidRPr="00C344A1" w:rsidRDefault="00925103" w:rsidP="00B82C0F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A115D9"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37</w:t>
            </w:r>
          </w:p>
        </w:tc>
        <w:tc>
          <w:tcPr>
            <w:tcW w:w="1398" w:type="dxa"/>
            <w:hideMark/>
          </w:tcPr>
          <w:p w14:paraId="5707C5EB" w14:textId="77777777" w:rsidR="00A115D9" w:rsidRPr="00C344A1" w:rsidRDefault="00A115D9" w:rsidP="00B82C0F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44</w:t>
            </w:r>
          </w:p>
        </w:tc>
      </w:tr>
      <w:tr w:rsidR="00743630" w:rsidRPr="00C344A1" w14:paraId="618B5458" w14:textId="77777777" w:rsidTr="009251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dxa"/>
            <w:hideMark/>
          </w:tcPr>
          <w:p w14:paraId="2DFCFC5D" w14:textId="77777777" w:rsidR="00A115D9" w:rsidRPr="00C344A1" w:rsidRDefault="00A115D9" w:rsidP="00B82C0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sz w:val="20"/>
                <w:szCs w:val="20"/>
              </w:rPr>
              <w:t xml:space="preserve">PPZ </w:t>
            </w:r>
          </w:p>
        </w:tc>
        <w:tc>
          <w:tcPr>
            <w:tcW w:w="1174" w:type="dxa"/>
            <w:hideMark/>
          </w:tcPr>
          <w:p w14:paraId="5D6A485C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134,8333</w:t>
            </w:r>
          </w:p>
        </w:tc>
        <w:tc>
          <w:tcPr>
            <w:tcW w:w="900" w:type="dxa"/>
            <w:hideMark/>
          </w:tcPr>
          <w:p w14:paraId="5166E3B0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143,75</w:t>
            </w:r>
          </w:p>
        </w:tc>
        <w:tc>
          <w:tcPr>
            <w:tcW w:w="1260" w:type="dxa"/>
            <w:hideMark/>
          </w:tcPr>
          <w:p w14:paraId="7339B0D9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150,1667</w:t>
            </w:r>
          </w:p>
        </w:tc>
        <w:tc>
          <w:tcPr>
            <w:tcW w:w="1080" w:type="dxa"/>
            <w:hideMark/>
          </w:tcPr>
          <w:p w14:paraId="074273D7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138,1667</w:t>
            </w:r>
          </w:p>
        </w:tc>
        <w:tc>
          <w:tcPr>
            <w:tcW w:w="1440" w:type="dxa"/>
            <w:gridSpan w:val="2"/>
            <w:hideMark/>
          </w:tcPr>
          <w:p w14:paraId="1B62AE17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131,6667</w:t>
            </w:r>
          </w:p>
        </w:tc>
        <w:tc>
          <w:tcPr>
            <w:tcW w:w="1080" w:type="dxa"/>
            <w:hideMark/>
          </w:tcPr>
          <w:p w14:paraId="33BD5790" w14:textId="77777777" w:rsidR="00A115D9" w:rsidRPr="00C344A1" w:rsidRDefault="00A115D9" w:rsidP="00B82C0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C344A1">
              <w:rPr>
                <w:rFonts w:ascii="Arial" w:hAnsi="Arial" w:cs="Arial"/>
                <w:b/>
                <w:bCs/>
                <w:sz w:val="20"/>
                <w:szCs w:val="20"/>
              </w:rPr>
              <w:t>134,9167</w:t>
            </w:r>
          </w:p>
        </w:tc>
        <w:tc>
          <w:tcPr>
            <w:tcW w:w="1398" w:type="dxa"/>
            <w:hideMark/>
          </w:tcPr>
          <w:p w14:paraId="01D4F36D" w14:textId="42EFD402" w:rsidR="00A115D9" w:rsidRPr="00925103" w:rsidRDefault="00A115D9" w:rsidP="00C344A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25103">
              <w:rPr>
                <w:rFonts w:ascii="Arial" w:hAnsi="Arial" w:cs="Arial"/>
                <w:b/>
                <w:bCs/>
                <w:sz w:val="20"/>
                <w:szCs w:val="20"/>
              </w:rPr>
              <w:t>135,66666</w:t>
            </w:r>
            <w:r w:rsidR="00743630" w:rsidRPr="00925103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</w:tr>
    </w:tbl>
    <w:p w14:paraId="392F9335" w14:textId="77777777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712F1D8F" w14:textId="77777777" w:rsidR="00A115D9" w:rsidRPr="003B1D4F" w:rsidRDefault="00A115D9" w:rsidP="003B1D4F">
      <w:pPr>
        <w:pStyle w:val="ListParagraph"/>
        <w:numPr>
          <w:ilvl w:val="0"/>
          <w:numId w:val="2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3B1D4F">
        <w:rPr>
          <w:rFonts w:ascii="Arial" w:hAnsi="Arial" w:cs="Arial"/>
          <w:b/>
          <w:bCs/>
          <w:sz w:val="24"/>
          <w:szCs w:val="24"/>
        </w:rPr>
        <w:t xml:space="preserve">Vekový priemer THP pracovníkov </w:t>
      </w:r>
      <w:r w:rsidRPr="00471C28">
        <w:rPr>
          <w:rFonts w:ascii="Arial" w:hAnsi="Arial" w:cs="Arial"/>
          <w:sz w:val="24"/>
          <w:szCs w:val="24"/>
        </w:rPr>
        <w:t>je</w:t>
      </w:r>
      <w:r w:rsidRPr="003B1D4F">
        <w:rPr>
          <w:rFonts w:ascii="Arial" w:hAnsi="Arial" w:cs="Arial"/>
          <w:b/>
          <w:bCs/>
          <w:sz w:val="24"/>
          <w:szCs w:val="24"/>
        </w:rPr>
        <w:t xml:space="preserve"> </w:t>
      </w:r>
      <w:r w:rsidRPr="003B1D4F">
        <w:rPr>
          <w:rFonts w:ascii="Arial" w:hAnsi="Arial" w:cs="Arial"/>
          <w:sz w:val="24"/>
          <w:szCs w:val="24"/>
        </w:rPr>
        <w:t>41 rokov.</w:t>
      </w:r>
    </w:p>
    <w:p w14:paraId="378DF7D4" w14:textId="77777777" w:rsidR="00A115D9" w:rsidRPr="003B1D4F" w:rsidRDefault="00A115D9" w:rsidP="003B1D4F">
      <w:pPr>
        <w:pStyle w:val="ListParagraph"/>
        <w:numPr>
          <w:ilvl w:val="0"/>
          <w:numId w:val="2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3B1D4F">
        <w:rPr>
          <w:rFonts w:ascii="Arial" w:hAnsi="Arial" w:cs="Arial"/>
          <w:b/>
          <w:bCs/>
          <w:sz w:val="24"/>
          <w:szCs w:val="24"/>
        </w:rPr>
        <w:t xml:space="preserve">Vekový priemer robotníckych profesií </w:t>
      </w:r>
      <w:r w:rsidRPr="00471C28">
        <w:rPr>
          <w:rFonts w:ascii="Arial" w:hAnsi="Arial" w:cs="Arial"/>
          <w:sz w:val="24"/>
          <w:szCs w:val="24"/>
        </w:rPr>
        <w:t>je</w:t>
      </w:r>
      <w:r w:rsidRPr="003B1D4F">
        <w:rPr>
          <w:rFonts w:ascii="Arial" w:hAnsi="Arial" w:cs="Arial"/>
          <w:b/>
          <w:bCs/>
          <w:sz w:val="24"/>
          <w:szCs w:val="24"/>
        </w:rPr>
        <w:t xml:space="preserve"> </w:t>
      </w:r>
      <w:r w:rsidRPr="003B1D4F">
        <w:rPr>
          <w:rFonts w:ascii="Arial" w:hAnsi="Arial" w:cs="Arial"/>
          <w:sz w:val="24"/>
          <w:szCs w:val="24"/>
        </w:rPr>
        <w:t>43 rokov.</w:t>
      </w:r>
    </w:p>
    <w:p w14:paraId="5C6943AD" w14:textId="2FE3555A" w:rsidR="00A115D9" w:rsidRPr="003B1D4F" w:rsidRDefault="00A115D9" w:rsidP="003B1D4F">
      <w:pPr>
        <w:pStyle w:val="ListParagraph"/>
        <w:numPr>
          <w:ilvl w:val="0"/>
          <w:numId w:val="2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3B1D4F">
        <w:rPr>
          <w:rFonts w:ascii="Arial" w:hAnsi="Arial" w:cs="Arial"/>
          <w:sz w:val="24"/>
          <w:szCs w:val="24"/>
        </w:rPr>
        <w:t>Až 30 %, t.</w:t>
      </w:r>
      <w:r w:rsidR="00000428">
        <w:rPr>
          <w:rFonts w:ascii="Arial" w:hAnsi="Arial" w:cs="Arial"/>
          <w:sz w:val="24"/>
          <w:szCs w:val="24"/>
        </w:rPr>
        <w:t xml:space="preserve"> </w:t>
      </w:r>
      <w:r w:rsidRPr="003B1D4F">
        <w:rPr>
          <w:rFonts w:ascii="Arial" w:hAnsi="Arial" w:cs="Arial"/>
          <w:sz w:val="24"/>
          <w:szCs w:val="24"/>
        </w:rPr>
        <w:t>j. 40 zamestnancov</w:t>
      </w:r>
      <w:r w:rsidR="003B1D4F" w:rsidRPr="003B1D4F">
        <w:rPr>
          <w:rFonts w:ascii="Arial" w:hAnsi="Arial" w:cs="Arial"/>
          <w:sz w:val="24"/>
          <w:szCs w:val="24"/>
        </w:rPr>
        <w:t>,</w:t>
      </w:r>
      <w:r w:rsidRPr="003B1D4F">
        <w:rPr>
          <w:rFonts w:ascii="Arial" w:hAnsi="Arial" w:cs="Arial"/>
          <w:sz w:val="24"/>
          <w:szCs w:val="24"/>
        </w:rPr>
        <w:t xml:space="preserve"> je vo veku nad 50 rokov.</w:t>
      </w:r>
    </w:p>
    <w:p w14:paraId="4D561E83" w14:textId="3BD9B4B9" w:rsidR="00A115D9" w:rsidRPr="003B1D4F" w:rsidRDefault="00A115D9" w:rsidP="003B1D4F">
      <w:pPr>
        <w:pStyle w:val="ListParagraph"/>
        <w:numPr>
          <w:ilvl w:val="0"/>
          <w:numId w:val="2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3B1D4F">
        <w:rPr>
          <w:rFonts w:ascii="Arial" w:hAnsi="Arial" w:cs="Arial"/>
          <w:b/>
          <w:bCs/>
          <w:sz w:val="24"/>
          <w:szCs w:val="24"/>
        </w:rPr>
        <w:t>Najmladší zamestnanec</w:t>
      </w:r>
      <w:r w:rsidR="003B1D4F" w:rsidRPr="003B1D4F">
        <w:rPr>
          <w:rFonts w:ascii="Arial" w:hAnsi="Arial" w:cs="Arial"/>
          <w:b/>
          <w:bCs/>
          <w:sz w:val="24"/>
          <w:szCs w:val="24"/>
        </w:rPr>
        <w:t xml:space="preserve"> </w:t>
      </w:r>
      <w:r w:rsidR="003B1D4F" w:rsidRPr="003B1D4F">
        <w:rPr>
          <w:rFonts w:ascii="Arial" w:hAnsi="Arial" w:cs="Arial"/>
          <w:sz w:val="24"/>
          <w:szCs w:val="24"/>
        </w:rPr>
        <w:t>má</w:t>
      </w:r>
      <w:r w:rsidRPr="003B1D4F">
        <w:rPr>
          <w:rFonts w:ascii="Arial" w:hAnsi="Arial" w:cs="Arial"/>
          <w:b/>
          <w:bCs/>
          <w:sz w:val="24"/>
          <w:szCs w:val="24"/>
        </w:rPr>
        <w:t xml:space="preserve"> </w:t>
      </w:r>
      <w:r w:rsidRPr="003B1D4F">
        <w:rPr>
          <w:rFonts w:ascii="Arial" w:hAnsi="Arial" w:cs="Arial"/>
          <w:sz w:val="24"/>
          <w:szCs w:val="24"/>
        </w:rPr>
        <w:t>21 rokov</w:t>
      </w:r>
      <w:r w:rsidR="0027652D">
        <w:rPr>
          <w:rFonts w:ascii="Arial" w:hAnsi="Arial" w:cs="Arial"/>
          <w:sz w:val="24"/>
          <w:szCs w:val="24"/>
        </w:rPr>
        <w:t>.</w:t>
      </w:r>
    </w:p>
    <w:p w14:paraId="7BDD592F" w14:textId="29F6E511" w:rsidR="00A115D9" w:rsidRPr="003B1D4F" w:rsidRDefault="00A115D9" w:rsidP="003B1D4F">
      <w:pPr>
        <w:pStyle w:val="ListParagraph"/>
        <w:numPr>
          <w:ilvl w:val="0"/>
          <w:numId w:val="2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3B1D4F">
        <w:rPr>
          <w:rFonts w:ascii="Arial" w:hAnsi="Arial" w:cs="Arial"/>
          <w:b/>
          <w:bCs/>
          <w:sz w:val="24"/>
          <w:szCs w:val="24"/>
        </w:rPr>
        <w:t>Najstarší zamestnanec</w:t>
      </w:r>
      <w:r w:rsidR="003B1D4F" w:rsidRPr="003B1D4F">
        <w:rPr>
          <w:rFonts w:ascii="Arial" w:hAnsi="Arial" w:cs="Arial"/>
          <w:b/>
          <w:bCs/>
          <w:sz w:val="24"/>
          <w:szCs w:val="24"/>
        </w:rPr>
        <w:t xml:space="preserve"> </w:t>
      </w:r>
      <w:r w:rsidR="003B1D4F" w:rsidRPr="003B1D4F">
        <w:rPr>
          <w:rFonts w:ascii="Arial" w:hAnsi="Arial" w:cs="Arial"/>
          <w:sz w:val="24"/>
          <w:szCs w:val="24"/>
        </w:rPr>
        <w:t>má</w:t>
      </w:r>
      <w:r w:rsidRPr="003B1D4F">
        <w:rPr>
          <w:rFonts w:ascii="Arial" w:hAnsi="Arial" w:cs="Arial"/>
          <w:b/>
          <w:bCs/>
          <w:sz w:val="24"/>
          <w:szCs w:val="24"/>
        </w:rPr>
        <w:t xml:space="preserve"> </w:t>
      </w:r>
      <w:r w:rsidRPr="003B1D4F">
        <w:rPr>
          <w:rFonts w:ascii="Arial" w:hAnsi="Arial" w:cs="Arial"/>
          <w:sz w:val="24"/>
          <w:szCs w:val="24"/>
        </w:rPr>
        <w:t>64 rokov</w:t>
      </w:r>
      <w:r w:rsidR="0027652D">
        <w:rPr>
          <w:rFonts w:ascii="Arial" w:hAnsi="Arial" w:cs="Arial"/>
          <w:sz w:val="24"/>
          <w:szCs w:val="24"/>
        </w:rPr>
        <w:t>.</w:t>
      </w:r>
    </w:p>
    <w:p w14:paraId="5F97D243" w14:textId="77777777" w:rsidR="00CC1E4D" w:rsidRPr="00B82C0F" w:rsidRDefault="00CC1E4D" w:rsidP="00CC1E4D">
      <w:pPr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</w:p>
    <w:p w14:paraId="75B358DB" w14:textId="072854DE" w:rsidR="00A115D9" w:rsidRPr="00B82C0F" w:rsidRDefault="00A115D9" w:rsidP="00DA5C48">
      <w:pPr>
        <w:spacing w:line="276" w:lineRule="auto"/>
        <w:ind w:firstLine="708"/>
        <w:jc w:val="both"/>
        <w:rPr>
          <w:rFonts w:ascii="Arial" w:hAnsi="Arial" w:cs="Arial"/>
          <w:b/>
          <w:bCs/>
          <w:sz w:val="24"/>
          <w:szCs w:val="24"/>
        </w:rPr>
      </w:pPr>
      <w:r w:rsidRPr="00B82C0F">
        <w:rPr>
          <w:rFonts w:ascii="Arial" w:hAnsi="Arial" w:cs="Arial"/>
          <w:sz w:val="24"/>
          <w:szCs w:val="24"/>
        </w:rPr>
        <w:t xml:space="preserve">Z pohľadu stabilizácie </w:t>
      </w:r>
      <w:r w:rsidR="00DA5C48">
        <w:rPr>
          <w:rFonts w:ascii="Arial" w:hAnsi="Arial" w:cs="Arial"/>
          <w:sz w:val="24"/>
          <w:szCs w:val="24"/>
        </w:rPr>
        <w:t>máme</w:t>
      </w:r>
      <w:r w:rsidRPr="00B82C0F">
        <w:rPr>
          <w:rFonts w:ascii="Arial" w:hAnsi="Arial" w:cs="Arial"/>
          <w:sz w:val="24"/>
          <w:szCs w:val="24"/>
        </w:rPr>
        <w:t xml:space="preserve"> 52 </w:t>
      </w:r>
      <w:r w:rsidR="00DA5C48">
        <w:rPr>
          <w:rFonts w:ascii="Arial" w:hAnsi="Arial" w:cs="Arial"/>
          <w:sz w:val="24"/>
          <w:szCs w:val="24"/>
        </w:rPr>
        <w:t>percent, čiže</w:t>
      </w:r>
      <w:r w:rsidRPr="00B82C0F">
        <w:rPr>
          <w:rFonts w:ascii="Arial" w:hAnsi="Arial" w:cs="Arial"/>
          <w:sz w:val="24"/>
          <w:szCs w:val="24"/>
        </w:rPr>
        <w:t xml:space="preserve"> až 70 pracovníkov</w:t>
      </w:r>
      <w:r w:rsidR="00DA5C48">
        <w:rPr>
          <w:rFonts w:ascii="Arial" w:hAnsi="Arial" w:cs="Arial"/>
          <w:sz w:val="24"/>
          <w:szCs w:val="24"/>
        </w:rPr>
        <w:t>, ktorí pre nás</w:t>
      </w:r>
      <w:r w:rsidRPr="00B82C0F">
        <w:rPr>
          <w:rFonts w:ascii="Arial" w:hAnsi="Arial" w:cs="Arial"/>
          <w:sz w:val="24"/>
          <w:szCs w:val="24"/>
        </w:rPr>
        <w:t xml:space="preserve"> pracujú dlhšie ako </w:t>
      </w:r>
      <w:r w:rsidR="00DA5C48">
        <w:rPr>
          <w:rFonts w:ascii="Arial" w:hAnsi="Arial" w:cs="Arial"/>
          <w:sz w:val="24"/>
          <w:szCs w:val="24"/>
        </w:rPr>
        <w:t>päť</w:t>
      </w:r>
      <w:r w:rsidRPr="00B82C0F">
        <w:rPr>
          <w:rFonts w:ascii="Arial" w:hAnsi="Arial" w:cs="Arial"/>
          <w:sz w:val="24"/>
          <w:szCs w:val="24"/>
        </w:rPr>
        <w:t xml:space="preserve"> rokov, čo pokladám za úspech. Dôležité je prijať do firmy mladších ľudí, udržať si ich a v ideálnom prípade určiť nástupníkov za odchádzajúcich</w:t>
      </w:r>
      <w:r w:rsidRPr="00B82C0F">
        <w:rPr>
          <w:rFonts w:ascii="Arial" w:hAnsi="Arial" w:cs="Arial"/>
          <w:b/>
          <w:bCs/>
          <w:sz w:val="24"/>
          <w:szCs w:val="24"/>
        </w:rPr>
        <w:t xml:space="preserve"> </w:t>
      </w:r>
      <w:r w:rsidRPr="00B82C0F">
        <w:rPr>
          <w:rFonts w:ascii="Arial" w:hAnsi="Arial" w:cs="Arial"/>
          <w:sz w:val="24"/>
          <w:szCs w:val="24"/>
        </w:rPr>
        <w:t>odborníkov,</w:t>
      </w:r>
      <w:r w:rsidRPr="00B82C0F">
        <w:rPr>
          <w:rFonts w:ascii="Arial" w:hAnsi="Arial" w:cs="Arial"/>
          <w:b/>
          <w:bCs/>
          <w:sz w:val="24"/>
          <w:szCs w:val="24"/>
        </w:rPr>
        <w:t xml:space="preserve"> </w:t>
      </w:r>
      <w:r w:rsidRPr="00B82C0F">
        <w:rPr>
          <w:rFonts w:ascii="Arial" w:hAnsi="Arial" w:cs="Arial"/>
          <w:sz w:val="24"/>
          <w:szCs w:val="24"/>
        </w:rPr>
        <w:t>ktorým sa blíži dôchodkový vek</w:t>
      </w:r>
      <w:r w:rsidR="00DA5C48">
        <w:rPr>
          <w:rFonts w:ascii="Arial" w:hAnsi="Arial" w:cs="Arial"/>
          <w:sz w:val="24"/>
          <w:szCs w:val="24"/>
        </w:rPr>
        <w:t>, a</w:t>
      </w:r>
      <w:r w:rsidRPr="00B82C0F">
        <w:rPr>
          <w:rFonts w:ascii="Arial" w:hAnsi="Arial" w:cs="Arial"/>
          <w:sz w:val="24"/>
          <w:szCs w:val="24"/>
        </w:rPr>
        <w:t>by mohli odovzdať svoje nadobudnuté skúsenosti mladšej generácii. Ide o dlhodobý proces, preto je nutné nenarúšať ho.</w:t>
      </w:r>
    </w:p>
    <w:p w14:paraId="407D9C85" w14:textId="374F7D57" w:rsidR="00A115D9" w:rsidRPr="00B82C0F" w:rsidRDefault="00DA5C48" w:rsidP="00A10F08">
      <w:pPr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záver by som ešte rada poďakovala </w:t>
      </w:r>
      <w:r w:rsidR="00A115D9" w:rsidRPr="00B82C0F">
        <w:rPr>
          <w:rFonts w:ascii="Arial" w:hAnsi="Arial" w:cs="Arial"/>
          <w:sz w:val="24"/>
          <w:szCs w:val="24"/>
        </w:rPr>
        <w:t>všetkým zamestnancom za ich nasadenie v práci a spolupatričnosť.</w:t>
      </w:r>
      <w:r w:rsidR="00C17941">
        <w:rPr>
          <w:rFonts w:ascii="Arial" w:hAnsi="Arial" w:cs="Arial"/>
          <w:sz w:val="24"/>
          <w:szCs w:val="24"/>
        </w:rPr>
        <w:t xml:space="preserve"> </w:t>
      </w:r>
      <w:r w:rsidR="00A115D9" w:rsidRPr="00B82C0F">
        <w:rPr>
          <w:rFonts w:ascii="Arial" w:hAnsi="Arial" w:cs="Arial"/>
          <w:sz w:val="24"/>
          <w:szCs w:val="24"/>
        </w:rPr>
        <w:t>Z pohľadu štatistiky pripájam niekoľko grafov:</w:t>
      </w:r>
    </w:p>
    <w:p w14:paraId="2DEA70DC" w14:textId="77777777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1A89DB54" wp14:editId="1359342A">
            <wp:extent cx="5826727" cy="3128010"/>
            <wp:effectExtent l="0" t="0" r="3175" b="15240"/>
            <wp:docPr id="1093827989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13E29AD0-C599-6D22-530D-D52A9F69807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14:paraId="15F879E5" w14:textId="77777777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78691516" w14:textId="77777777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399C91FC" wp14:editId="28C1860B">
            <wp:extent cx="5654675" cy="3655027"/>
            <wp:effectExtent l="0" t="0" r="3175" b="3175"/>
            <wp:docPr id="54602003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558F354B-C468-43F1-974A-EE0A3D4ADA0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725AF775" w14:textId="77777777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26D4371F" w14:textId="77777777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099B738" wp14:editId="5C98E8F2">
            <wp:extent cx="5711825" cy="3685106"/>
            <wp:effectExtent l="0" t="0" r="3175" b="10795"/>
            <wp:docPr id="2130795009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3BCB4066-30E5-D65F-D3D5-03E4D229BB9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36535E3A" w14:textId="77777777" w:rsidR="00A115D9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1295223F" wp14:editId="1E027DA6">
            <wp:extent cx="5712427" cy="5060950"/>
            <wp:effectExtent l="0" t="0" r="3175" b="6350"/>
            <wp:docPr id="1708363487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1376E1A7-395D-FBA8-BF76-7E9D7F66CCC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14:paraId="5E3F8CE3" w14:textId="4C03FE5C" w:rsidR="00253B17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4DF851A1" wp14:editId="28926508">
            <wp:extent cx="5711825" cy="3497580"/>
            <wp:effectExtent l="0" t="0" r="3175" b="7620"/>
            <wp:docPr id="1871192703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992A0263-2753-4C3C-CBAC-F2E6BFAD530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7B98BDF5" w14:textId="2840EFE3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6FD04E87" wp14:editId="306A137C">
            <wp:extent cx="6048375" cy="4819650"/>
            <wp:effectExtent l="0" t="0" r="9525" b="0"/>
            <wp:docPr id="36607726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5F8EE234-7994-41CF-A4FA-E9BA4B9C838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14:paraId="2DBC62AE" w14:textId="77777777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2BC0279E" wp14:editId="04C5708F">
            <wp:extent cx="5825581" cy="3093085"/>
            <wp:effectExtent l="0" t="0" r="3810" b="12065"/>
            <wp:docPr id="1452938296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A51BB6FE-916C-6129-2EBD-0C99F44A422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14:paraId="2F227EA9" w14:textId="7116A533" w:rsidR="00A115D9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</w:p>
    <w:p w14:paraId="4F942DB3" w14:textId="04C07CF2" w:rsidR="001C2A87" w:rsidRDefault="001C2A87" w:rsidP="00B82C0F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785F753" wp14:editId="279AC055">
            <wp:extent cx="5760720" cy="2930525"/>
            <wp:effectExtent l="0" t="0" r="11430" b="3175"/>
            <wp:docPr id="1525939420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A25E5192-6DFA-BAF9-0AE1-113C56A0B68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14:paraId="5961DDE1" w14:textId="77777777" w:rsidR="00A115D9" w:rsidRPr="00B82C0F" w:rsidRDefault="00A115D9" w:rsidP="00B82C0F">
      <w:pPr>
        <w:spacing w:line="276" w:lineRule="auto"/>
        <w:rPr>
          <w:rFonts w:ascii="Arial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6690BBE5" wp14:editId="31D768FC">
            <wp:extent cx="5825490" cy="2649855"/>
            <wp:effectExtent l="0" t="0" r="3810" b="17145"/>
            <wp:docPr id="411798468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F065B0CA-C695-6A49-3744-39C5CD678FA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14:paraId="16F6884C" w14:textId="77777777" w:rsidR="005F2964" w:rsidRDefault="005F2964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0B9A397B" w14:textId="77777777" w:rsidR="005F2964" w:rsidRDefault="005F2964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1620D479" w14:textId="77777777" w:rsidR="005F2964" w:rsidRDefault="005F2964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502DF506" w14:textId="77777777" w:rsidR="005F2964" w:rsidRDefault="005F2964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26630FEA" w14:textId="77777777" w:rsidR="005F2964" w:rsidRDefault="005F2964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0A657679" w14:textId="77777777" w:rsidR="005F2964" w:rsidRDefault="005F2964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1FD91BAA" w14:textId="77777777" w:rsidR="004757B7" w:rsidRDefault="004757B7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165729CF" w14:textId="77777777" w:rsidR="004757B7" w:rsidRDefault="004757B7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764B56A2" w14:textId="77777777" w:rsidR="004757B7" w:rsidRDefault="004757B7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6165D7F4" w14:textId="77777777" w:rsidR="005F2964" w:rsidRDefault="005F2964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1F6A1CD9" w14:textId="6375D000" w:rsidR="001273B4" w:rsidRPr="005F2964" w:rsidRDefault="005F2964" w:rsidP="00B82C0F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</w:pPr>
      <w:r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 xml:space="preserve">Divízia </w:t>
      </w:r>
      <w:r w:rsidR="00B17D32" w:rsidRPr="005F2964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t>BOZP/ENVIRO</w:t>
      </w:r>
    </w:p>
    <w:p w14:paraId="7901E6F9" w14:textId="27785473" w:rsidR="0033138C" w:rsidRDefault="00BB44D6" w:rsidP="0033138C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  <w:r w:rsidRPr="00B82C0F">
        <w:rPr>
          <w:rFonts w:ascii="Arial" w:eastAsia="Times New Roman" w:hAnsi="Arial" w:cs="Arial"/>
          <w:b/>
          <w:color w:val="0070C0"/>
          <w:sz w:val="24"/>
          <w:szCs w:val="24"/>
        </w:rPr>
        <w:t>Ing. Stela Berecová, HSE manažérka</w:t>
      </w:r>
    </w:p>
    <w:p w14:paraId="1966EA22" w14:textId="2CCF8178" w:rsidR="00A115D9" w:rsidRPr="002756A4" w:rsidRDefault="00A115D9" w:rsidP="002756A4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B82C0F">
        <w:rPr>
          <w:rFonts w:ascii="Arial" w:hAnsi="Arial" w:cs="Arial"/>
          <w:b/>
          <w:bCs/>
          <w:sz w:val="24"/>
          <w:szCs w:val="24"/>
        </w:rPr>
        <w:t>INFORMÁCIE O VÝKONNOSTI BOZP VRÁTANE TRENDOV</w:t>
      </w:r>
    </w:p>
    <w:p w14:paraId="193DB9B4" w14:textId="2EBD3756" w:rsidR="00A115D9" w:rsidRPr="002756A4" w:rsidRDefault="00A115D9" w:rsidP="00F50D1D">
      <w:pPr>
        <w:spacing w:line="276" w:lineRule="auto"/>
        <w:ind w:firstLine="708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 xml:space="preserve">Za posledné roky sledujeme narastajúci počet zamestnancov a s tým súvisí aj fluktuácia zamestnancov, nestrácajúcich zdravotnú spôsobilosť na výkon práce. Zamestnanci sa podrobujú vstupným, preventívnym ako aj mimoriadnym lekárskym prehliadkam, kde odborné vyšetrenia zabezpečuje </w:t>
      </w:r>
      <w:proofErr w:type="spellStart"/>
      <w:r w:rsidRPr="002756A4">
        <w:rPr>
          <w:rFonts w:ascii="Arial" w:hAnsi="Arial" w:cs="Arial"/>
        </w:rPr>
        <w:t>zazmluvnená</w:t>
      </w:r>
      <w:proofErr w:type="spellEnd"/>
      <w:r w:rsidRPr="002756A4">
        <w:rPr>
          <w:rFonts w:ascii="Arial" w:hAnsi="Arial" w:cs="Arial"/>
        </w:rPr>
        <w:t xml:space="preserve"> pracovná zdravotná služba.</w:t>
      </w:r>
    </w:p>
    <w:p w14:paraId="7009FDBD" w14:textId="2D3B8614" w:rsidR="00A115D9" w:rsidRPr="002756A4" w:rsidRDefault="00A115D9" w:rsidP="00F50D1D">
      <w:pPr>
        <w:spacing w:line="276" w:lineRule="auto"/>
        <w:jc w:val="both"/>
        <w:rPr>
          <w:rFonts w:ascii="Arial" w:hAnsi="Arial" w:cs="Arial"/>
          <w:b/>
          <w:bCs/>
          <w:i/>
          <w:iCs/>
        </w:rPr>
      </w:pPr>
      <w:r w:rsidRPr="002756A4">
        <w:rPr>
          <w:rFonts w:ascii="Arial" w:hAnsi="Arial" w:cs="Arial"/>
          <w:b/>
          <w:bCs/>
          <w:i/>
          <w:iCs/>
        </w:rPr>
        <w:t xml:space="preserve">            Najčastejšie príčiny úrazov:</w:t>
      </w:r>
    </w:p>
    <w:p w14:paraId="4A582336" w14:textId="36FB47C7" w:rsidR="00A115D9" w:rsidRPr="002756A4" w:rsidRDefault="00A115D9" w:rsidP="00F50D1D">
      <w:pPr>
        <w:numPr>
          <w:ilvl w:val="0"/>
          <w:numId w:val="15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tzv. bežné riziko vykonávanej práce (zakopnutie, vyvrtnutie, pády osôb)</w:t>
      </w:r>
      <w:r w:rsidR="00767203">
        <w:rPr>
          <w:rFonts w:ascii="Arial" w:hAnsi="Arial" w:cs="Arial"/>
        </w:rPr>
        <w:t>;</w:t>
      </w:r>
    </w:p>
    <w:p w14:paraId="324BA9A8" w14:textId="6ED69DB7" w:rsidR="00A115D9" w:rsidRPr="002756A4" w:rsidRDefault="00A115D9" w:rsidP="00F50D1D">
      <w:pPr>
        <w:numPr>
          <w:ilvl w:val="0"/>
          <w:numId w:val="15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 xml:space="preserve">vplyv momentálnych </w:t>
      </w:r>
      <w:proofErr w:type="spellStart"/>
      <w:r w:rsidRPr="002756A4">
        <w:rPr>
          <w:rFonts w:ascii="Arial" w:hAnsi="Arial" w:cs="Arial"/>
        </w:rPr>
        <w:t>psychofyziologických</w:t>
      </w:r>
      <w:proofErr w:type="spellEnd"/>
      <w:r w:rsidRPr="002756A4">
        <w:rPr>
          <w:rFonts w:ascii="Arial" w:hAnsi="Arial" w:cs="Arial"/>
        </w:rPr>
        <w:t xml:space="preserve"> stavov</w:t>
      </w:r>
      <w:r w:rsidR="00767203">
        <w:rPr>
          <w:rFonts w:ascii="Arial" w:hAnsi="Arial" w:cs="Arial"/>
        </w:rPr>
        <w:t>;</w:t>
      </w:r>
    </w:p>
    <w:p w14:paraId="1BB8601C" w14:textId="3CAF9989" w:rsidR="00A115D9" w:rsidRPr="002756A4" w:rsidRDefault="00A115D9" w:rsidP="00F50D1D">
      <w:pPr>
        <w:numPr>
          <w:ilvl w:val="0"/>
          <w:numId w:val="15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používanie nebezpečných postupov alebo spôsobov práce</w:t>
      </w:r>
      <w:r w:rsidR="00767203">
        <w:rPr>
          <w:rFonts w:ascii="Arial" w:hAnsi="Arial" w:cs="Arial"/>
        </w:rPr>
        <w:t>;</w:t>
      </w:r>
    </w:p>
    <w:p w14:paraId="0B4BCFFE" w14:textId="6ECA0CA0" w:rsidR="00A115D9" w:rsidRPr="002756A4" w:rsidRDefault="00A115D9" w:rsidP="00F50D1D">
      <w:pPr>
        <w:numPr>
          <w:ilvl w:val="0"/>
          <w:numId w:val="15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práca pod časovým tlakom, pracovným stresom</w:t>
      </w:r>
      <w:r w:rsidR="00767203">
        <w:rPr>
          <w:rFonts w:ascii="Arial" w:hAnsi="Arial" w:cs="Arial"/>
        </w:rPr>
        <w:t>;</w:t>
      </w:r>
    </w:p>
    <w:p w14:paraId="7676F120" w14:textId="2736D3ED" w:rsidR="00A115D9" w:rsidRPr="002756A4" w:rsidRDefault="00A115D9" w:rsidP="00F50D1D">
      <w:pPr>
        <w:numPr>
          <w:ilvl w:val="0"/>
          <w:numId w:val="15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nesprávna organizácia práce</w:t>
      </w:r>
      <w:r w:rsidR="00767203">
        <w:rPr>
          <w:rFonts w:ascii="Arial" w:hAnsi="Arial" w:cs="Arial"/>
        </w:rPr>
        <w:t>;</w:t>
      </w:r>
    </w:p>
    <w:p w14:paraId="4C0D5F1F" w14:textId="4D9274B1" w:rsidR="00A115D9" w:rsidRPr="002756A4" w:rsidRDefault="00A115D9" w:rsidP="00F50D1D">
      <w:pPr>
        <w:numPr>
          <w:ilvl w:val="0"/>
          <w:numId w:val="15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nepoužívanie alebo nesprávne používanie predpísaných a pridelených OOPP</w:t>
      </w:r>
      <w:r w:rsidR="00767203">
        <w:rPr>
          <w:rFonts w:ascii="Arial" w:hAnsi="Arial" w:cs="Arial"/>
        </w:rPr>
        <w:t>.</w:t>
      </w:r>
    </w:p>
    <w:p w14:paraId="380703E6" w14:textId="77777777" w:rsidR="00A115D9" w:rsidRPr="002756A4" w:rsidRDefault="00A115D9" w:rsidP="00F50D1D">
      <w:pPr>
        <w:spacing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 xml:space="preserve"> </w:t>
      </w:r>
    </w:p>
    <w:p w14:paraId="002D6E04" w14:textId="77777777" w:rsidR="00A115D9" w:rsidRPr="002756A4" w:rsidRDefault="00A115D9" w:rsidP="00F50D1D">
      <w:pPr>
        <w:spacing w:line="276" w:lineRule="auto"/>
        <w:jc w:val="both"/>
        <w:rPr>
          <w:rFonts w:ascii="Arial" w:hAnsi="Arial" w:cs="Arial"/>
          <w:b/>
          <w:bCs/>
          <w:i/>
          <w:iCs/>
        </w:rPr>
      </w:pPr>
      <w:r w:rsidRPr="002756A4">
        <w:rPr>
          <w:rFonts w:ascii="Arial" w:hAnsi="Arial" w:cs="Arial"/>
        </w:rPr>
        <w:t xml:space="preserve">             </w:t>
      </w:r>
      <w:r w:rsidRPr="002756A4">
        <w:rPr>
          <w:rFonts w:ascii="Arial" w:hAnsi="Arial" w:cs="Arial"/>
          <w:b/>
          <w:bCs/>
          <w:i/>
          <w:iCs/>
        </w:rPr>
        <w:t>Opatrenia sú prijímané v rámci vyšetrovania príčin pracovných úrazov, smerujú najmä ku:</w:t>
      </w:r>
    </w:p>
    <w:p w14:paraId="69E252A9" w14:textId="06939561" w:rsidR="00A115D9" w:rsidRPr="002756A4" w:rsidRDefault="00A115D9" w:rsidP="00F50D1D">
      <w:pPr>
        <w:numPr>
          <w:ilvl w:val="0"/>
          <w:numId w:val="16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kontrole dodržiavania bezpečnostných predpisov technikom BOZP</w:t>
      </w:r>
      <w:r w:rsidR="00767203">
        <w:rPr>
          <w:rFonts w:ascii="Arial" w:hAnsi="Arial" w:cs="Arial"/>
        </w:rPr>
        <w:t>;</w:t>
      </w:r>
    </w:p>
    <w:p w14:paraId="2A8A1AFA" w14:textId="43EF2AF5" w:rsidR="00A115D9" w:rsidRPr="002756A4" w:rsidRDefault="00A115D9" w:rsidP="00F50D1D">
      <w:pPr>
        <w:numPr>
          <w:ilvl w:val="0"/>
          <w:numId w:val="16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dôkladnej analýze rizika</w:t>
      </w:r>
      <w:r w:rsidR="00767203">
        <w:rPr>
          <w:rFonts w:ascii="Arial" w:hAnsi="Arial" w:cs="Arial"/>
        </w:rPr>
        <w:t>;</w:t>
      </w:r>
    </w:p>
    <w:p w14:paraId="34CE2C00" w14:textId="494FD6D0" w:rsidR="00A115D9" w:rsidRDefault="00A115D9" w:rsidP="00F50D1D">
      <w:pPr>
        <w:numPr>
          <w:ilvl w:val="0"/>
          <w:numId w:val="16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oboznámeniu ostatných zamestnancov s príčinami a zdrojmi vzniknutých pracovných úrazov s cieľom preventívneho pôsobenia a proti opakovaniu podobných príčin a zdrojov pracovných úrazov</w:t>
      </w:r>
      <w:r w:rsidR="00767203">
        <w:rPr>
          <w:rFonts w:ascii="Arial" w:hAnsi="Arial" w:cs="Arial"/>
        </w:rPr>
        <w:t>.</w:t>
      </w:r>
    </w:p>
    <w:p w14:paraId="37308AF8" w14:textId="77777777" w:rsidR="002756A4" w:rsidRPr="002756A4" w:rsidRDefault="002756A4" w:rsidP="00F50D1D">
      <w:pPr>
        <w:spacing w:after="0" w:line="276" w:lineRule="auto"/>
        <w:ind w:left="720"/>
        <w:jc w:val="both"/>
        <w:rPr>
          <w:rFonts w:ascii="Arial" w:hAnsi="Arial" w:cs="Arial"/>
        </w:rPr>
      </w:pPr>
    </w:p>
    <w:p w14:paraId="647ACB7F" w14:textId="77777777" w:rsidR="00A115D9" w:rsidRPr="002756A4" w:rsidRDefault="00A115D9" w:rsidP="00F50D1D">
      <w:pPr>
        <w:spacing w:line="276" w:lineRule="auto"/>
        <w:jc w:val="both"/>
        <w:rPr>
          <w:rFonts w:ascii="Arial" w:hAnsi="Arial" w:cs="Arial"/>
          <w:b/>
          <w:bCs/>
        </w:rPr>
      </w:pPr>
      <w:r w:rsidRPr="002756A4">
        <w:rPr>
          <w:rFonts w:ascii="Arial" w:hAnsi="Arial" w:cs="Arial"/>
          <w:b/>
          <w:bCs/>
        </w:rPr>
        <w:t xml:space="preserve">            Najčastejšie zisťované nedostatky: </w:t>
      </w:r>
    </w:p>
    <w:p w14:paraId="55DDBCA0" w14:textId="3849B491" w:rsidR="00A115D9" w:rsidRPr="002756A4" w:rsidRDefault="00A115D9" w:rsidP="00F50D1D">
      <w:pPr>
        <w:numPr>
          <w:ilvl w:val="0"/>
          <w:numId w:val="17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chýbajúce, poškodené, neúplné kryty strojov (brúsky, vŕtačky)</w:t>
      </w:r>
      <w:r w:rsidR="00767203">
        <w:rPr>
          <w:rFonts w:ascii="Arial" w:hAnsi="Arial" w:cs="Arial"/>
        </w:rPr>
        <w:t>;</w:t>
      </w:r>
    </w:p>
    <w:p w14:paraId="369A18C6" w14:textId="5571E799" w:rsidR="00A115D9" w:rsidRPr="002756A4" w:rsidRDefault="00A115D9" w:rsidP="00F50D1D">
      <w:pPr>
        <w:numPr>
          <w:ilvl w:val="0"/>
          <w:numId w:val="17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používanie poškodených viazacích prostriedkov</w:t>
      </w:r>
      <w:r w:rsidR="00767203">
        <w:rPr>
          <w:rFonts w:ascii="Arial" w:hAnsi="Arial" w:cs="Arial"/>
        </w:rPr>
        <w:t>;</w:t>
      </w:r>
    </w:p>
    <w:p w14:paraId="50B524D1" w14:textId="0DCECE00" w:rsidR="00A115D9" w:rsidRPr="002756A4" w:rsidRDefault="00A115D9" w:rsidP="00F50D1D">
      <w:pPr>
        <w:numPr>
          <w:ilvl w:val="0"/>
          <w:numId w:val="17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poškodené elektrické ručné náradie alebo ich časti (nekryté voľné vodiče), ako aj poškodené prívodné elektrické káble</w:t>
      </w:r>
      <w:r w:rsidR="00767203">
        <w:rPr>
          <w:rFonts w:ascii="Arial" w:hAnsi="Arial" w:cs="Arial"/>
        </w:rPr>
        <w:t>.</w:t>
      </w:r>
    </w:p>
    <w:p w14:paraId="50524B4E" w14:textId="77777777" w:rsidR="00A115D9" w:rsidRPr="002756A4" w:rsidRDefault="00A115D9" w:rsidP="00F50D1D">
      <w:pPr>
        <w:pStyle w:val="ListParagraph"/>
        <w:spacing w:line="276" w:lineRule="auto"/>
        <w:ind w:left="1080"/>
        <w:jc w:val="both"/>
        <w:rPr>
          <w:rFonts w:ascii="Arial" w:hAnsi="Arial" w:cs="Arial"/>
        </w:rPr>
      </w:pPr>
    </w:p>
    <w:p w14:paraId="001FBFF7" w14:textId="46C5404A" w:rsidR="00A115D9" w:rsidRPr="002756A4" w:rsidRDefault="00A115D9" w:rsidP="00F50D1D">
      <w:pPr>
        <w:spacing w:line="276" w:lineRule="auto"/>
        <w:ind w:firstLine="360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 xml:space="preserve">Aktívna účasť technika BOZP na odstraňovaní nedostatkov priamo pri výkone kontroly je dôležitým prvkom preventívneho pôsobenia na tvorbe bezpečných pracovných podmienok. Podobne ako v minulosti </w:t>
      </w:r>
      <w:r w:rsidR="00767203">
        <w:rPr>
          <w:rFonts w:ascii="Arial" w:hAnsi="Arial" w:cs="Arial"/>
        </w:rPr>
        <w:t>išlo napríklad</w:t>
      </w:r>
      <w:r w:rsidRPr="002756A4">
        <w:rPr>
          <w:rFonts w:ascii="Arial" w:hAnsi="Arial" w:cs="Arial"/>
        </w:rPr>
        <w:t xml:space="preserve"> o: </w:t>
      </w:r>
    </w:p>
    <w:p w14:paraId="5D1404ED" w14:textId="151A1FB3" w:rsidR="00A115D9" w:rsidRPr="002756A4" w:rsidRDefault="00A115D9" w:rsidP="00F50D1D">
      <w:pPr>
        <w:numPr>
          <w:ilvl w:val="0"/>
          <w:numId w:val="18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zničenie poškodených viazacích prostriedkov a nahradenie novými</w:t>
      </w:r>
      <w:r w:rsidR="008B542A">
        <w:rPr>
          <w:rFonts w:ascii="Arial" w:hAnsi="Arial" w:cs="Arial"/>
        </w:rPr>
        <w:t>;</w:t>
      </w:r>
    </w:p>
    <w:p w14:paraId="640DD9A7" w14:textId="762745EA" w:rsidR="00A115D9" w:rsidRPr="002756A4" w:rsidRDefault="00A115D9" w:rsidP="00F50D1D">
      <w:pPr>
        <w:numPr>
          <w:ilvl w:val="0"/>
          <w:numId w:val="18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doplnenie bezpečnostného značenia na pracoviskách</w:t>
      </w:r>
      <w:r w:rsidR="008B542A">
        <w:rPr>
          <w:rFonts w:ascii="Arial" w:hAnsi="Arial" w:cs="Arial"/>
        </w:rPr>
        <w:t>;</w:t>
      </w:r>
    </w:p>
    <w:p w14:paraId="0263D6EE" w14:textId="2577A19C" w:rsidR="00A115D9" w:rsidRPr="002756A4" w:rsidRDefault="00A115D9" w:rsidP="00F50D1D">
      <w:pPr>
        <w:numPr>
          <w:ilvl w:val="0"/>
          <w:numId w:val="18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vyradenie poškodeného ručného náradia a náhrada novým</w:t>
      </w:r>
      <w:r w:rsidR="008B542A">
        <w:rPr>
          <w:rFonts w:ascii="Arial" w:hAnsi="Arial" w:cs="Arial"/>
        </w:rPr>
        <w:t>;</w:t>
      </w:r>
    </w:p>
    <w:p w14:paraId="4B391438" w14:textId="44B12580" w:rsidR="00A115D9" w:rsidRPr="002756A4" w:rsidRDefault="00A115D9" w:rsidP="00F50D1D">
      <w:pPr>
        <w:numPr>
          <w:ilvl w:val="0"/>
          <w:numId w:val="18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doplnenie obsahu lekárničiek pre poskytovanie prvej pomoci pre zamestnancov</w:t>
      </w:r>
      <w:r w:rsidR="008B542A">
        <w:rPr>
          <w:rFonts w:ascii="Arial" w:hAnsi="Arial" w:cs="Arial"/>
        </w:rPr>
        <w:t>;</w:t>
      </w:r>
    </w:p>
    <w:p w14:paraId="67C9852E" w14:textId="2ED3F279" w:rsidR="00A115D9" w:rsidRPr="002756A4" w:rsidRDefault="00A115D9" w:rsidP="00F50D1D">
      <w:pPr>
        <w:numPr>
          <w:ilvl w:val="0"/>
          <w:numId w:val="18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výmenu poškodených a opotrebovaných OOPP rôzneho druhu, dodanie OOPP pridelených na základe analýzy rizík</w:t>
      </w:r>
      <w:r w:rsidR="008B542A">
        <w:rPr>
          <w:rFonts w:ascii="Arial" w:hAnsi="Arial" w:cs="Arial"/>
        </w:rPr>
        <w:t>;</w:t>
      </w:r>
    </w:p>
    <w:p w14:paraId="39072894" w14:textId="618C8379" w:rsidR="00A115D9" w:rsidRPr="002756A4" w:rsidRDefault="00A115D9" w:rsidP="00F50D1D">
      <w:pPr>
        <w:numPr>
          <w:ilvl w:val="0"/>
          <w:numId w:val="18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doplnenie chýbajúcich bezpečnostných krytov na strojných zariadeniach</w:t>
      </w:r>
      <w:r w:rsidR="008B542A">
        <w:rPr>
          <w:rFonts w:ascii="Arial" w:hAnsi="Arial" w:cs="Arial"/>
        </w:rPr>
        <w:t>;</w:t>
      </w:r>
    </w:p>
    <w:p w14:paraId="62AC7AB3" w14:textId="3DA44934" w:rsidR="00A115D9" w:rsidRPr="002756A4" w:rsidRDefault="00A115D9" w:rsidP="00F50D1D">
      <w:pPr>
        <w:numPr>
          <w:ilvl w:val="0"/>
          <w:numId w:val="18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zabezpečenie tlakových fliaš proti prevrhnutiu</w:t>
      </w:r>
      <w:r w:rsidR="008B542A">
        <w:rPr>
          <w:rFonts w:ascii="Arial" w:hAnsi="Arial" w:cs="Arial"/>
        </w:rPr>
        <w:t>;</w:t>
      </w:r>
    </w:p>
    <w:p w14:paraId="0DEC0311" w14:textId="77777777" w:rsidR="00A115D9" w:rsidRPr="002756A4" w:rsidRDefault="00A115D9" w:rsidP="00F50D1D">
      <w:pPr>
        <w:numPr>
          <w:ilvl w:val="0"/>
          <w:numId w:val="18"/>
        </w:numPr>
        <w:spacing w:after="0" w:line="276" w:lineRule="auto"/>
        <w:jc w:val="both"/>
        <w:rPr>
          <w:rFonts w:ascii="Arial" w:hAnsi="Arial" w:cs="Arial"/>
        </w:rPr>
      </w:pPr>
      <w:r w:rsidRPr="002756A4">
        <w:rPr>
          <w:rFonts w:ascii="Arial" w:hAnsi="Arial" w:cs="Arial"/>
        </w:rPr>
        <w:t>odstránenie neporiadku.</w:t>
      </w:r>
    </w:p>
    <w:p w14:paraId="51E41BA5" w14:textId="1E432CC3" w:rsidR="002756A4" w:rsidRPr="002756A4" w:rsidRDefault="002756A4" w:rsidP="002756A4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caps/>
          <w:noProof/>
          <w:color w:val="AF490D" w:themeColor="accent2" w:themeShade="BF"/>
          <w:sz w:val="24"/>
          <w:szCs w:val="24"/>
        </w:rPr>
      </w:pPr>
      <w:r w:rsidRPr="002756A4">
        <w:rPr>
          <w:rFonts w:ascii="Arial" w:hAnsi="Arial" w:cs="Arial"/>
          <w:b/>
          <w:bCs/>
          <w:caps/>
          <w:noProof/>
          <w:sz w:val="24"/>
          <w:szCs w:val="24"/>
        </w:rPr>
        <w:lastRenderedPageBreak/>
        <w:t>Štatistika pracovných úrazov za rok 2023</w:t>
      </w:r>
    </w:p>
    <w:p w14:paraId="3BEE2770" w14:textId="1218ECBD" w:rsidR="00702556" w:rsidRPr="00B82C0F" w:rsidRDefault="002756A4" w:rsidP="00B82C0F">
      <w:pPr>
        <w:tabs>
          <w:tab w:val="left" w:pos="502"/>
        </w:tabs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2756A4">
        <w:rPr>
          <w:rFonts w:ascii="Arial" w:hAnsi="Arial" w:cs="Arial"/>
          <w:caps/>
          <w:noProof/>
          <w:sz w:val="24"/>
          <w:szCs w:val="24"/>
        </w:rPr>
        <w:drawing>
          <wp:anchor distT="0" distB="0" distL="114300" distR="114300" simplePos="0" relativeHeight="251748352" behindDoc="0" locked="0" layoutInCell="1" allowOverlap="1" wp14:anchorId="4226CDE3" wp14:editId="1DD40A84">
            <wp:simplePos x="0" y="0"/>
            <wp:positionH relativeFrom="margin">
              <wp:posOffset>-635</wp:posOffset>
            </wp:positionH>
            <wp:positionV relativeFrom="margin">
              <wp:posOffset>464185</wp:posOffset>
            </wp:positionV>
            <wp:extent cx="5257800" cy="2793365"/>
            <wp:effectExtent l="0" t="0" r="0" b="6985"/>
            <wp:wrapSquare wrapText="bothSides"/>
            <wp:docPr id="137630572" name="Obrázok 1" descr="Obrázok, na ktorom je text, snímka obrazovky, číslo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630572" name="Obrázok 1" descr="Obrázok, na ktorom je text, snímka obrazovky, číslo, písmo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2793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0C3520D" w14:textId="4B4E1A7A" w:rsidR="00A115D9" w:rsidRPr="00B82C0F" w:rsidRDefault="00A115D9" w:rsidP="00B82C0F">
      <w:pPr>
        <w:tabs>
          <w:tab w:val="left" w:pos="502"/>
        </w:tabs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</w:p>
    <w:p w14:paraId="5A76BD97" w14:textId="354F17E1" w:rsidR="00A115D9" w:rsidRPr="00B82C0F" w:rsidRDefault="00A115D9" w:rsidP="00B82C0F">
      <w:pPr>
        <w:tabs>
          <w:tab w:val="left" w:pos="502"/>
        </w:tabs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</w:p>
    <w:p w14:paraId="3A6BC5A9" w14:textId="77777777" w:rsidR="00702556" w:rsidRPr="00B82C0F" w:rsidRDefault="00702556" w:rsidP="00B82C0F">
      <w:pPr>
        <w:tabs>
          <w:tab w:val="left" w:pos="502"/>
        </w:tabs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</w:p>
    <w:p w14:paraId="538AB34B" w14:textId="0F6B1A9A" w:rsidR="00702556" w:rsidRPr="00B82C0F" w:rsidRDefault="00702556" w:rsidP="00B82C0F">
      <w:pPr>
        <w:tabs>
          <w:tab w:val="left" w:pos="502"/>
        </w:tabs>
        <w:spacing w:line="276" w:lineRule="auto"/>
        <w:ind w:right="-2"/>
        <w:jc w:val="center"/>
        <w:rPr>
          <w:rFonts w:ascii="Arial" w:hAnsi="Arial" w:cs="Arial"/>
          <w:sz w:val="24"/>
          <w:szCs w:val="24"/>
        </w:rPr>
      </w:pPr>
    </w:p>
    <w:p w14:paraId="0B0D285B" w14:textId="77777777" w:rsidR="00702556" w:rsidRPr="00B82C0F" w:rsidRDefault="00702556" w:rsidP="00B82C0F">
      <w:pPr>
        <w:tabs>
          <w:tab w:val="left" w:pos="502"/>
        </w:tabs>
        <w:spacing w:line="276" w:lineRule="auto"/>
        <w:ind w:right="-2"/>
        <w:jc w:val="center"/>
        <w:rPr>
          <w:rFonts w:ascii="Arial" w:hAnsi="Arial" w:cs="Arial"/>
          <w:b/>
          <w:bCs/>
          <w:sz w:val="24"/>
          <w:szCs w:val="24"/>
        </w:rPr>
      </w:pPr>
    </w:p>
    <w:p w14:paraId="12D1D1F3" w14:textId="302DCBCA" w:rsidR="00702556" w:rsidRPr="00B82C0F" w:rsidRDefault="00702556" w:rsidP="00B82C0F">
      <w:pPr>
        <w:tabs>
          <w:tab w:val="left" w:pos="502"/>
        </w:tabs>
        <w:spacing w:line="276" w:lineRule="auto"/>
        <w:ind w:right="-2"/>
        <w:jc w:val="center"/>
        <w:rPr>
          <w:rFonts w:ascii="Arial" w:hAnsi="Arial" w:cs="Arial"/>
          <w:b/>
          <w:bCs/>
          <w:sz w:val="24"/>
          <w:szCs w:val="24"/>
        </w:rPr>
      </w:pPr>
    </w:p>
    <w:p w14:paraId="1670152C" w14:textId="6AEFA7F3" w:rsidR="00702556" w:rsidRPr="00B82C0F" w:rsidRDefault="00702556" w:rsidP="00B82C0F">
      <w:pPr>
        <w:tabs>
          <w:tab w:val="left" w:pos="502"/>
        </w:tabs>
        <w:spacing w:line="276" w:lineRule="auto"/>
        <w:ind w:right="-2"/>
        <w:jc w:val="center"/>
        <w:rPr>
          <w:rFonts w:ascii="Arial" w:hAnsi="Arial" w:cs="Arial"/>
          <w:b/>
          <w:bCs/>
          <w:sz w:val="24"/>
          <w:szCs w:val="24"/>
        </w:rPr>
      </w:pPr>
    </w:p>
    <w:p w14:paraId="1A29EEE3" w14:textId="6BF3A4D7" w:rsidR="00684791" w:rsidRPr="00B82C0F" w:rsidRDefault="00684791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7BEF887A" w14:textId="000217FA" w:rsidR="00684791" w:rsidRPr="00B82C0F" w:rsidRDefault="00684791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27F78CC4" w14:textId="6885E84A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750400" behindDoc="0" locked="0" layoutInCell="1" allowOverlap="1" wp14:anchorId="59B08840" wp14:editId="458B2D98">
            <wp:simplePos x="0" y="0"/>
            <wp:positionH relativeFrom="margin">
              <wp:posOffset>14272</wp:posOffset>
            </wp:positionH>
            <wp:positionV relativeFrom="margin">
              <wp:posOffset>3430905</wp:posOffset>
            </wp:positionV>
            <wp:extent cx="5167630" cy="1579880"/>
            <wp:effectExtent l="0" t="0" r="0" b="1270"/>
            <wp:wrapSquare wrapText="bothSides"/>
            <wp:docPr id="248831531" name="Obrázok 3" descr="Obrázok, na ktorom je text, snímka obrazovky, číslo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4174177" name="Obrázok 3" descr="Obrázok, na ktorom je text, snímka obrazovky, číslo, písmo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30" cy="1579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F3A270" w14:textId="3FC7A15B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73C60B52" w14:textId="75710184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01B71969" w14:textId="4AE7130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5C891E26" w14:textId="6A71916A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75DF9DC9" w14:textId="730B549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  <w:r w:rsidRPr="00B82C0F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752448" behindDoc="0" locked="0" layoutInCell="1" allowOverlap="1" wp14:anchorId="547EC6D5" wp14:editId="105DABB5">
            <wp:simplePos x="0" y="0"/>
            <wp:positionH relativeFrom="margin">
              <wp:posOffset>18415</wp:posOffset>
            </wp:positionH>
            <wp:positionV relativeFrom="margin">
              <wp:posOffset>5144135</wp:posOffset>
            </wp:positionV>
            <wp:extent cx="5137150" cy="3261995"/>
            <wp:effectExtent l="0" t="0" r="6350" b="0"/>
            <wp:wrapSquare wrapText="bothSides"/>
            <wp:docPr id="2113623293" name="Obrázok 4" descr="Obrázok, na ktorom je text, snímka obrazovky, číslo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2727745" name="Obrázok 4" descr="Obrázok, na ktorom je text, snímka obrazovky, číslo, písmo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7150" cy="3261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B8D3CA" w14:textId="7108A0BD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014A4C65" w14:textId="7AD17BBD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28C73D64" w14:textId="0BB4CCAD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7687402A" w14:textId="7777777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77C84A37" w14:textId="7777777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39C3DE2B" w14:textId="7777777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66EC2249" w14:textId="7777777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00ED648D" w14:textId="7777777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1318E41D" w14:textId="7777777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715A668B" w14:textId="7777777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4EF04FB7" w14:textId="7777777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4767C43F" w14:textId="77777777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3382D770" w14:textId="2F1357BC" w:rsidR="00C344A1" w:rsidRDefault="00C344A1" w:rsidP="00C344A1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</w:pPr>
      <w:r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lastRenderedPageBreak/>
        <w:t>F</w:t>
      </w:r>
      <w:r w:rsidR="001E61EE">
        <w:rPr>
          <w:rFonts w:ascii="Arial" w:eastAsia="Cambria" w:hAnsi="Arial" w:cs="Arial"/>
          <w:b/>
          <w:i/>
          <w:noProof/>
          <w:color w:val="EA6312" w:themeColor="accent2"/>
          <w:sz w:val="24"/>
          <w:szCs w:val="24"/>
        </w:rPr>
        <w:t>otogaléria</w:t>
      </w:r>
    </w:p>
    <w:p w14:paraId="7E55FB90" w14:textId="2DF027E1" w:rsidR="00B15D09" w:rsidRDefault="00B15D09" w:rsidP="00B15D09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>
        <w:rPr>
          <w:rFonts w:ascii="Arial" w:eastAsia="Times New Roman" w:hAnsi="Arial" w:cs="Arial"/>
          <w:b/>
          <w:color w:val="0070C0"/>
          <w:sz w:val="24"/>
          <w:szCs w:val="24"/>
        </w:rPr>
        <w:t xml:space="preserve">PMP </w:t>
      </w:r>
      <w:proofErr w:type="spellStart"/>
      <w:r>
        <w:rPr>
          <w:rFonts w:ascii="Arial" w:eastAsia="Times New Roman" w:hAnsi="Arial" w:cs="Arial"/>
          <w:b/>
          <w:color w:val="0070C0"/>
          <w:sz w:val="24"/>
          <w:szCs w:val="24"/>
        </w:rPr>
        <w:t>Montex</w:t>
      </w:r>
      <w:proofErr w:type="spellEnd"/>
      <w:r>
        <w:rPr>
          <w:rFonts w:ascii="Arial" w:eastAsia="Times New Roman" w:hAnsi="Arial" w:cs="Arial"/>
          <w:b/>
          <w:color w:val="0070C0"/>
          <w:sz w:val="24"/>
          <w:szCs w:val="24"/>
        </w:rPr>
        <w:t xml:space="preserve"> </w:t>
      </w:r>
      <w:proofErr w:type="spellStart"/>
      <w:r>
        <w:rPr>
          <w:rFonts w:ascii="Arial" w:eastAsia="Times New Roman" w:hAnsi="Arial" w:cs="Arial"/>
          <w:b/>
          <w:color w:val="0070C0"/>
          <w:sz w:val="24"/>
          <w:szCs w:val="24"/>
        </w:rPr>
        <w:t>Oy</w:t>
      </w:r>
      <w:proofErr w:type="spellEnd"/>
      <w:r>
        <w:rPr>
          <w:rFonts w:ascii="Arial" w:eastAsia="Times New Roman" w:hAnsi="Arial" w:cs="Arial"/>
          <w:b/>
          <w:color w:val="0070C0"/>
          <w:sz w:val="24"/>
          <w:szCs w:val="24"/>
        </w:rPr>
        <w:t xml:space="preserve"> – </w:t>
      </w:r>
      <w:proofErr w:type="spellStart"/>
      <w:r>
        <w:rPr>
          <w:rFonts w:ascii="Arial" w:eastAsia="Times New Roman" w:hAnsi="Arial" w:cs="Arial"/>
          <w:b/>
          <w:color w:val="0070C0"/>
          <w:sz w:val="24"/>
          <w:szCs w:val="24"/>
        </w:rPr>
        <w:t>Harjavalta</w:t>
      </w:r>
      <w:proofErr w:type="spellEnd"/>
      <w:r>
        <w:rPr>
          <w:rFonts w:ascii="Arial" w:eastAsia="Times New Roman" w:hAnsi="Arial" w:cs="Arial"/>
          <w:b/>
          <w:color w:val="0070C0"/>
          <w:sz w:val="24"/>
          <w:szCs w:val="24"/>
        </w:rPr>
        <w:t>, Fínsko</w:t>
      </w:r>
    </w:p>
    <w:p w14:paraId="2AEDCA15" w14:textId="27F9CC35" w:rsidR="005115A0" w:rsidRPr="005115A0" w:rsidRDefault="005115A0" w:rsidP="005115A0">
      <w:pPr>
        <w:pStyle w:val="ListParagraph"/>
        <w:numPr>
          <w:ilvl w:val="0"/>
          <w:numId w:val="21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>
        <w:rPr>
          <w:rFonts w:ascii="Arial" w:eastAsia="Times New Roman" w:hAnsi="Arial" w:cs="Arial"/>
          <w:noProof/>
          <w:sz w:val="24"/>
          <w:szCs w:val="24"/>
        </w:rPr>
        <w:drawing>
          <wp:anchor distT="0" distB="0" distL="114300" distR="114300" simplePos="0" relativeHeight="251754496" behindDoc="0" locked="0" layoutInCell="1" allowOverlap="1" wp14:anchorId="33800EDD" wp14:editId="282D2076">
            <wp:simplePos x="0" y="0"/>
            <wp:positionH relativeFrom="margin">
              <wp:posOffset>-31115</wp:posOffset>
            </wp:positionH>
            <wp:positionV relativeFrom="margin">
              <wp:posOffset>5139690</wp:posOffset>
            </wp:positionV>
            <wp:extent cx="5745480" cy="3536950"/>
            <wp:effectExtent l="0" t="0" r="7620" b="6350"/>
            <wp:wrapSquare wrapText="bothSides"/>
            <wp:docPr id="159594041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0" cy="353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  <w:drawing>
          <wp:anchor distT="0" distB="0" distL="114300" distR="114300" simplePos="0" relativeHeight="251753472" behindDoc="0" locked="0" layoutInCell="1" allowOverlap="1" wp14:anchorId="22E3FF28" wp14:editId="4985AC3B">
            <wp:simplePos x="0" y="0"/>
            <wp:positionH relativeFrom="margin">
              <wp:posOffset>-31115</wp:posOffset>
            </wp:positionH>
            <wp:positionV relativeFrom="margin">
              <wp:posOffset>906145</wp:posOffset>
            </wp:positionV>
            <wp:extent cx="5740400" cy="4093845"/>
            <wp:effectExtent l="0" t="0" r="0" b="1905"/>
            <wp:wrapSquare wrapText="bothSides"/>
            <wp:docPr id="132752915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400" cy="4093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Times New Roman" w:hAnsi="Arial" w:cs="Arial"/>
          <w:b/>
          <w:color w:val="0070C0"/>
          <w:sz w:val="24"/>
          <w:szCs w:val="24"/>
        </w:rPr>
        <w:t>montážne a zváračské práce</w:t>
      </w:r>
    </w:p>
    <w:p w14:paraId="5719430C" w14:textId="69597566" w:rsidR="00B15D09" w:rsidRDefault="00B15D09" w:rsidP="00B15D09">
      <w:pPr>
        <w:tabs>
          <w:tab w:val="left" w:pos="8980"/>
        </w:tabs>
        <w:spacing w:line="276" w:lineRule="auto"/>
        <w:rPr>
          <w:rFonts w:ascii="Arial" w:eastAsia="Cambria" w:hAnsi="Arial" w:cs="Arial"/>
          <w:b/>
          <w:i/>
          <w:noProof/>
          <w:color w:val="AF490D" w:themeColor="accent2" w:themeShade="BF"/>
          <w:sz w:val="24"/>
          <w:szCs w:val="24"/>
        </w:rPr>
      </w:pPr>
    </w:p>
    <w:p w14:paraId="045E97FF" w14:textId="769973C9" w:rsidR="00B15D09" w:rsidRDefault="00B15D09" w:rsidP="00B15D09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proofErr w:type="spellStart"/>
      <w:r>
        <w:rPr>
          <w:rFonts w:ascii="Arial" w:eastAsia="Times New Roman" w:hAnsi="Arial" w:cs="Arial"/>
          <w:b/>
          <w:color w:val="0070C0"/>
          <w:sz w:val="24"/>
          <w:szCs w:val="24"/>
        </w:rPr>
        <w:lastRenderedPageBreak/>
        <w:t>Vyncke</w:t>
      </w:r>
      <w:proofErr w:type="spellEnd"/>
      <w:r>
        <w:rPr>
          <w:rFonts w:ascii="Arial" w:eastAsia="Times New Roman" w:hAnsi="Arial" w:cs="Arial"/>
          <w:b/>
          <w:color w:val="0070C0"/>
          <w:sz w:val="24"/>
          <w:szCs w:val="24"/>
        </w:rPr>
        <w:t xml:space="preserve"> – </w:t>
      </w:r>
      <w:proofErr w:type="spellStart"/>
      <w:r>
        <w:rPr>
          <w:rFonts w:ascii="Arial" w:eastAsia="Times New Roman" w:hAnsi="Arial" w:cs="Arial"/>
          <w:b/>
          <w:color w:val="0070C0"/>
          <w:sz w:val="24"/>
          <w:szCs w:val="24"/>
        </w:rPr>
        <w:t>Sully</w:t>
      </w:r>
      <w:proofErr w:type="spellEnd"/>
      <w:r>
        <w:rPr>
          <w:rFonts w:ascii="Arial" w:eastAsia="Times New Roman" w:hAnsi="Arial" w:cs="Arial"/>
          <w:b/>
          <w:color w:val="0070C0"/>
          <w:sz w:val="24"/>
          <w:szCs w:val="24"/>
        </w:rPr>
        <w:t xml:space="preserve"> </w:t>
      </w:r>
      <w:proofErr w:type="spellStart"/>
      <w:r>
        <w:rPr>
          <w:rFonts w:ascii="Arial" w:eastAsia="Times New Roman" w:hAnsi="Arial" w:cs="Arial"/>
          <w:b/>
          <w:color w:val="0070C0"/>
          <w:sz w:val="24"/>
          <w:szCs w:val="24"/>
        </w:rPr>
        <w:t>sur</w:t>
      </w:r>
      <w:proofErr w:type="spellEnd"/>
      <w:r>
        <w:rPr>
          <w:rFonts w:ascii="Arial" w:eastAsia="Times New Roman" w:hAnsi="Arial" w:cs="Arial"/>
          <w:b/>
          <w:color w:val="0070C0"/>
          <w:sz w:val="24"/>
          <w:szCs w:val="24"/>
        </w:rPr>
        <w:t xml:space="preserve"> </w:t>
      </w:r>
      <w:proofErr w:type="spellStart"/>
      <w:r>
        <w:rPr>
          <w:rFonts w:ascii="Arial" w:eastAsia="Times New Roman" w:hAnsi="Arial" w:cs="Arial"/>
          <w:b/>
          <w:color w:val="0070C0"/>
          <w:sz w:val="24"/>
          <w:szCs w:val="24"/>
        </w:rPr>
        <w:t>Loire</w:t>
      </w:r>
      <w:proofErr w:type="spellEnd"/>
      <w:r>
        <w:rPr>
          <w:rFonts w:ascii="Arial" w:eastAsia="Times New Roman" w:hAnsi="Arial" w:cs="Arial"/>
          <w:b/>
          <w:color w:val="0070C0"/>
          <w:sz w:val="24"/>
          <w:szCs w:val="24"/>
        </w:rPr>
        <w:t xml:space="preserve">, Francúzsko </w:t>
      </w:r>
    </w:p>
    <w:p w14:paraId="1F14B2E0" w14:textId="5E60EDD7" w:rsidR="005115A0" w:rsidRPr="005115A0" w:rsidRDefault="005115A0" w:rsidP="005115A0">
      <w:pPr>
        <w:pStyle w:val="ListParagraph"/>
        <w:numPr>
          <w:ilvl w:val="0"/>
          <w:numId w:val="21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>
        <w:rPr>
          <w:rFonts w:ascii="Arial" w:eastAsia="Times New Roman" w:hAnsi="Arial" w:cs="Arial"/>
          <w:b/>
          <w:color w:val="0070C0"/>
          <w:sz w:val="24"/>
          <w:szCs w:val="24"/>
        </w:rPr>
        <w:t>montáž kotla</w:t>
      </w:r>
    </w:p>
    <w:p w14:paraId="7F927F72" w14:textId="240AB627" w:rsidR="00B15D09" w:rsidRDefault="00B15D09" w:rsidP="00B15D09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>
        <w:rPr>
          <w:rFonts w:ascii="Arial" w:eastAsia="Times New Roman" w:hAnsi="Arial" w:cs="Arial"/>
          <w:b/>
          <w:noProof/>
          <w:color w:val="0070C0"/>
          <w:sz w:val="24"/>
          <w:szCs w:val="24"/>
        </w:rPr>
        <w:drawing>
          <wp:anchor distT="0" distB="0" distL="114300" distR="114300" simplePos="0" relativeHeight="251755520" behindDoc="0" locked="0" layoutInCell="1" allowOverlap="1" wp14:anchorId="5A8BE347" wp14:editId="0EB5C63D">
            <wp:simplePos x="901521" y="1197735"/>
            <wp:positionH relativeFrom="margin">
              <wp:align>center</wp:align>
            </wp:positionH>
            <wp:positionV relativeFrom="margin">
              <wp:align>center</wp:align>
            </wp:positionV>
            <wp:extent cx="5718175" cy="7624445"/>
            <wp:effectExtent l="0" t="0" r="0" b="0"/>
            <wp:wrapSquare wrapText="bothSides"/>
            <wp:docPr id="150828786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7624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5D33A8F" w14:textId="7CC08F4C" w:rsidR="002756A4" w:rsidRDefault="002756A4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2BFE57B4" w14:textId="77777777" w:rsidR="00B15D09" w:rsidRDefault="00B15D09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1B3CE593" w14:textId="32FA8610" w:rsidR="00B15D09" w:rsidRDefault="00B15D09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noProof/>
          <w:sz w:val="24"/>
          <w:szCs w:val="24"/>
        </w:rPr>
        <w:drawing>
          <wp:anchor distT="0" distB="0" distL="114300" distR="114300" simplePos="0" relativeHeight="251756544" behindDoc="0" locked="0" layoutInCell="1" allowOverlap="1" wp14:anchorId="7EA63448" wp14:editId="1B205B01">
            <wp:simplePos x="901521" y="901521"/>
            <wp:positionH relativeFrom="margin">
              <wp:align>center</wp:align>
            </wp:positionH>
            <wp:positionV relativeFrom="margin">
              <wp:align>top</wp:align>
            </wp:positionV>
            <wp:extent cx="5756910" cy="7675880"/>
            <wp:effectExtent l="0" t="0" r="0" b="1270"/>
            <wp:wrapSquare wrapText="bothSides"/>
            <wp:docPr id="1075444869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7675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EE53313" w14:textId="77777777" w:rsidR="00B15D09" w:rsidRDefault="00B15D09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79E21FD2" w14:textId="77777777" w:rsidR="00B15D09" w:rsidRDefault="00B15D09" w:rsidP="00B82C0F">
      <w:pPr>
        <w:spacing w:line="276" w:lineRule="auto"/>
        <w:rPr>
          <w:rFonts w:ascii="Arial" w:eastAsia="Times New Roman" w:hAnsi="Arial" w:cs="Arial"/>
          <w:sz w:val="24"/>
          <w:szCs w:val="24"/>
        </w:rPr>
      </w:pPr>
    </w:p>
    <w:p w14:paraId="0ED30D86" w14:textId="3DDA717F" w:rsidR="00B15D09" w:rsidRDefault="005115A0" w:rsidP="00B15D09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>
        <w:rPr>
          <w:rFonts w:ascii="Arial" w:eastAsia="Times New Roman" w:hAnsi="Arial" w:cs="Arial"/>
          <w:b/>
          <w:color w:val="0070C0"/>
          <w:sz w:val="24"/>
          <w:szCs w:val="24"/>
        </w:rPr>
        <w:lastRenderedPageBreak/>
        <w:t xml:space="preserve">BIS CZ – Ústí nad </w:t>
      </w:r>
      <w:proofErr w:type="spellStart"/>
      <w:r>
        <w:rPr>
          <w:rFonts w:ascii="Arial" w:eastAsia="Times New Roman" w:hAnsi="Arial" w:cs="Arial"/>
          <w:b/>
          <w:color w:val="0070C0"/>
          <w:sz w:val="24"/>
          <w:szCs w:val="24"/>
        </w:rPr>
        <w:t>Labem</w:t>
      </w:r>
      <w:proofErr w:type="spellEnd"/>
      <w:r>
        <w:rPr>
          <w:rFonts w:ascii="Arial" w:eastAsia="Times New Roman" w:hAnsi="Arial" w:cs="Arial"/>
          <w:b/>
          <w:color w:val="0070C0"/>
          <w:sz w:val="24"/>
          <w:szCs w:val="24"/>
        </w:rPr>
        <w:t>, Česká republika</w:t>
      </w:r>
    </w:p>
    <w:p w14:paraId="09ACF22E" w14:textId="313590F4" w:rsidR="005115A0" w:rsidRDefault="005115A0" w:rsidP="005115A0">
      <w:pPr>
        <w:pStyle w:val="ListParagraph"/>
        <w:numPr>
          <w:ilvl w:val="0"/>
          <w:numId w:val="21"/>
        </w:numPr>
        <w:tabs>
          <w:tab w:val="left" w:pos="8980"/>
        </w:tabs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>
        <w:rPr>
          <w:rFonts w:ascii="Arial" w:eastAsia="Times New Roman" w:hAnsi="Arial" w:cs="Arial"/>
          <w:b/>
          <w:noProof/>
          <w:color w:val="0070C0"/>
          <w:sz w:val="24"/>
          <w:szCs w:val="24"/>
        </w:rPr>
        <w:drawing>
          <wp:anchor distT="0" distB="0" distL="114300" distR="114300" simplePos="0" relativeHeight="251757568" behindDoc="0" locked="0" layoutInCell="1" allowOverlap="1" wp14:anchorId="56E3F36B" wp14:editId="0769D874">
            <wp:simplePos x="0" y="0"/>
            <wp:positionH relativeFrom="margin">
              <wp:posOffset>-31115</wp:posOffset>
            </wp:positionH>
            <wp:positionV relativeFrom="margin">
              <wp:posOffset>691515</wp:posOffset>
            </wp:positionV>
            <wp:extent cx="5631180" cy="4217670"/>
            <wp:effectExtent l="0" t="0" r="7620" b="0"/>
            <wp:wrapSquare wrapText="bothSides"/>
            <wp:docPr id="653318642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4217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Times New Roman" w:hAnsi="Arial" w:cs="Arial"/>
          <w:b/>
          <w:color w:val="0070C0"/>
          <w:sz w:val="24"/>
          <w:szCs w:val="24"/>
        </w:rPr>
        <w:t>montáž zariadenia, projekt „ZEBRA“</w:t>
      </w:r>
    </w:p>
    <w:p w14:paraId="07ABD5DB" w14:textId="775273E8" w:rsidR="005115A0" w:rsidRPr="005115A0" w:rsidRDefault="005115A0" w:rsidP="005115A0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</w:p>
    <w:p w14:paraId="59117C1B" w14:textId="71A9E2F7" w:rsidR="00B15D09" w:rsidRPr="00AB7DEA" w:rsidRDefault="005115A0" w:rsidP="00AB7DEA">
      <w:pPr>
        <w:tabs>
          <w:tab w:val="left" w:pos="8980"/>
        </w:tabs>
        <w:spacing w:line="276" w:lineRule="auto"/>
        <w:rPr>
          <w:rFonts w:ascii="Arial" w:eastAsia="Times New Roman" w:hAnsi="Arial" w:cs="Arial"/>
          <w:b/>
          <w:color w:val="0070C0"/>
          <w:sz w:val="24"/>
          <w:szCs w:val="24"/>
        </w:rPr>
      </w:pPr>
      <w:r>
        <w:rPr>
          <w:rFonts w:ascii="Arial" w:eastAsia="Times New Roman" w:hAnsi="Arial" w:cs="Arial"/>
          <w:b/>
          <w:noProof/>
          <w:color w:val="0070C0"/>
          <w:sz w:val="24"/>
          <w:szCs w:val="24"/>
        </w:rPr>
        <w:drawing>
          <wp:inline distT="0" distB="0" distL="0" distR="0" wp14:anchorId="0A5DEEA1" wp14:editId="5BCAA005">
            <wp:extent cx="5757545" cy="3431540"/>
            <wp:effectExtent l="0" t="0" r="0" b="0"/>
            <wp:docPr id="210116455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545" cy="3431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15D09" w:rsidRPr="00AB7DEA">
      <w:footerReference w:type="default" r:id="rId4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A1F189" w14:textId="77777777" w:rsidR="005603E3" w:rsidRDefault="005603E3" w:rsidP="008C16DE">
      <w:pPr>
        <w:spacing w:after="0" w:line="240" w:lineRule="auto"/>
      </w:pPr>
      <w:r>
        <w:separator/>
      </w:r>
    </w:p>
  </w:endnote>
  <w:endnote w:type="continuationSeparator" w:id="0">
    <w:p w14:paraId="0441B6E4" w14:textId="77777777" w:rsidR="005603E3" w:rsidRDefault="005603E3" w:rsidP="008C16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1973A8" w14:textId="77777777" w:rsidR="00702556" w:rsidRDefault="0070255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21998962"/>
      <w:docPartObj>
        <w:docPartGallery w:val="Page Numbers (Bottom of Page)"/>
        <w:docPartUnique/>
      </w:docPartObj>
    </w:sdtPr>
    <w:sdtEndPr/>
    <w:sdtContent>
      <w:p w14:paraId="1C0729BB" w14:textId="77777777" w:rsidR="00702556" w:rsidRDefault="0070255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D8B6E9" w14:textId="77777777" w:rsidR="00702556" w:rsidRDefault="0070255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FCFB14" w14:textId="77777777" w:rsidR="00702556" w:rsidRDefault="00702556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E4316" w14:textId="77777777" w:rsidR="00702556" w:rsidRDefault="00702556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1813716"/>
      <w:docPartObj>
        <w:docPartGallery w:val="Page Numbers (Bottom of Page)"/>
        <w:docPartUnique/>
      </w:docPartObj>
    </w:sdtPr>
    <w:sdtEndPr/>
    <w:sdtContent>
      <w:p w14:paraId="0B62CE1D" w14:textId="77777777" w:rsidR="00702556" w:rsidRDefault="0070255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889EF7F" w14:textId="77777777" w:rsidR="00702556" w:rsidRDefault="007025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85F3B4" w14:textId="77777777" w:rsidR="005603E3" w:rsidRDefault="005603E3" w:rsidP="008C16DE">
      <w:pPr>
        <w:spacing w:after="0" w:line="240" w:lineRule="auto"/>
      </w:pPr>
      <w:r>
        <w:separator/>
      </w:r>
    </w:p>
  </w:footnote>
  <w:footnote w:type="continuationSeparator" w:id="0">
    <w:p w14:paraId="17D09FD2" w14:textId="77777777" w:rsidR="005603E3" w:rsidRDefault="005603E3" w:rsidP="008C16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5BC9A7" w14:textId="77777777" w:rsidR="00702556" w:rsidRDefault="0070255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A17487" w14:textId="77777777" w:rsidR="00702556" w:rsidRDefault="0070255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24B48F" w14:textId="77777777" w:rsidR="00702556" w:rsidRDefault="0070255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hybridMultilevel"/>
    <w:tmpl w:val="238E1F28"/>
    <w:lvl w:ilvl="0" w:tplc="3442372C">
      <w:start w:val="1"/>
      <w:numFmt w:val="lowerLetter"/>
      <w:lvlText w:val="%1)"/>
      <w:lvlJc w:val="left"/>
    </w:lvl>
    <w:lvl w:ilvl="1" w:tplc="21C6F594">
      <w:start w:val="1"/>
      <w:numFmt w:val="bullet"/>
      <w:lvlText w:val=""/>
      <w:lvlJc w:val="left"/>
    </w:lvl>
    <w:lvl w:ilvl="2" w:tplc="D688E226">
      <w:start w:val="1"/>
      <w:numFmt w:val="bullet"/>
      <w:lvlText w:val=""/>
      <w:lvlJc w:val="left"/>
    </w:lvl>
    <w:lvl w:ilvl="3" w:tplc="7A406F00">
      <w:start w:val="1"/>
      <w:numFmt w:val="bullet"/>
      <w:lvlText w:val=""/>
      <w:lvlJc w:val="left"/>
    </w:lvl>
    <w:lvl w:ilvl="4" w:tplc="B6521696">
      <w:start w:val="1"/>
      <w:numFmt w:val="bullet"/>
      <w:lvlText w:val=""/>
      <w:lvlJc w:val="left"/>
    </w:lvl>
    <w:lvl w:ilvl="5" w:tplc="F86014D0">
      <w:start w:val="1"/>
      <w:numFmt w:val="bullet"/>
      <w:lvlText w:val=""/>
      <w:lvlJc w:val="left"/>
    </w:lvl>
    <w:lvl w:ilvl="6" w:tplc="EDF0B8D4">
      <w:start w:val="1"/>
      <w:numFmt w:val="bullet"/>
      <w:lvlText w:val=""/>
      <w:lvlJc w:val="left"/>
    </w:lvl>
    <w:lvl w:ilvl="7" w:tplc="3AF405A4">
      <w:start w:val="1"/>
      <w:numFmt w:val="bullet"/>
      <w:lvlText w:val=""/>
      <w:lvlJc w:val="left"/>
    </w:lvl>
    <w:lvl w:ilvl="8" w:tplc="B94AE230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46E87CCC"/>
    <w:lvl w:ilvl="0" w:tplc="F30A6034">
      <w:start w:val="4"/>
      <w:numFmt w:val="lowerLetter"/>
      <w:lvlText w:val="%1)"/>
      <w:lvlJc w:val="left"/>
    </w:lvl>
    <w:lvl w:ilvl="1" w:tplc="403A6842">
      <w:start w:val="1"/>
      <w:numFmt w:val="bullet"/>
      <w:lvlText w:val=""/>
      <w:lvlJc w:val="left"/>
    </w:lvl>
    <w:lvl w:ilvl="2" w:tplc="09A674C6">
      <w:start w:val="1"/>
      <w:numFmt w:val="bullet"/>
      <w:lvlText w:val=""/>
      <w:lvlJc w:val="left"/>
    </w:lvl>
    <w:lvl w:ilvl="3" w:tplc="493A8C58">
      <w:start w:val="1"/>
      <w:numFmt w:val="bullet"/>
      <w:lvlText w:val=""/>
      <w:lvlJc w:val="left"/>
    </w:lvl>
    <w:lvl w:ilvl="4" w:tplc="A9E412EC">
      <w:start w:val="1"/>
      <w:numFmt w:val="bullet"/>
      <w:lvlText w:val=""/>
      <w:lvlJc w:val="left"/>
    </w:lvl>
    <w:lvl w:ilvl="5" w:tplc="4E186F1C">
      <w:start w:val="1"/>
      <w:numFmt w:val="bullet"/>
      <w:lvlText w:val=""/>
      <w:lvlJc w:val="left"/>
    </w:lvl>
    <w:lvl w:ilvl="6" w:tplc="F264A354">
      <w:start w:val="1"/>
      <w:numFmt w:val="bullet"/>
      <w:lvlText w:val=""/>
      <w:lvlJc w:val="left"/>
    </w:lvl>
    <w:lvl w:ilvl="7" w:tplc="37E22656">
      <w:start w:val="1"/>
      <w:numFmt w:val="bullet"/>
      <w:lvlText w:val=""/>
      <w:lvlJc w:val="left"/>
    </w:lvl>
    <w:lvl w:ilvl="8" w:tplc="1BCCDB28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3D1B58BA"/>
    <w:lvl w:ilvl="0" w:tplc="51EADEC6">
      <w:start w:val="1"/>
      <w:numFmt w:val="lowerLetter"/>
      <w:lvlText w:val="%1)"/>
      <w:lvlJc w:val="left"/>
    </w:lvl>
    <w:lvl w:ilvl="1" w:tplc="E24E4724">
      <w:start w:val="1"/>
      <w:numFmt w:val="bullet"/>
      <w:lvlText w:val=""/>
      <w:lvlJc w:val="left"/>
    </w:lvl>
    <w:lvl w:ilvl="2" w:tplc="A1667104">
      <w:start w:val="1"/>
      <w:numFmt w:val="bullet"/>
      <w:lvlText w:val=""/>
      <w:lvlJc w:val="left"/>
    </w:lvl>
    <w:lvl w:ilvl="3" w:tplc="24A29EA4">
      <w:start w:val="1"/>
      <w:numFmt w:val="bullet"/>
      <w:lvlText w:val=""/>
      <w:lvlJc w:val="left"/>
    </w:lvl>
    <w:lvl w:ilvl="4" w:tplc="7E16AA4E">
      <w:start w:val="1"/>
      <w:numFmt w:val="bullet"/>
      <w:lvlText w:val=""/>
      <w:lvlJc w:val="left"/>
    </w:lvl>
    <w:lvl w:ilvl="5" w:tplc="E6EA62AA">
      <w:start w:val="1"/>
      <w:numFmt w:val="bullet"/>
      <w:lvlText w:val=""/>
      <w:lvlJc w:val="left"/>
    </w:lvl>
    <w:lvl w:ilvl="6" w:tplc="8E70C592">
      <w:start w:val="1"/>
      <w:numFmt w:val="bullet"/>
      <w:lvlText w:val=""/>
      <w:lvlJc w:val="left"/>
    </w:lvl>
    <w:lvl w:ilvl="7" w:tplc="2CBE0298">
      <w:start w:val="1"/>
      <w:numFmt w:val="bullet"/>
      <w:lvlText w:val=""/>
      <w:lvlJc w:val="left"/>
    </w:lvl>
    <w:lvl w:ilvl="8" w:tplc="BD32D8EE">
      <w:start w:val="1"/>
      <w:numFmt w:val="bullet"/>
      <w:lvlText w:val=""/>
      <w:lvlJc w:val="left"/>
    </w:lvl>
  </w:abstractNum>
  <w:abstractNum w:abstractNumId="3" w15:restartNumberingAfterBreak="0">
    <w:nsid w:val="0AE5222D"/>
    <w:multiLevelType w:val="hybridMultilevel"/>
    <w:tmpl w:val="C47ED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1434B6"/>
    <w:multiLevelType w:val="hybridMultilevel"/>
    <w:tmpl w:val="AB08F8F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91857"/>
    <w:multiLevelType w:val="hybridMultilevel"/>
    <w:tmpl w:val="EF74E8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0A7CDC"/>
    <w:multiLevelType w:val="hybridMultilevel"/>
    <w:tmpl w:val="99D4F838"/>
    <w:lvl w:ilvl="0" w:tplc="37C4DBC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922BF9"/>
    <w:multiLevelType w:val="hybridMultilevel"/>
    <w:tmpl w:val="6860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36831"/>
    <w:multiLevelType w:val="hybridMultilevel"/>
    <w:tmpl w:val="EC2021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32549"/>
    <w:multiLevelType w:val="hybridMultilevel"/>
    <w:tmpl w:val="2474C3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624751"/>
    <w:multiLevelType w:val="hybridMultilevel"/>
    <w:tmpl w:val="86E45B74"/>
    <w:lvl w:ilvl="0" w:tplc="37C4DBC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B724A"/>
    <w:multiLevelType w:val="hybridMultilevel"/>
    <w:tmpl w:val="88EA1B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7C72C6"/>
    <w:multiLevelType w:val="hybridMultilevel"/>
    <w:tmpl w:val="568CAA5E"/>
    <w:lvl w:ilvl="0" w:tplc="6E94C41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E37A83"/>
    <w:multiLevelType w:val="hybridMultilevel"/>
    <w:tmpl w:val="AEB256E4"/>
    <w:lvl w:ilvl="0" w:tplc="37C4DBC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9C33E1"/>
    <w:multiLevelType w:val="hybridMultilevel"/>
    <w:tmpl w:val="D818BD4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C15C06"/>
    <w:multiLevelType w:val="hybridMultilevel"/>
    <w:tmpl w:val="2DF6A3E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9A7280"/>
    <w:multiLevelType w:val="hybridMultilevel"/>
    <w:tmpl w:val="C79403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FB063D"/>
    <w:multiLevelType w:val="hybridMultilevel"/>
    <w:tmpl w:val="F848AA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E84076"/>
    <w:multiLevelType w:val="hybridMultilevel"/>
    <w:tmpl w:val="6C94C77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51900EF"/>
    <w:multiLevelType w:val="hybridMultilevel"/>
    <w:tmpl w:val="07B863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4B7530"/>
    <w:multiLevelType w:val="hybridMultilevel"/>
    <w:tmpl w:val="2B5231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6743300">
    <w:abstractNumId w:val="0"/>
  </w:num>
  <w:num w:numId="2" w16cid:durableId="1620993445">
    <w:abstractNumId w:val="1"/>
  </w:num>
  <w:num w:numId="3" w16cid:durableId="556936670">
    <w:abstractNumId w:val="2"/>
  </w:num>
  <w:num w:numId="4" w16cid:durableId="986205659">
    <w:abstractNumId w:val="20"/>
  </w:num>
  <w:num w:numId="5" w16cid:durableId="2250216">
    <w:abstractNumId w:val="19"/>
  </w:num>
  <w:num w:numId="6" w16cid:durableId="954217313">
    <w:abstractNumId w:val="11"/>
  </w:num>
  <w:num w:numId="7" w16cid:durableId="553925926">
    <w:abstractNumId w:val="16"/>
  </w:num>
  <w:num w:numId="8" w16cid:durableId="483552197">
    <w:abstractNumId w:val="18"/>
  </w:num>
  <w:num w:numId="9" w16cid:durableId="1076366749">
    <w:abstractNumId w:val="10"/>
  </w:num>
  <w:num w:numId="10" w16cid:durableId="822624400">
    <w:abstractNumId w:val="6"/>
  </w:num>
  <w:num w:numId="11" w16cid:durableId="1564218628">
    <w:abstractNumId w:val="4"/>
  </w:num>
  <w:num w:numId="12" w16cid:durableId="1130903120">
    <w:abstractNumId w:val="14"/>
  </w:num>
  <w:num w:numId="13" w16cid:durableId="1799910037">
    <w:abstractNumId w:val="15"/>
  </w:num>
  <w:num w:numId="14" w16cid:durableId="1284536136">
    <w:abstractNumId w:val="9"/>
  </w:num>
  <w:num w:numId="15" w16cid:durableId="1640259155">
    <w:abstractNumId w:val="3"/>
  </w:num>
  <w:num w:numId="16" w16cid:durableId="503132001">
    <w:abstractNumId w:val="8"/>
  </w:num>
  <w:num w:numId="17" w16cid:durableId="813251498">
    <w:abstractNumId w:val="5"/>
  </w:num>
  <w:num w:numId="18" w16cid:durableId="252201557">
    <w:abstractNumId w:val="7"/>
  </w:num>
  <w:num w:numId="19" w16cid:durableId="3211314">
    <w:abstractNumId w:val="12"/>
  </w:num>
  <w:num w:numId="20" w16cid:durableId="1588995767">
    <w:abstractNumId w:val="17"/>
  </w:num>
  <w:num w:numId="21" w16cid:durableId="90788326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6DE"/>
    <w:rsid w:val="00000428"/>
    <w:rsid w:val="00002D8C"/>
    <w:rsid w:val="00045253"/>
    <w:rsid w:val="000457A3"/>
    <w:rsid w:val="00045D94"/>
    <w:rsid w:val="00075536"/>
    <w:rsid w:val="00081A03"/>
    <w:rsid w:val="000874F7"/>
    <w:rsid w:val="000A7AE5"/>
    <w:rsid w:val="000B3D24"/>
    <w:rsid w:val="000C355A"/>
    <w:rsid w:val="000C5BC8"/>
    <w:rsid w:val="000D4234"/>
    <w:rsid w:val="00104919"/>
    <w:rsid w:val="001126F1"/>
    <w:rsid w:val="00113F71"/>
    <w:rsid w:val="001273B4"/>
    <w:rsid w:val="001300D8"/>
    <w:rsid w:val="00141354"/>
    <w:rsid w:val="00143BA6"/>
    <w:rsid w:val="0015379E"/>
    <w:rsid w:val="0015658E"/>
    <w:rsid w:val="001602A0"/>
    <w:rsid w:val="00174CDF"/>
    <w:rsid w:val="00184DBC"/>
    <w:rsid w:val="001900C3"/>
    <w:rsid w:val="00193024"/>
    <w:rsid w:val="001A6218"/>
    <w:rsid w:val="001B7000"/>
    <w:rsid w:val="001C22BC"/>
    <w:rsid w:val="001C2A87"/>
    <w:rsid w:val="001C39AD"/>
    <w:rsid w:val="001E117E"/>
    <w:rsid w:val="001E61EE"/>
    <w:rsid w:val="00204A90"/>
    <w:rsid w:val="00204B58"/>
    <w:rsid w:val="00216BA7"/>
    <w:rsid w:val="00250E8E"/>
    <w:rsid w:val="002514AF"/>
    <w:rsid w:val="00253B17"/>
    <w:rsid w:val="002610B1"/>
    <w:rsid w:val="002624AB"/>
    <w:rsid w:val="00273D92"/>
    <w:rsid w:val="002756A4"/>
    <w:rsid w:val="00275A56"/>
    <w:rsid w:val="0027652D"/>
    <w:rsid w:val="00286B07"/>
    <w:rsid w:val="002A341A"/>
    <w:rsid w:val="002C03F6"/>
    <w:rsid w:val="002C0FBC"/>
    <w:rsid w:val="002C5954"/>
    <w:rsid w:val="002C6E8E"/>
    <w:rsid w:val="002D0DA5"/>
    <w:rsid w:val="002D57C6"/>
    <w:rsid w:val="002D729E"/>
    <w:rsid w:val="002E30BA"/>
    <w:rsid w:val="002F6CD6"/>
    <w:rsid w:val="00300201"/>
    <w:rsid w:val="00301D42"/>
    <w:rsid w:val="003023B0"/>
    <w:rsid w:val="0030400C"/>
    <w:rsid w:val="00315BE7"/>
    <w:rsid w:val="00325697"/>
    <w:rsid w:val="0033138C"/>
    <w:rsid w:val="00331576"/>
    <w:rsid w:val="003427CE"/>
    <w:rsid w:val="00384470"/>
    <w:rsid w:val="0038615E"/>
    <w:rsid w:val="00397DC9"/>
    <w:rsid w:val="003A237B"/>
    <w:rsid w:val="003B1D4F"/>
    <w:rsid w:val="003F2440"/>
    <w:rsid w:val="003F6D3A"/>
    <w:rsid w:val="00403247"/>
    <w:rsid w:val="00417D27"/>
    <w:rsid w:val="0043533F"/>
    <w:rsid w:val="004429AD"/>
    <w:rsid w:val="00442F17"/>
    <w:rsid w:val="00444B92"/>
    <w:rsid w:val="00450AAA"/>
    <w:rsid w:val="0046132C"/>
    <w:rsid w:val="004710E8"/>
    <w:rsid w:val="00471C28"/>
    <w:rsid w:val="004757B7"/>
    <w:rsid w:val="00481642"/>
    <w:rsid w:val="004A4769"/>
    <w:rsid w:val="004A4BAB"/>
    <w:rsid w:val="004C27C2"/>
    <w:rsid w:val="004C3B4A"/>
    <w:rsid w:val="004D690B"/>
    <w:rsid w:val="004F2DF8"/>
    <w:rsid w:val="004F76CB"/>
    <w:rsid w:val="004F77CC"/>
    <w:rsid w:val="005115A0"/>
    <w:rsid w:val="005245D0"/>
    <w:rsid w:val="00534D2E"/>
    <w:rsid w:val="00535CD1"/>
    <w:rsid w:val="00541118"/>
    <w:rsid w:val="0054421B"/>
    <w:rsid w:val="0054733D"/>
    <w:rsid w:val="00553022"/>
    <w:rsid w:val="005603E3"/>
    <w:rsid w:val="00564A4C"/>
    <w:rsid w:val="00577848"/>
    <w:rsid w:val="0059515C"/>
    <w:rsid w:val="005B6C4E"/>
    <w:rsid w:val="005D213B"/>
    <w:rsid w:val="005D4BEA"/>
    <w:rsid w:val="005F2964"/>
    <w:rsid w:val="005F4A20"/>
    <w:rsid w:val="00621BCA"/>
    <w:rsid w:val="00622681"/>
    <w:rsid w:val="0065274C"/>
    <w:rsid w:val="00663456"/>
    <w:rsid w:val="00663AB0"/>
    <w:rsid w:val="00677630"/>
    <w:rsid w:val="00677E48"/>
    <w:rsid w:val="00680959"/>
    <w:rsid w:val="00681581"/>
    <w:rsid w:val="00684791"/>
    <w:rsid w:val="00684D3A"/>
    <w:rsid w:val="006850B5"/>
    <w:rsid w:val="00685EB5"/>
    <w:rsid w:val="00695688"/>
    <w:rsid w:val="006961AB"/>
    <w:rsid w:val="006B7469"/>
    <w:rsid w:val="006C0CD8"/>
    <w:rsid w:val="006D3ECA"/>
    <w:rsid w:val="006F2BE1"/>
    <w:rsid w:val="00702556"/>
    <w:rsid w:val="0071160C"/>
    <w:rsid w:val="007160F2"/>
    <w:rsid w:val="007201B4"/>
    <w:rsid w:val="00732A65"/>
    <w:rsid w:val="0073677C"/>
    <w:rsid w:val="00741430"/>
    <w:rsid w:val="00743630"/>
    <w:rsid w:val="00747740"/>
    <w:rsid w:val="00753E24"/>
    <w:rsid w:val="007630C4"/>
    <w:rsid w:val="00767203"/>
    <w:rsid w:val="00783107"/>
    <w:rsid w:val="00792A85"/>
    <w:rsid w:val="007A05C6"/>
    <w:rsid w:val="007B345A"/>
    <w:rsid w:val="007B71F4"/>
    <w:rsid w:val="007B7280"/>
    <w:rsid w:val="007D04AB"/>
    <w:rsid w:val="007D20DE"/>
    <w:rsid w:val="007D7BF1"/>
    <w:rsid w:val="007E1814"/>
    <w:rsid w:val="007F22FE"/>
    <w:rsid w:val="00803918"/>
    <w:rsid w:val="008104AE"/>
    <w:rsid w:val="00810645"/>
    <w:rsid w:val="008151D4"/>
    <w:rsid w:val="008159D5"/>
    <w:rsid w:val="00822369"/>
    <w:rsid w:val="008230AF"/>
    <w:rsid w:val="00825AF2"/>
    <w:rsid w:val="00825B4C"/>
    <w:rsid w:val="00854CF6"/>
    <w:rsid w:val="00856E2E"/>
    <w:rsid w:val="00857E7E"/>
    <w:rsid w:val="00860669"/>
    <w:rsid w:val="0086229A"/>
    <w:rsid w:val="00872AD7"/>
    <w:rsid w:val="008772FF"/>
    <w:rsid w:val="008775FF"/>
    <w:rsid w:val="008924FE"/>
    <w:rsid w:val="008A59FB"/>
    <w:rsid w:val="008B4CC4"/>
    <w:rsid w:val="008B542A"/>
    <w:rsid w:val="008C16DE"/>
    <w:rsid w:val="008C244D"/>
    <w:rsid w:val="008D101A"/>
    <w:rsid w:val="008D2ABE"/>
    <w:rsid w:val="008D53E1"/>
    <w:rsid w:val="008F4411"/>
    <w:rsid w:val="00913D94"/>
    <w:rsid w:val="00925103"/>
    <w:rsid w:val="00941B96"/>
    <w:rsid w:val="00965B48"/>
    <w:rsid w:val="00975745"/>
    <w:rsid w:val="00975B44"/>
    <w:rsid w:val="00993436"/>
    <w:rsid w:val="00997713"/>
    <w:rsid w:val="009A1339"/>
    <w:rsid w:val="009A2417"/>
    <w:rsid w:val="009E0AA6"/>
    <w:rsid w:val="009E3E81"/>
    <w:rsid w:val="009F0744"/>
    <w:rsid w:val="00A07B0E"/>
    <w:rsid w:val="00A10F08"/>
    <w:rsid w:val="00A115D9"/>
    <w:rsid w:val="00A30335"/>
    <w:rsid w:val="00A336CA"/>
    <w:rsid w:val="00A3390A"/>
    <w:rsid w:val="00A40351"/>
    <w:rsid w:val="00A42DA0"/>
    <w:rsid w:val="00A42E6C"/>
    <w:rsid w:val="00A5349F"/>
    <w:rsid w:val="00A54F82"/>
    <w:rsid w:val="00A744AB"/>
    <w:rsid w:val="00AA3725"/>
    <w:rsid w:val="00AA7936"/>
    <w:rsid w:val="00AB771E"/>
    <w:rsid w:val="00AB7DEA"/>
    <w:rsid w:val="00AD6FE1"/>
    <w:rsid w:val="00AE3ECF"/>
    <w:rsid w:val="00AF2AE4"/>
    <w:rsid w:val="00AF4E35"/>
    <w:rsid w:val="00B0104B"/>
    <w:rsid w:val="00B15D09"/>
    <w:rsid w:val="00B17D32"/>
    <w:rsid w:val="00B52E8D"/>
    <w:rsid w:val="00B72384"/>
    <w:rsid w:val="00B72EFB"/>
    <w:rsid w:val="00B73BB5"/>
    <w:rsid w:val="00B82C0F"/>
    <w:rsid w:val="00B96C30"/>
    <w:rsid w:val="00BB44D6"/>
    <w:rsid w:val="00BC6DB3"/>
    <w:rsid w:val="00BE338D"/>
    <w:rsid w:val="00BF6CB6"/>
    <w:rsid w:val="00C00775"/>
    <w:rsid w:val="00C17941"/>
    <w:rsid w:val="00C2717A"/>
    <w:rsid w:val="00C31153"/>
    <w:rsid w:val="00C343B9"/>
    <w:rsid w:val="00C344A1"/>
    <w:rsid w:val="00C47EDA"/>
    <w:rsid w:val="00C549EF"/>
    <w:rsid w:val="00CA16C6"/>
    <w:rsid w:val="00CB3043"/>
    <w:rsid w:val="00CC1E4D"/>
    <w:rsid w:val="00CD33AC"/>
    <w:rsid w:val="00CD5B58"/>
    <w:rsid w:val="00CE5D52"/>
    <w:rsid w:val="00CF008B"/>
    <w:rsid w:val="00CF1EA9"/>
    <w:rsid w:val="00D014C5"/>
    <w:rsid w:val="00D05679"/>
    <w:rsid w:val="00D061B2"/>
    <w:rsid w:val="00D07647"/>
    <w:rsid w:val="00D12808"/>
    <w:rsid w:val="00D14ABC"/>
    <w:rsid w:val="00D23496"/>
    <w:rsid w:val="00D31D42"/>
    <w:rsid w:val="00D43633"/>
    <w:rsid w:val="00D535FC"/>
    <w:rsid w:val="00D563C1"/>
    <w:rsid w:val="00D71A5F"/>
    <w:rsid w:val="00D77FB7"/>
    <w:rsid w:val="00D814CB"/>
    <w:rsid w:val="00D91E13"/>
    <w:rsid w:val="00DA08A8"/>
    <w:rsid w:val="00DA126D"/>
    <w:rsid w:val="00DA5C48"/>
    <w:rsid w:val="00DB5BDB"/>
    <w:rsid w:val="00DB63B7"/>
    <w:rsid w:val="00DB6881"/>
    <w:rsid w:val="00DC4EAC"/>
    <w:rsid w:val="00DC4FE3"/>
    <w:rsid w:val="00DD58FC"/>
    <w:rsid w:val="00DE09D9"/>
    <w:rsid w:val="00DF1ABF"/>
    <w:rsid w:val="00E153AC"/>
    <w:rsid w:val="00E17F14"/>
    <w:rsid w:val="00E25520"/>
    <w:rsid w:val="00E30D66"/>
    <w:rsid w:val="00E33EA0"/>
    <w:rsid w:val="00E53005"/>
    <w:rsid w:val="00E53AE1"/>
    <w:rsid w:val="00E742E8"/>
    <w:rsid w:val="00E91F4B"/>
    <w:rsid w:val="00E96687"/>
    <w:rsid w:val="00EA2A78"/>
    <w:rsid w:val="00EA7B1D"/>
    <w:rsid w:val="00EB2D9D"/>
    <w:rsid w:val="00EB5509"/>
    <w:rsid w:val="00EC04E3"/>
    <w:rsid w:val="00EF0E61"/>
    <w:rsid w:val="00EF1F7C"/>
    <w:rsid w:val="00F13440"/>
    <w:rsid w:val="00F210BE"/>
    <w:rsid w:val="00F22DBF"/>
    <w:rsid w:val="00F2553D"/>
    <w:rsid w:val="00F27A19"/>
    <w:rsid w:val="00F50D1D"/>
    <w:rsid w:val="00F50D30"/>
    <w:rsid w:val="00F54071"/>
    <w:rsid w:val="00F63953"/>
    <w:rsid w:val="00F64E9A"/>
    <w:rsid w:val="00F77916"/>
    <w:rsid w:val="00F902D2"/>
    <w:rsid w:val="00F922AF"/>
    <w:rsid w:val="00F948DE"/>
    <w:rsid w:val="00FA7260"/>
    <w:rsid w:val="00FA7314"/>
    <w:rsid w:val="00FB245C"/>
    <w:rsid w:val="00FD2169"/>
    <w:rsid w:val="00FD38D9"/>
    <w:rsid w:val="00FE184F"/>
    <w:rsid w:val="00FE19A3"/>
    <w:rsid w:val="00FF24F9"/>
    <w:rsid w:val="00FF478E"/>
    <w:rsid w:val="00FF6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C781ED9"/>
  <w15:chartTrackingRefBased/>
  <w15:docId w15:val="{3D3902FB-1AA8-4424-A2A9-B58A4C360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702556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8"/>
      <w:szCs w:val="20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C16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16DE"/>
  </w:style>
  <w:style w:type="paragraph" w:styleId="Footer">
    <w:name w:val="footer"/>
    <w:basedOn w:val="Normal"/>
    <w:link w:val="FooterChar"/>
    <w:uiPriority w:val="99"/>
    <w:unhideWhenUsed/>
    <w:rsid w:val="008C16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16DE"/>
  </w:style>
  <w:style w:type="character" w:styleId="IntenseReference">
    <w:name w:val="Intense Reference"/>
    <w:basedOn w:val="DefaultParagraphFont"/>
    <w:uiPriority w:val="32"/>
    <w:qFormat/>
    <w:rsid w:val="008C16DE"/>
    <w:rPr>
      <w:b/>
      <w:bCs/>
      <w:smallCaps/>
      <w:color w:val="B01513" w:themeColor="accent1"/>
      <w:spacing w:val="5"/>
    </w:rPr>
  </w:style>
  <w:style w:type="paragraph" w:styleId="ListParagraph">
    <w:name w:val="List Paragraph"/>
    <w:basedOn w:val="Normal"/>
    <w:uiPriority w:val="34"/>
    <w:qFormat/>
    <w:rsid w:val="008C16DE"/>
    <w:pPr>
      <w:ind w:left="720"/>
      <w:contextualSpacing/>
    </w:pPr>
  </w:style>
  <w:style w:type="table" w:styleId="GridTable6Colorful-Accent3">
    <w:name w:val="Grid Table 6 Colorful Accent 3"/>
    <w:basedOn w:val="TableNormal"/>
    <w:uiPriority w:val="51"/>
    <w:rsid w:val="00BB44D6"/>
    <w:pPr>
      <w:spacing w:after="0" w:line="240" w:lineRule="auto"/>
    </w:pPr>
    <w:rPr>
      <w:rFonts w:ascii="Calibri" w:eastAsia="Calibri" w:hAnsi="Calibri" w:cs="Arial"/>
      <w:color w:val="B58D15" w:themeColor="accent3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F0D37E" w:themeColor="accent3" w:themeTint="99"/>
        <w:left w:val="single" w:sz="4" w:space="0" w:color="F0D37E" w:themeColor="accent3" w:themeTint="99"/>
        <w:bottom w:val="single" w:sz="4" w:space="0" w:color="F0D37E" w:themeColor="accent3" w:themeTint="99"/>
        <w:right w:val="single" w:sz="4" w:space="0" w:color="F0D37E" w:themeColor="accent3" w:themeTint="99"/>
        <w:insideH w:val="single" w:sz="4" w:space="0" w:color="F0D37E" w:themeColor="accent3" w:themeTint="99"/>
        <w:insideV w:val="single" w:sz="4" w:space="0" w:color="F0D37E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F0D37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0D37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2C03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03F6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B17D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TableGrid">
    <w:name w:val="Table Grid"/>
    <w:basedOn w:val="TableNormal"/>
    <w:uiPriority w:val="39"/>
    <w:rsid w:val="00CB30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rsid w:val="00702556"/>
    <w:rPr>
      <w:rFonts w:ascii="Arial" w:eastAsia="Times New Roman" w:hAnsi="Arial" w:cs="Times New Roman"/>
      <w:sz w:val="28"/>
      <w:szCs w:val="20"/>
      <w:lang w:eastAsia="cs-CZ"/>
    </w:rPr>
  </w:style>
  <w:style w:type="paragraph" w:customStyle="1" w:styleId="ISOVontexty">
    <w:name w:val="ISO Voľné texty"/>
    <w:basedOn w:val="Normal"/>
    <w:rsid w:val="00702556"/>
    <w:pPr>
      <w:widowControl w:val="0"/>
      <w:spacing w:after="0" w:line="240" w:lineRule="auto"/>
      <w:jc w:val="both"/>
    </w:pPr>
    <w:rPr>
      <w:rFonts w:ascii="Arial" w:eastAsia="Times New Roman" w:hAnsi="Arial" w:cs="Times New Roman"/>
      <w:szCs w:val="20"/>
      <w:lang w:eastAsia="cs-CZ"/>
    </w:rPr>
  </w:style>
  <w:style w:type="paragraph" w:styleId="BodyText">
    <w:name w:val="Body Text"/>
    <w:basedOn w:val="Normal"/>
    <w:link w:val="BodyTextChar"/>
    <w:rsid w:val="00702556"/>
    <w:pPr>
      <w:spacing w:after="0" w:line="240" w:lineRule="auto"/>
    </w:pPr>
    <w:rPr>
      <w:rFonts w:ascii="Times New Roman" w:eastAsia="Times New Roman" w:hAnsi="Times New Roman" w:cs="Times New Roman"/>
      <w:b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rsid w:val="00702556"/>
    <w:rPr>
      <w:rFonts w:ascii="Times New Roman" w:eastAsia="Times New Roman" w:hAnsi="Times New Roman" w:cs="Times New Roman"/>
      <w:b/>
      <w:sz w:val="20"/>
      <w:szCs w:val="20"/>
      <w:lang w:eastAsia="cs-CZ"/>
    </w:rPr>
  </w:style>
  <w:style w:type="table" w:styleId="ListTable4-Accent2">
    <w:name w:val="List Table 4 Accent 2"/>
    <w:basedOn w:val="TableNormal"/>
    <w:uiPriority w:val="49"/>
    <w:rsid w:val="00677630"/>
    <w:pPr>
      <w:spacing w:after="0" w:line="240" w:lineRule="auto"/>
    </w:pPr>
    <w:tblPr>
      <w:tblStyleRowBandSize w:val="1"/>
      <w:tblStyleColBandSize w:val="1"/>
      <w:tblBorders>
        <w:top w:val="single" w:sz="4" w:space="0" w:color="F4A06F" w:themeColor="accent2" w:themeTint="99"/>
        <w:left w:val="single" w:sz="4" w:space="0" w:color="F4A06F" w:themeColor="accent2" w:themeTint="99"/>
        <w:bottom w:val="single" w:sz="4" w:space="0" w:color="F4A06F" w:themeColor="accent2" w:themeTint="99"/>
        <w:right w:val="single" w:sz="4" w:space="0" w:color="F4A06F" w:themeColor="accent2" w:themeTint="99"/>
        <w:insideH w:val="single" w:sz="4" w:space="0" w:color="F4A06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A6312" w:themeColor="accent2"/>
          <w:left w:val="single" w:sz="4" w:space="0" w:color="EA6312" w:themeColor="accent2"/>
          <w:bottom w:val="single" w:sz="4" w:space="0" w:color="EA6312" w:themeColor="accent2"/>
          <w:right w:val="single" w:sz="4" w:space="0" w:color="EA6312" w:themeColor="accent2"/>
          <w:insideH w:val="nil"/>
        </w:tcBorders>
        <w:shd w:val="clear" w:color="auto" w:fill="EA6312" w:themeFill="accent2"/>
      </w:tcPr>
    </w:tblStylePr>
    <w:tblStylePr w:type="lastRow">
      <w:rPr>
        <w:b/>
        <w:bCs/>
      </w:rPr>
      <w:tblPr/>
      <w:tcPr>
        <w:tcBorders>
          <w:top w:val="double" w:sz="4" w:space="0" w:color="F4A06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719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116932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952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image" Target="media/image5.jpeg"/><Relationship Id="rId26" Type="http://schemas.openxmlformats.org/officeDocument/2006/relationships/image" Target="media/image11.emf"/><Relationship Id="rId39" Type="http://schemas.openxmlformats.org/officeDocument/2006/relationships/image" Target="media/image13.png"/><Relationship Id="rId21" Type="http://schemas.openxmlformats.org/officeDocument/2006/relationships/image" Target="media/image7.png"/><Relationship Id="rId34" Type="http://schemas.openxmlformats.org/officeDocument/2006/relationships/chart" Target="charts/chart6.xml"/><Relationship Id="rId42" Type="http://schemas.openxmlformats.org/officeDocument/2006/relationships/image" Target="media/image16.jpeg"/><Relationship Id="rId47" Type="http://schemas.openxmlformats.org/officeDocument/2006/relationships/image" Target="media/image21.jpeg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image" Target="media/image12.jpeg"/><Relationship Id="rId11" Type="http://schemas.openxmlformats.org/officeDocument/2006/relationships/header" Target="header2.xml"/><Relationship Id="rId24" Type="http://schemas.openxmlformats.org/officeDocument/2006/relationships/image" Target="media/image10.emf"/><Relationship Id="rId32" Type="http://schemas.openxmlformats.org/officeDocument/2006/relationships/chart" Target="charts/chart4.xml"/><Relationship Id="rId37" Type="http://schemas.openxmlformats.org/officeDocument/2006/relationships/chart" Target="charts/chart9.xml"/><Relationship Id="rId40" Type="http://schemas.openxmlformats.org/officeDocument/2006/relationships/image" Target="media/image14.png"/><Relationship Id="rId45" Type="http://schemas.openxmlformats.org/officeDocument/2006/relationships/image" Target="media/image19.jpeg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image" Target="media/image9.png"/><Relationship Id="rId28" Type="http://schemas.openxmlformats.org/officeDocument/2006/relationships/chart" Target="charts/chart1.xml"/><Relationship Id="rId36" Type="http://schemas.openxmlformats.org/officeDocument/2006/relationships/chart" Target="charts/chart8.xml"/><Relationship Id="rId49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footer" Target="footer4.xml"/><Relationship Id="rId31" Type="http://schemas.openxmlformats.org/officeDocument/2006/relationships/chart" Target="charts/chart3.xml"/><Relationship Id="rId44" Type="http://schemas.openxmlformats.org/officeDocument/2006/relationships/image" Target="media/image18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Relationship Id="rId22" Type="http://schemas.openxmlformats.org/officeDocument/2006/relationships/image" Target="media/image8.png"/><Relationship Id="rId27" Type="http://schemas.openxmlformats.org/officeDocument/2006/relationships/package" Target="embeddings/Microsoft_Excel_Worksheet1.xlsx"/><Relationship Id="rId30" Type="http://schemas.openxmlformats.org/officeDocument/2006/relationships/chart" Target="charts/chart2.xml"/><Relationship Id="rId35" Type="http://schemas.openxmlformats.org/officeDocument/2006/relationships/chart" Target="charts/chart7.xml"/><Relationship Id="rId43" Type="http://schemas.openxmlformats.org/officeDocument/2006/relationships/image" Target="media/image17.jpeg"/><Relationship Id="rId48" Type="http://schemas.openxmlformats.org/officeDocument/2006/relationships/footer" Target="footer5.xml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footer" Target="footer1.xml"/><Relationship Id="rId17" Type="http://schemas.openxmlformats.org/officeDocument/2006/relationships/image" Target="media/image4.png"/><Relationship Id="rId25" Type="http://schemas.openxmlformats.org/officeDocument/2006/relationships/package" Target="embeddings/Microsoft_Excel_Worksheet.xlsx"/><Relationship Id="rId33" Type="http://schemas.openxmlformats.org/officeDocument/2006/relationships/chart" Target="charts/chart5.xml"/><Relationship Id="rId38" Type="http://schemas.openxmlformats.org/officeDocument/2006/relationships/chart" Target="charts/chart10.xml"/><Relationship Id="rId46" Type="http://schemas.openxmlformats.org/officeDocument/2006/relationships/image" Target="media/image20.jpeg"/><Relationship Id="rId20" Type="http://schemas.openxmlformats.org/officeDocument/2006/relationships/image" Target="media/image6.png"/><Relationship Id="rId41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33.15\pki\00%20Z&#225;kazky\PMP%20Montex%20-%20Audit,%20VZ,%20VS,%20Rozpracovanos&#357;\V&#253;ro&#269;n&#225;%20spr&#225;va\2023\Graf%20-%202023%20-%20po%20odvetviach%2020241125_18818960,90EUR.xlsx" TargetMode="Externa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file:///\\192.168.33.15\personalne\29%20-%20&#352;tatistika\PEPP_ukazovatele%20prac.%20sily_1.1.2024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192.168.33.15\lba\HR%20mana&#382;ment\12.%20Pr&#237;spevky%20do%20V&#253;ro&#269;nej%20spr&#225;vy%202012,2013_NOVINY%20PMP%20Montex%202013,2014\n&#225;bor-GRAFY_rev.3_VS%202022,%202023_porada%20pred&#225;kov_na%20rok%202024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ba\Desktop\HR,%20graf%20-lokalita,%20vekov&#225;%20&#353;trukt&#250;ra_2021,%202022,%202023_VS_rev.%2024.4.2024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\\192.168.33.15\lba\HR%20mana&#382;ment\12.%20Pr&#237;spevky%20do%20V&#253;ro&#269;nej%20spr&#225;vy%202012,2013_NOVINY%20PMP%20Montex%202013,2014\d&#244;vody%20odchodov,%20fluktuacia-2023%20rev.%2023.4.2024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\\192.168.33.15\lba\HR%20mana&#382;ment\12.%20Pr&#237;spevky%20do%20V&#253;ro&#269;nej%20spr&#225;vy%202012,2013_NOVINY%20PMP%20Montex%202013,2014\d&#244;vody%20odchodov,%20fluktuacia-2023%20rev.%2023.4.2024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\\192.168.33.15\lba\HR%20mana&#382;ment\12.%20Pr&#237;spevky%20do%20V&#253;ro&#269;nej%20spr&#225;vy%202012,2013_NOVINY%20PMP%20Montex%202013,2014\d&#244;vody%20odchodov,%20fluktuacia-2023%20rev.%2023.4.2024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ba\Desktop\HR,%20graf%20-lokalita,%20vekov&#225;%20&#353;trukt&#250;ra_2021,%202022,%202023_VS_rev.%2023.4.2024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file:///\\192.168.33.15\lba\HR%20mana&#382;ment\12.%20Pr&#237;spevky%20do%20V&#253;ro&#269;nej%20spr&#225;vy%202012,2013_NOVINY%20PMP%20Montex%202013,2014\d&#244;vody%20odchodov,%20fluktuacia-2023%20rev.%2023.4.2024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file:///\\192.168.33.15\personalne\32%20-%20Zamestn&#225;vanie%20cudzincov\ZOZNAMY\PEPP_ukazovatele%20prac.%20sily_2023_KPMG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800" b="1" i="0" u="none" strike="noStrike" kern="1200" baseline="0">
                <a:solidFill>
                  <a:sysClr val="windowText" lastClr="000000"/>
                </a:solidFill>
                <a:effectLst>
                  <a:outerShdw blurRad="50800" dist="38100" algn="tr" rotWithShape="0">
                    <a:prstClr val="black">
                      <a:alpha val="40000"/>
                    </a:prstClr>
                  </a:outerShdw>
                </a:effectLst>
                <a:latin typeface="+mn-lt"/>
                <a:ea typeface="+mn-ea"/>
                <a:cs typeface="+mn-cs"/>
              </a:rPr>
              <a:t>Tržby</a:t>
            </a:r>
            <a:r>
              <a:rPr lang="sk-SK"/>
              <a:t> </a:t>
            </a:r>
            <a:r>
              <a:rPr lang="sk-SK" sz="1800" b="1" i="0" u="none" strike="noStrike" kern="1200" baseline="0">
                <a:solidFill>
                  <a:sysClr val="windowText" lastClr="000000"/>
                </a:solidFill>
                <a:effectLst>
                  <a:outerShdw blurRad="50800" dist="38100" algn="tr" rotWithShape="0">
                    <a:prstClr val="black">
                      <a:alpha val="40000"/>
                    </a:prstClr>
                  </a:outerShdw>
                </a:effectLst>
                <a:latin typeface="+mn-lt"/>
                <a:ea typeface="+mn-ea"/>
                <a:cs typeface="+mn-cs"/>
              </a:rPr>
              <a:t>podľa hospodárskeho odvetvia </a:t>
            </a:r>
          </a:p>
        </c:rich>
      </c:tx>
      <c:overlay val="0"/>
      <c:spPr>
        <a:effectLst>
          <a:outerShdw blurRad="50800" dist="38100" dir="2700000" algn="tl" rotWithShape="0">
            <a:prstClr val="black">
              <a:alpha val="40000"/>
            </a:prstClr>
          </a:outerShdw>
        </a:effectLst>
      </c:spPr>
    </c:title>
    <c:autoTitleDeleted val="0"/>
    <c:plotArea>
      <c:layout>
        <c:manualLayout>
          <c:layoutTarget val="inner"/>
          <c:xMode val="edge"/>
          <c:yMode val="edge"/>
          <c:x val="0.10416320943752999"/>
          <c:y val="0.17629135067793944"/>
          <c:w val="0.46722109333107553"/>
          <c:h val="0.80095044571041518"/>
        </c:manualLayout>
      </c:layout>
      <c:pieChart>
        <c:varyColors val="1"/>
        <c:ser>
          <c:idx val="0"/>
          <c:order val="0"/>
          <c:spPr>
            <a:scene3d>
              <a:camera prst="orthographicFront"/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dPt>
            <c:idx val="0"/>
            <c:bubble3D val="0"/>
            <c:spPr>
              <a:solidFill>
                <a:srgbClr val="C00000"/>
              </a:solidFill>
              <a:scene3d>
                <a:camera prst="orthographicFront"/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>
              <c:ext xmlns:c16="http://schemas.microsoft.com/office/drawing/2014/chart" uri="{C3380CC4-5D6E-409C-BE32-E72D297353CC}">
                <c16:uniqueId val="{00000001-3814-4A79-89FB-54C011FF29C1}"/>
              </c:ext>
            </c:extLst>
          </c:dPt>
          <c:dPt>
            <c:idx val="1"/>
            <c:bubble3D val="0"/>
            <c:spPr>
              <a:solidFill>
                <a:srgbClr val="FFFF00"/>
              </a:solidFill>
              <a:scene3d>
                <a:camera prst="orthographicFront"/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>
              <c:ext xmlns:c16="http://schemas.microsoft.com/office/drawing/2014/chart" uri="{C3380CC4-5D6E-409C-BE32-E72D297353CC}">
                <c16:uniqueId val="{00000003-3814-4A79-89FB-54C011FF29C1}"/>
              </c:ext>
            </c:extLst>
          </c:dPt>
          <c:dPt>
            <c:idx val="2"/>
            <c:bubble3D val="0"/>
            <c:spPr>
              <a:solidFill>
                <a:srgbClr val="00B0F0"/>
              </a:solidFill>
              <a:scene3d>
                <a:camera prst="orthographicFront"/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>
              <c:ext xmlns:c16="http://schemas.microsoft.com/office/drawing/2014/chart" uri="{C3380CC4-5D6E-409C-BE32-E72D297353CC}">
                <c16:uniqueId val="{00000005-3814-4A79-89FB-54C011FF29C1}"/>
              </c:ext>
            </c:extLst>
          </c:dPt>
          <c:dPt>
            <c:idx val="4"/>
            <c:bubble3D val="0"/>
            <c:spPr>
              <a:solidFill>
                <a:srgbClr val="FF9900"/>
              </a:solidFill>
              <a:scene3d>
                <a:camera prst="orthographicFront"/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>
              <c:ext xmlns:c16="http://schemas.microsoft.com/office/drawing/2014/chart" uri="{C3380CC4-5D6E-409C-BE32-E72D297353CC}">
                <c16:uniqueId val="{00000007-3814-4A79-89FB-54C011FF29C1}"/>
              </c:ext>
            </c:extLst>
          </c:dPt>
          <c:dPt>
            <c:idx val="5"/>
            <c:bubble3D val="0"/>
            <c:spPr>
              <a:solidFill>
                <a:srgbClr val="00C800"/>
              </a:solidFill>
              <a:scene3d>
                <a:camera prst="orthographicFront"/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>
              <c:ext xmlns:c16="http://schemas.microsoft.com/office/drawing/2014/chart" uri="{C3380CC4-5D6E-409C-BE32-E72D297353CC}">
                <c16:uniqueId val="{00000009-3814-4A79-89FB-54C011FF29C1}"/>
              </c:ext>
            </c:extLst>
          </c:dPt>
          <c:dPt>
            <c:idx val="6"/>
            <c:bubble3D val="0"/>
            <c:spPr>
              <a:solidFill>
                <a:srgbClr val="FF66FF"/>
              </a:solidFill>
              <a:scene3d>
                <a:camera prst="orthographicFront"/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>
              <c:ext xmlns:c16="http://schemas.microsoft.com/office/drawing/2014/chart" uri="{C3380CC4-5D6E-409C-BE32-E72D297353CC}">
                <c16:uniqueId val="{0000000B-3814-4A79-89FB-54C011FF29C1}"/>
              </c:ext>
            </c:extLst>
          </c:dPt>
          <c:dPt>
            <c:idx val="7"/>
            <c:bubble3D val="0"/>
            <c:spPr>
              <a:solidFill>
                <a:schemeClr val="bg1">
                  <a:lumMod val="50000"/>
                </a:schemeClr>
              </a:solidFill>
              <a:scene3d>
                <a:camera prst="orthographicFront"/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>
              <c:ext xmlns:c16="http://schemas.microsoft.com/office/drawing/2014/chart" uri="{C3380CC4-5D6E-409C-BE32-E72D297353CC}">
                <c16:uniqueId val="{0000000D-3814-4A79-89FB-54C011FF29C1}"/>
              </c:ext>
            </c:extLst>
          </c:dPt>
          <c:dLbls>
            <c:dLbl>
              <c:idx val="0"/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814-4A79-89FB-54C011FF29C1}"/>
                </c:ext>
              </c:extLst>
            </c:dLbl>
            <c:dLbl>
              <c:idx val="1"/>
              <c:layout>
                <c:manualLayout>
                  <c:x val="-5.2412719243427906E-2"/>
                  <c:y val="0.26302972698798988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separator>; 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814-4A79-89FB-54C011FF29C1}"/>
                </c:ext>
              </c:extLst>
            </c:dLbl>
            <c:numFmt formatCode="0.0%" sourceLinked="0"/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600" b="1">
                    <a:latin typeface="Arial Black" pitchFamily="34" charset="0"/>
                  </a:defRPr>
                </a:pPr>
                <a:endParaRPr lang="sk-SK"/>
              </a:p>
            </c:txPr>
            <c:dLblPos val="bestFit"/>
            <c:showLegendKey val="0"/>
            <c:showVal val="0"/>
            <c:showCatName val="0"/>
            <c:showSerName val="0"/>
            <c:showPercent val="1"/>
            <c:showBubbleSize val="0"/>
            <c:separator>; </c:separator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Hárok1!$B$3:$G$13</c:f>
              <c:strCache>
                <c:ptCount val="11"/>
                <c:pt idx="0">
                  <c:v>Petrochemický, chemický priemysel</c:v>
                </c:pt>
                <c:pt idx="1">
                  <c:v>Drevársky priemysel</c:v>
                </c:pt>
                <c:pt idx="2">
                  <c:v>Papierenský priemysel</c:v>
                </c:pt>
                <c:pt idx="3">
                  <c:v>Potravinársky priemysel</c:v>
                </c:pt>
                <c:pt idx="4">
                  <c:v>Cementárne</c:v>
                </c:pt>
                <c:pt idx="5">
                  <c:v>Energetický priemysel</c:v>
                </c:pt>
                <c:pt idx="6">
                  <c:v>Plynárenský priemysel</c:v>
                </c:pt>
                <c:pt idx="7">
                  <c:v>Hutnícky priemysel</c:v>
                </c:pt>
                <c:pt idx="8">
                  <c:v>Stavebný priemysel</c:v>
                </c:pt>
                <c:pt idx="9">
                  <c:v>Automobilový priemysel</c:v>
                </c:pt>
                <c:pt idx="10">
                  <c:v>Iné</c:v>
                </c:pt>
              </c:strCache>
            </c:strRef>
          </c:cat>
          <c:val>
            <c:numRef>
              <c:f>Hárok1!$H$3:$H$13</c:f>
              <c:numCache>
                <c:formatCode>#,##0</c:formatCode>
                <c:ptCount val="11"/>
                <c:pt idx="0">
                  <c:v>4922869.16</c:v>
                </c:pt>
                <c:pt idx="1">
                  <c:v>301699.43</c:v>
                </c:pt>
                <c:pt idx="2">
                  <c:v>8580959.6199999992</c:v>
                </c:pt>
                <c:pt idx="3">
                  <c:v>40350.699999999997</c:v>
                </c:pt>
                <c:pt idx="4">
                  <c:v>441406.87</c:v>
                </c:pt>
                <c:pt idx="5">
                  <c:v>986569.15</c:v>
                </c:pt>
                <c:pt idx="6">
                  <c:v>0</c:v>
                </c:pt>
                <c:pt idx="7">
                  <c:v>2441901.27</c:v>
                </c:pt>
                <c:pt idx="8">
                  <c:v>307623.89</c:v>
                </c:pt>
                <c:pt idx="9">
                  <c:v>0</c:v>
                </c:pt>
                <c:pt idx="10">
                  <c:v>511995.16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3814-4A79-89FB-54C011FF29C1}"/>
            </c:ext>
          </c:extLst>
        </c:ser>
        <c:ser>
          <c:idx val="1"/>
          <c:order val="1"/>
          <c:tx>
            <c:strRef>
              <c:f>Hárok1!$H$14</c:f>
              <c:strCache>
                <c:ptCount val="1"/>
                <c:pt idx="0">
                  <c:v>18 535 375,25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Hárok1!$B$3:$G$13</c:f>
              <c:strCache>
                <c:ptCount val="11"/>
                <c:pt idx="0">
                  <c:v>Petrochemický, chemický priemysel</c:v>
                </c:pt>
                <c:pt idx="1">
                  <c:v>Drevársky priemysel</c:v>
                </c:pt>
                <c:pt idx="2">
                  <c:v>Papierenský priemysel</c:v>
                </c:pt>
                <c:pt idx="3">
                  <c:v>Potravinársky priemysel</c:v>
                </c:pt>
                <c:pt idx="4">
                  <c:v>Cementárne</c:v>
                </c:pt>
                <c:pt idx="5">
                  <c:v>Energetický priemysel</c:v>
                </c:pt>
                <c:pt idx="6">
                  <c:v>Plynárenský priemysel</c:v>
                </c:pt>
                <c:pt idx="7">
                  <c:v>Hutnícky priemysel</c:v>
                </c:pt>
                <c:pt idx="8">
                  <c:v>Stavebný priemysel</c:v>
                </c:pt>
                <c:pt idx="9">
                  <c:v>Automobilový priemysel</c:v>
                </c:pt>
                <c:pt idx="10">
                  <c:v>Iné</c:v>
                </c:pt>
              </c:strCache>
            </c:strRef>
          </c:cat>
          <c:val>
            <c:numLit>
              <c:formatCode>General</c:formatCode>
              <c:ptCount val="1"/>
              <c:pt idx="0">
                <c:v>1</c:v>
              </c:pt>
            </c:numLit>
          </c:val>
          <c:extLst>
            <c:ext xmlns:c16="http://schemas.microsoft.com/office/drawing/2014/chart" uri="{C3380CC4-5D6E-409C-BE32-E72D297353CC}">
              <c16:uniqueId val="{0000000F-3814-4A79-89FB-54C011FF29C1}"/>
            </c:ext>
          </c:extLst>
        </c:ser>
        <c:ser>
          <c:idx val="2"/>
          <c:order val="2"/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Hárok1!$B$3:$G$13</c:f>
              <c:strCache>
                <c:ptCount val="11"/>
                <c:pt idx="0">
                  <c:v>Petrochemický, chemický priemysel</c:v>
                </c:pt>
                <c:pt idx="1">
                  <c:v>Drevársky priemysel</c:v>
                </c:pt>
                <c:pt idx="2">
                  <c:v>Papierenský priemysel</c:v>
                </c:pt>
                <c:pt idx="3">
                  <c:v>Potravinársky priemysel</c:v>
                </c:pt>
                <c:pt idx="4">
                  <c:v>Cementárne</c:v>
                </c:pt>
                <c:pt idx="5">
                  <c:v>Energetický priemysel</c:v>
                </c:pt>
                <c:pt idx="6">
                  <c:v>Plynárenský priemysel</c:v>
                </c:pt>
                <c:pt idx="7">
                  <c:v>Hutnícky priemysel</c:v>
                </c:pt>
                <c:pt idx="8">
                  <c:v>Stavebný priemysel</c:v>
                </c:pt>
                <c:pt idx="9">
                  <c:v>Automobilový priemysel</c:v>
                </c:pt>
                <c:pt idx="10">
                  <c:v>Iné</c:v>
                </c:pt>
              </c:strCache>
            </c:strRef>
          </c:cat>
          <c:val>
            <c:numRef>
              <c:f>Hárok1!$H$3:$H$9</c:f>
              <c:numCache>
                <c:formatCode>#,##0</c:formatCode>
                <c:ptCount val="7"/>
                <c:pt idx="0">
                  <c:v>4922869.16</c:v>
                </c:pt>
                <c:pt idx="1">
                  <c:v>301699.43</c:v>
                </c:pt>
                <c:pt idx="2">
                  <c:v>8580959.6199999992</c:v>
                </c:pt>
                <c:pt idx="3">
                  <c:v>40350.699999999997</c:v>
                </c:pt>
                <c:pt idx="4">
                  <c:v>441406.87</c:v>
                </c:pt>
                <c:pt idx="5">
                  <c:v>986569.15</c:v>
                </c:pt>
                <c:pt idx="6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3814-4A79-89FB-54C011FF29C1}"/>
            </c:ext>
          </c:extLst>
        </c:ser>
        <c:ser>
          <c:idx val="3"/>
          <c:order val="3"/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Hárok1!$B$3:$G$13</c:f>
              <c:strCache>
                <c:ptCount val="11"/>
                <c:pt idx="0">
                  <c:v>Petrochemický, chemický priemysel</c:v>
                </c:pt>
                <c:pt idx="1">
                  <c:v>Drevársky priemysel</c:v>
                </c:pt>
                <c:pt idx="2">
                  <c:v>Papierenský priemysel</c:v>
                </c:pt>
                <c:pt idx="3">
                  <c:v>Potravinársky priemysel</c:v>
                </c:pt>
                <c:pt idx="4">
                  <c:v>Cementárne</c:v>
                </c:pt>
                <c:pt idx="5">
                  <c:v>Energetický priemysel</c:v>
                </c:pt>
                <c:pt idx="6">
                  <c:v>Plynárenský priemysel</c:v>
                </c:pt>
                <c:pt idx="7">
                  <c:v>Hutnícky priemysel</c:v>
                </c:pt>
                <c:pt idx="8">
                  <c:v>Stavebný priemysel</c:v>
                </c:pt>
                <c:pt idx="9">
                  <c:v>Automobilový priemysel</c:v>
                </c:pt>
                <c:pt idx="10">
                  <c:v>Iné</c:v>
                </c:pt>
              </c:strCache>
            </c:strRef>
          </c:cat>
          <c:val>
            <c:numLit>
              <c:formatCode>General</c:formatCode>
              <c:ptCount val="1"/>
              <c:pt idx="0">
                <c:v>1</c:v>
              </c:pt>
            </c:numLit>
          </c:val>
          <c:extLst>
            <c:ext xmlns:c16="http://schemas.microsoft.com/office/drawing/2014/chart" uri="{C3380CC4-5D6E-409C-BE32-E72D297353CC}">
              <c16:uniqueId val="{00000011-3814-4A79-89FB-54C011FF29C1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65998902914913415"/>
          <c:y val="0.16403934005016077"/>
          <c:w val="0.31355594439583939"/>
          <c:h val="0.71199019041538725"/>
        </c:manualLayout>
      </c:layout>
      <c:overlay val="0"/>
    </c:legend>
    <c:plotVisOnly val="1"/>
    <c:dispBlanksAs val="zero"/>
    <c:showDLblsOverMax val="0"/>
  </c:chart>
  <c:spPr>
    <a:ln>
      <a:solidFill>
        <a:srgbClr val="FF6600"/>
      </a:solidFill>
    </a:ln>
    <a:effectLst>
      <a:innerShdw blurRad="114300">
        <a:prstClr val="black"/>
      </a:innerShdw>
    </a:effectLst>
  </c:sp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cap="all" baseline="0"/>
              <a:t>Dôvody odchodov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37228829323114959"/>
          <c:y val="0.2144131400659173"/>
          <c:w val="0.50018893028583888"/>
          <c:h val="0.5356819945511675"/>
        </c:manualLayout>
      </c:layout>
      <c:barChart>
        <c:barDir val="bar"/>
        <c:grouping val="stacked"/>
        <c:varyColors val="0"/>
        <c:ser>
          <c:idx val="0"/>
          <c:order val="0"/>
          <c:spPr>
            <a:gradFill rotWithShape="1">
              <a:gsLst>
                <a:gs pos="0">
                  <a:schemeClr val="accent1">
                    <a:shade val="51000"/>
                    <a:satMod val="130000"/>
                  </a:schemeClr>
                </a:gs>
                <a:gs pos="80000">
                  <a:schemeClr val="accent1">
                    <a:shade val="93000"/>
                    <a:satMod val="130000"/>
                  </a:schemeClr>
                </a:gs>
                <a:gs pos="100000">
                  <a:schemeClr val="accent1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4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'2023'!$M$2:$M$3</c:f>
              <c:strCache>
                <c:ptCount val="2"/>
                <c:pt idx="0">
                  <c:v>nútené odchody
(mzda, cestovanie, 
rodinné dôvody,§ 67, § 72) </c:v>
                </c:pt>
                <c:pt idx="1">
                  <c:v>objektívne odchody
(dôchodok, zdravotné dôvody, §71)</c:v>
                </c:pt>
              </c:strCache>
            </c:strRef>
          </c:cat>
          <c:val>
            <c:numRef>
              <c:f>'2023'!$N$2:$N$3</c:f>
              <c:numCache>
                <c:formatCode>General</c:formatCode>
                <c:ptCount val="2"/>
                <c:pt idx="0">
                  <c:v>32</c:v>
                </c:pt>
                <c:pt idx="1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FBB-4270-93F1-E51BCA1B9143}"/>
            </c:ext>
          </c:extLst>
        </c:ser>
        <c:ser>
          <c:idx val="1"/>
          <c:order val="1"/>
          <c:spPr>
            <a:gradFill rotWithShape="1">
              <a:gsLst>
                <a:gs pos="0">
                  <a:schemeClr val="accent2">
                    <a:shade val="51000"/>
                    <a:satMod val="130000"/>
                  </a:schemeClr>
                </a:gs>
                <a:gs pos="80000">
                  <a:schemeClr val="accent2">
                    <a:shade val="93000"/>
                    <a:satMod val="130000"/>
                  </a:schemeClr>
                </a:gs>
                <a:gs pos="100000">
                  <a:schemeClr val="accent2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dLbls>
            <c:dLbl>
              <c:idx val="0"/>
              <c:layout>
                <c:manualLayout>
                  <c:x val="6.7393307066114252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8FBB-4270-93F1-E51BCA1B9143}"/>
                </c:ext>
              </c:extLst>
            </c:dLbl>
            <c:dLbl>
              <c:idx val="1"/>
              <c:layout>
                <c:manualLayout>
                  <c:x val="8.0233417332035442E-2"/>
                  <c:y val="-1.0848122441989239E-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8FBB-4270-93F1-E51BCA1B914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accent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'2023'!$M$2:$M$3</c:f>
              <c:strCache>
                <c:ptCount val="2"/>
                <c:pt idx="0">
                  <c:v>nútené odchody
(mzda, cestovanie, 
rodinné dôvody,§ 67, § 72) </c:v>
                </c:pt>
                <c:pt idx="1">
                  <c:v>objektívne odchody
(dôchodok, zdravotné dôvody, §71)</c:v>
                </c:pt>
              </c:strCache>
            </c:strRef>
          </c:cat>
          <c:val>
            <c:numRef>
              <c:f>'2023'!$O$2:$O$3</c:f>
              <c:numCache>
                <c:formatCode>0.00%</c:formatCode>
                <c:ptCount val="2"/>
                <c:pt idx="0">
                  <c:v>0.24615384615384617</c:v>
                </c:pt>
                <c:pt idx="1">
                  <c:v>9.2307692307692313E-2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FBB-4270-93F1-E51BCA1B9143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15"/>
        <c:overlap val="100"/>
        <c:axId val="1699840000"/>
        <c:axId val="1702590736"/>
      </c:barChart>
      <c:catAx>
        <c:axId val="169984000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02590736"/>
        <c:crosses val="autoZero"/>
        <c:auto val="1"/>
        <c:lblAlgn val="ctr"/>
        <c:lblOffset val="100"/>
        <c:noMultiLvlLbl val="0"/>
      </c:catAx>
      <c:valAx>
        <c:axId val="170259073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998400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600"/>
              <a:t>prehľad podľa pozícií </a:t>
            </a:r>
            <a:r>
              <a:rPr lang="en-US" sz="1600"/>
              <a:t>k 31.12.2023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0032211882605586"/>
          <c:y val="0.25520831213927714"/>
          <c:w val="0.4999335144889766"/>
          <c:h val="0.5807071385146948"/>
        </c:manualLayout>
      </c:layout>
      <c:pie3DChart>
        <c:varyColors val="1"/>
        <c:ser>
          <c:idx val="0"/>
          <c:order val="0"/>
          <c:tx>
            <c:strRef>
              <c:f>grafy!$D$41</c:f>
              <c:strCache>
                <c:ptCount val="1"/>
                <c:pt idx="0">
                  <c:v>k 31.12.2023</c:v>
                </c:pt>
              </c:strCache>
            </c:strRef>
          </c:tx>
          <c:dPt>
            <c:idx val="0"/>
            <c:bubble3D val="0"/>
            <c:spPr>
              <a:solidFill>
                <a:schemeClr val="accent1">
                  <a:alpha val="90000"/>
                </a:schemeClr>
              </a:solidFill>
              <a:ln w="19050">
                <a:solidFill>
                  <a:schemeClr val="accent1">
                    <a:lumMod val="75000"/>
                  </a:schemeClr>
                </a:solidFill>
              </a:ln>
              <a:effectLst>
                <a:innerShdw blurRad="114300">
                  <a:schemeClr val="accent1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1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7D5C-40F7-BECC-1F9FCA648136}"/>
              </c:ext>
            </c:extLst>
          </c:dPt>
          <c:dPt>
            <c:idx val="1"/>
            <c:bubble3D val="0"/>
            <c:spPr>
              <a:solidFill>
                <a:schemeClr val="accent2">
                  <a:alpha val="90000"/>
                </a:schemeClr>
              </a:solidFill>
              <a:ln w="19050">
                <a:solidFill>
                  <a:schemeClr val="accent2">
                    <a:lumMod val="75000"/>
                  </a:schemeClr>
                </a:solidFill>
              </a:ln>
              <a:effectLst>
                <a:innerShdw blurRad="114300">
                  <a:schemeClr val="accent2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2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7D5C-40F7-BECC-1F9FCA648136}"/>
              </c:ext>
            </c:extLst>
          </c:dPt>
          <c:dPt>
            <c:idx val="2"/>
            <c:bubble3D val="0"/>
            <c:spPr>
              <a:solidFill>
                <a:schemeClr val="accent3">
                  <a:alpha val="90000"/>
                </a:schemeClr>
              </a:solidFill>
              <a:ln w="19050">
                <a:solidFill>
                  <a:schemeClr val="accent3">
                    <a:lumMod val="75000"/>
                  </a:schemeClr>
                </a:solidFill>
              </a:ln>
              <a:effectLst>
                <a:innerShdw blurRad="114300">
                  <a:schemeClr val="accent3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3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7D5C-40F7-BECC-1F9FCA648136}"/>
              </c:ext>
            </c:extLst>
          </c:dPt>
          <c:dPt>
            <c:idx val="3"/>
            <c:bubble3D val="0"/>
            <c:spPr>
              <a:solidFill>
                <a:schemeClr val="accent4">
                  <a:alpha val="90000"/>
                </a:schemeClr>
              </a:solidFill>
              <a:ln w="19050">
                <a:solidFill>
                  <a:schemeClr val="accent4">
                    <a:lumMod val="75000"/>
                  </a:schemeClr>
                </a:solidFill>
              </a:ln>
              <a:effectLst>
                <a:innerShdw blurRad="114300">
                  <a:schemeClr val="accent4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4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7D5C-40F7-BECC-1F9FCA648136}"/>
              </c:ext>
            </c:extLst>
          </c:dPt>
          <c:dPt>
            <c:idx val="4"/>
            <c:bubble3D val="0"/>
            <c:spPr>
              <a:solidFill>
                <a:schemeClr val="accent5">
                  <a:alpha val="90000"/>
                </a:schemeClr>
              </a:solidFill>
              <a:ln w="19050">
                <a:solidFill>
                  <a:schemeClr val="accent5">
                    <a:lumMod val="75000"/>
                  </a:schemeClr>
                </a:solidFill>
              </a:ln>
              <a:effectLst>
                <a:innerShdw blurRad="114300">
                  <a:schemeClr val="accent5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5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7D5C-40F7-BECC-1F9FCA648136}"/>
              </c:ext>
            </c:extLst>
          </c:dPt>
          <c:dPt>
            <c:idx val="5"/>
            <c:bubble3D val="0"/>
            <c:spPr>
              <a:solidFill>
                <a:schemeClr val="accent6">
                  <a:alpha val="90000"/>
                </a:schemeClr>
              </a:solidFill>
              <a:ln w="19050">
                <a:solidFill>
                  <a:schemeClr val="accent6">
                    <a:lumMod val="75000"/>
                  </a:schemeClr>
                </a:solidFill>
              </a:ln>
              <a:effectLst>
                <a:innerShdw blurRad="114300">
                  <a:schemeClr val="accent6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6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7D5C-40F7-BECC-1F9FCA648136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  <a:alpha val="90000"/>
                </a:schemeClr>
              </a:solidFill>
              <a:ln w="19050">
                <a:solidFill>
                  <a:schemeClr val="accent1">
                    <a:lumMod val="60000"/>
                    <a:lumMod val="75000"/>
                  </a:schemeClr>
                </a:solidFill>
              </a:ln>
              <a:effectLst>
                <a:innerShdw blurRad="114300">
                  <a:schemeClr val="accent1">
                    <a:lumMod val="60000"/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1">
                    <a:lumMod val="60000"/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D-7D5C-40F7-BECC-1F9FCA648136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  <a:alpha val="90000"/>
                </a:schemeClr>
              </a:solidFill>
              <a:ln w="19050">
                <a:solidFill>
                  <a:schemeClr val="accent2">
                    <a:lumMod val="60000"/>
                    <a:lumMod val="75000"/>
                  </a:schemeClr>
                </a:solidFill>
              </a:ln>
              <a:effectLst>
                <a:innerShdw blurRad="114300">
                  <a:schemeClr val="accent2">
                    <a:lumMod val="60000"/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2">
                    <a:lumMod val="60000"/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F-7D5C-40F7-BECC-1F9FCA648136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  <a:alpha val="90000"/>
                </a:schemeClr>
              </a:solidFill>
              <a:ln w="19050">
                <a:solidFill>
                  <a:schemeClr val="accent3">
                    <a:lumMod val="60000"/>
                    <a:lumMod val="75000"/>
                  </a:schemeClr>
                </a:solidFill>
              </a:ln>
              <a:effectLst>
                <a:innerShdw blurRad="114300">
                  <a:schemeClr val="accent3">
                    <a:lumMod val="60000"/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3">
                    <a:lumMod val="60000"/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1-7D5C-40F7-BECC-1F9FCA648136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  <a:alpha val="90000"/>
                </a:schemeClr>
              </a:solidFill>
              <a:ln w="19050">
                <a:solidFill>
                  <a:schemeClr val="accent4">
                    <a:lumMod val="60000"/>
                    <a:lumMod val="75000"/>
                  </a:schemeClr>
                </a:solidFill>
              </a:ln>
              <a:effectLst>
                <a:innerShdw blurRad="114300">
                  <a:schemeClr val="accent4">
                    <a:lumMod val="60000"/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4">
                    <a:lumMod val="60000"/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3-7D5C-40F7-BECC-1F9FCA648136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  <a:alpha val="90000"/>
                </a:schemeClr>
              </a:solidFill>
              <a:ln w="19050">
                <a:solidFill>
                  <a:schemeClr val="accent5">
                    <a:lumMod val="60000"/>
                    <a:lumMod val="75000"/>
                  </a:schemeClr>
                </a:solidFill>
              </a:ln>
              <a:effectLst>
                <a:innerShdw blurRad="114300">
                  <a:schemeClr val="accent5">
                    <a:lumMod val="60000"/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5">
                    <a:lumMod val="60000"/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5-7D5C-40F7-BECC-1F9FCA648136}"/>
              </c:ext>
            </c:extLst>
          </c:dPt>
          <c:dLbls>
            <c:dLbl>
              <c:idx val="0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1"/>
                  </a:solidFill>
                  <a:round/>
                </a:ln>
                <a:effectLst>
                  <a:outerShdw blurRad="50800" dist="38100" dir="2700000" algn="tl" rotWithShape="0">
                    <a:schemeClr val="accent1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1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1-7D5C-40F7-BECC-1F9FCA648136}"/>
                </c:ext>
              </c:extLst>
            </c:dLbl>
            <c:dLbl>
              <c:idx val="1"/>
              <c:layout>
                <c:manualLayout>
                  <c:x val="1.3888888888888888E-2"/>
                  <c:y val="1.8518518518518517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2"/>
                  </a:solidFill>
                  <a:round/>
                </a:ln>
                <a:effectLst>
                  <a:outerShdw blurRad="50800" dist="38100" dir="2700000" algn="tl" rotWithShape="0">
                    <a:schemeClr val="accent2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2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D5C-40F7-BECC-1F9FCA648136}"/>
                </c:ext>
              </c:extLst>
            </c:dLbl>
            <c:dLbl>
              <c:idx val="2"/>
              <c:layout>
                <c:manualLayout>
                  <c:x val="8.3333333333332309E-3"/>
                  <c:y val="7.4074074074074028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3"/>
                  </a:solidFill>
                  <a:round/>
                </a:ln>
                <a:effectLst>
                  <a:outerShdw blurRad="50800" dist="38100" dir="2700000" algn="tl" rotWithShape="0">
                    <a:schemeClr val="accent3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3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D5C-40F7-BECC-1F9FCA648136}"/>
                </c:ext>
              </c:extLst>
            </c:dLbl>
            <c:dLbl>
              <c:idx val="3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4"/>
                  </a:solidFill>
                  <a:round/>
                </a:ln>
                <a:effectLst>
                  <a:outerShdw blurRad="50800" dist="38100" dir="2700000" algn="tl" rotWithShape="0">
                    <a:schemeClr val="accent4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4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7-7D5C-40F7-BECC-1F9FCA648136}"/>
                </c:ext>
              </c:extLst>
            </c:dLbl>
            <c:dLbl>
              <c:idx val="4"/>
              <c:layout>
                <c:manualLayout>
                  <c:x val="-1.1111111111111112E-2"/>
                  <c:y val="-9.2592592592593437E-3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5"/>
                  </a:solidFill>
                  <a:round/>
                </a:ln>
                <a:effectLst>
                  <a:outerShdw blurRad="50800" dist="38100" dir="2700000" algn="tl" rotWithShape="0">
                    <a:schemeClr val="accent5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5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7D5C-40F7-BECC-1F9FCA648136}"/>
                </c:ext>
              </c:extLst>
            </c:dLbl>
            <c:dLbl>
              <c:idx val="5"/>
              <c:layout>
                <c:manualLayout>
                  <c:x val="-6.6666666666666666E-2"/>
                  <c:y val="0.11574074074074057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6"/>
                  </a:solidFill>
                  <a:round/>
                </a:ln>
                <a:effectLst>
                  <a:outerShdw blurRad="50800" dist="38100" dir="2700000" algn="tl" rotWithShape="0">
                    <a:schemeClr val="accent6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6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7D5C-40F7-BECC-1F9FCA648136}"/>
                </c:ext>
              </c:extLst>
            </c:dLbl>
            <c:dLbl>
              <c:idx val="6"/>
              <c:layout>
                <c:manualLayout>
                  <c:x val="-0.12222222222222227"/>
                  <c:y val="2.7777777777777776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1">
                      <a:lumMod val="60000"/>
                    </a:schemeClr>
                  </a:solidFill>
                  <a:round/>
                </a:ln>
                <a:effectLst>
                  <a:outerShdw blurRad="50800" dist="38100" dir="2700000" algn="tl" rotWithShape="0">
                    <a:schemeClr val="accent1">
                      <a:lumMod val="60000"/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1">
                          <a:lumMod val="60000"/>
                        </a:schemeClr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7D5C-40F7-BECC-1F9FCA648136}"/>
                </c:ext>
              </c:extLst>
            </c:dLbl>
            <c:dLbl>
              <c:idx val="7"/>
              <c:layout>
                <c:manualLayout>
                  <c:x val="-0.05"/>
                  <c:y val="-6.4814814814814811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2">
                      <a:lumMod val="60000"/>
                    </a:schemeClr>
                  </a:solidFill>
                  <a:round/>
                </a:ln>
                <a:effectLst>
                  <a:outerShdw blurRad="50800" dist="38100" dir="2700000" algn="tl" rotWithShape="0">
                    <a:schemeClr val="accent2">
                      <a:lumMod val="60000"/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2">
                          <a:lumMod val="60000"/>
                        </a:schemeClr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7D5C-40F7-BECC-1F9FCA648136}"/>
                </c:ext>
              </c:extLst>
            </c:dLbl>
            <c:dLbl>
              <c:idx val="8"/>
              <c:layout>
                <c:manualLayout>
                  <c:x val="2.3510971786833857E-2"/>
                  <c:y val="0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3">
                      <a:lumMod val="60000"/>
                    </a:schemeClr>
                  </a:solidFill>
                  <a:round/>
                </a:ln>
                <a:effectLst>
                  <a:outerShdw blurRad="50800" dist="38100" dir="2700000" algn="tl" rotWithShape="0">
                    <a:schemeClr val="accent3">
                      <a:lumMod val="60000"/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3">
                          <a:lumMod val="60000"/>
                        </a:schemeClr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7D5C-40F7-BECC-1F9FCA648136}"/>
                </c:ext>
              </c:extLst>
            </c:dLbl>
            <c:dLbl>
              <c:idx val="9"/>
              <c:layout>
                <c:manualLayout>
                  <c:x val="-4.394803314162532E-2"/>
                  <c:y val="2.5516965418082429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4">
                      <a:lumMod val="60000"/>
                    </a:schemeClr>
                  </a:solidFill>
                  <a:round/>
                </a:ln>
                <a:effectLst>
                  <a:outerShdw blurRad="50800" dist="38100" dir="2700000" algn="tl" rotWithShape="0">
                    <a:schemeClr val="accent4">
                      <a:lumMod val="60000"/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4">
                          <a:lumMod val="60000"/>
                        </a:schemeClr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7D5C-40F7-BECC-1F9FCA648136}"/>
                </c:ext>
              </c:extLst>
            </c:dLbl>
            <c:dLbl>
              <c:idx val="10"/>
              <c:layout>
                <c:manualLayout>
                  <c:x val="0"/>
                  <c:y val="-4.3066322136089581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5">
                      <a:lumMod val="60000"/>
                    </a:schemeClr>
                  </a:solidFill>
                  <a:round/>
                </a:ln>
                <a:effectLst>
                  <a:outerShdw blurRad="50800" dist="38100" dir="2700000" algn="tl" rotWithShape="0">
                    <a:schemeClr val="accent5">
                      <a:lumMod val="60000"/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5">
                          <a:lumMod val="60000"/>
                        </a:schemeClr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7D5C-40F7-BECC-1F9FCA648136}"/>
                </c:ext>
              </c:extLst>
            </c:dLbl>
            <c:spPr>
              <a:solidFill>
                <a:sysClr val="window" lastClr="FFFFFF">
                  <a:alpha val="90000"/>
                </a:sysClr>
              </a:solidFill>
              <a:ln w="12700" cap="flat" cmpd="sng" algn="ctr">
                <a:solidFill>
                  <a:srgbClr val="4472C4"/>
                </a:solidFill>
                <a:round/>
              </a:ln>
              <a:effectLst>
                <a:outerShdw blurRad="50800" dist="38100" dir="2700000" algn="tl" rotWithShape="0">
                  <a:srgbClr val="4472C4">
                    <a:lumMod val="75000"/>
                    <a:alpha val="40000"/>
                  </a:srgbClr>
                </a:outerShdw>
              </a:effectLst>
            </c:spPr>
            <c:dLblPos val="outEnd"/>
            <c:showLegendKey val="0"/>
            <c:showVal val="0"/>
            <c:showCatName val="1"/>
            <c:showSerName val="0"/>
            <c:showPercent val="0"/>
            <c:showBubbleSize val="0"/>
            <c:showLeaderLines val="1"/>
            <c:leaderLines>
              <c:spPr>
                <a:ln w="9525">
                  <a:solidFill>
                    <a:schemeClr val="tx1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grafy!$C$42:$C$52</c:f>
              <c:strCache>
                <c:ptCount val="11"/>
                <c:pt idx="0">
                  <c:v>vedúci montér; 12</c:v>
                </c:pt>
                <c:pt idx="1">
                  <c:v>technik; 10</c:v>
                </c:pt>
                <c:pt idx="2">
                  <c:v>projektový manažér; 3</c:v>
                </c:pt>
                <c:pt idx="3">
                  <c:v>office; 23</c:v>
                </c:pt>
                <c:pt idx="4">
                  <c:v>zváračský technológ; 2</c:v>
                </c:pt>
                <c:pt idx="5">
                  <c:v>BOZP; 2</c:v>
                </c:pt>
                <c:pt idx="6">
                  <c:v>zvárač; 21</c:v>
                </c:pt>
                <c:pt idx="7">
                  <c:v>vodič/žeriavnik; 4</c:v>
                </c:pt>
                <c:pt idx="8">
                  <c:v>montér; 55</c:v>
                </c:pt>
                <c:pt idx="9">
                  <c:v>elektrikár; 1</c:v>
                </c:pt>
                <c:pt idx="10">
                  <c:v>dohodári; 3</c:v>
                </c:pt>
              </c:strCache>
            </c:strRef>
          </c:cat>
          <c:val>
            <c:numRef>
              <c:f>grafy!$D$42:$D$52</c:f>
              <c:numCache>
                <c:formatCode>General</c:formatCode>
                <c:ptCount val="11"/>
                <c:pt idx="0">
                  <c:v>12</c:v>
                </c:pt>
                <c:pt idx="1">
                  <c:v>10</c:v>
                </c:pt>
                <c:pt idx="2">
                  <c:v>3</c:v>
                </c:pt>
                <c:pt idx="3">
                  <c:v>23</c:v>
                </c:pt>
                <c:pt idx="4">
                  <c:v>2</c:v>
                </c:pt>
                <c:pt idx="5">
                  <c:v>2</c:v>
                </c:pt>
                <c:pt idx="6">
                  <c:v>21</c:v>
                </c:pt>
                <c:pt idx="7">
                  <c:v>4</c:v>
                </c:pt>
                <c:pt idx="8">
                  <c:v>55</c:v>
                </c:pt>
                <c:pt idx="9">
                  <c:v>1</c:v>
                </c:pt>
                <c:pt idx="10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6-7D5C-40F7-BECC-1F9FCA648136}"/>
            </c:ext>
          </c:extLst>
        </c:ser>
        <c:dLbls>
          <c:dLblPos val="in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egendEntry>
        <c:idx val="0"/>
        <c:txPr>
          <a:bodyPr rot="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legendEntry>
        <c:idx val="1"/>
        <c:txPr>
          <a:bodyPr rot="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legendEntry>
        <c:idx val="2"/>
        <c:txPr>
          <a:bodyPr rot="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legendEntry>
        <c:idx val="3"/>
        <c:txPr>
          <a:bodyPr rot="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legendEntry>
        <c:idx val="4"/>
        <c:txPr>
          <a:bodyPr rot="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legendEntry>
        <c:idx val="5"/>
        <c:txPr>
          <a:bodyPr rot="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legendEntry>
        <c:idx val="6"/>
        <c:txPr>
          <a:bodyPr rot="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layout>
        <c:manualLayout>
          <c:xMode val="edge"/>
          <c:yMode val="edge"/>
          <c:x val="0.7611287556398787"/>
          <c:y val="0.22601093322254726"/>
          <c:w val="0.22710307725214843"/>
          <c:h val="0.7043449021139106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1" i="0" u="none" strike="noStrike" kern="120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/>
              <a:t>ZLOŽENIE ZAMESTNANCOV</a:t>
            </a:r>
            <a:r>
              <a:rPr lang="sk-SK" sz="1200" baseline="0"/>
              <a:t> PODĽA POHLAVIA A ZARADENIA</a:t>
            </a:r>
            <a:endParaRPr lang="sk-SK" sz="1200"/>
          </a:p>
        </c:rich>
      </c:tx>
      <c:layout>
        <c:manualLayout>
          <c:xMode val="edge"/>
          <c:yMode val="edge"/>
          <c:x val="0.13412474740103311"/>
          <c:y val="3.17510715986664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1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2.4862659891572412E-2"/>
          <c:y val="0.13962871246904582"/>
          <c:w val="0.93620532574441429"/>
          <c:h val="0.68785369114124995"/>
        </c:manualLayout>
      </c:layout>
      <c:pie3DChart>
        <c:varyColors val="1"/>
        <c:ser>
          <c:idx val="0"/>
          <c:order val="0"/>
          <c:explosion val="1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1-D751-4C0A-9058-8A2B5C045E9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3-D751-4C0A-9058-8A2B5C045E9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5-D751-4C0A-9058-8A2B5C045E9A}"/>
              </c:ext>
            </c:extLst>
          </c:dPt>
          <c:dLbls>
            <c:dLbl>
              <c:idx val="0"/>
              <c:layout>
                <c:manualLayout>
                  <c:x val="-0.14848495710473561"/>
                  <c:y val="0.10256764195235145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751-4C0A-9058-8A2B5C045E9A}"/>
                </c:ext>
              </c:extLst>
            </c:dLbl>
            <c:dLbl>
              <c:idx val="1"/>
              <c:layout>
                <c:manualLayout>
                  <c:x val="-0.10448365987502088"/>
                  <c:y val="-6.8042296427504423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751-4C0A-9058-8A2B5C045E9A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4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'2020 _2021'!$A$24:$A$26</c:f>
              <c:strCache>
                <c:ptCount val="3"/>
                <c:pt idx="0">
                  <c:v>THP muži; 24</c:v>
                </c:pt>
                <c:pt idx="1">
                  <c:v>THP ženy; 16</c:v>
                </c:pt>
                <c:pt idx="2">
                  <c:v>robotníci; 93</c:v>
                </c:pt>
              </c:strCache>
            </c:strRef>
          </c:cat>
          <c:val>
            <c:numRef>
              <c:f>'2020 _2021'!$B$24:$B$26</c:f>
              <c:numCache>
                <c:formatCode>General</c:formatCode>
                <c:ptCount val="3"/>
                <c:pt idx="0">
                  <c:v>24</c:v>
                </c:pt>
                <c:pt idx="1">
                  <c:v>16</c:v>
                </c:pt>
                <c:pt idx="2">
                  <c:v>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D751-4C0A-9058-8A2B5C045E9A}"/>
            </c:ext>
          </c:extLst>
        </c:ser>
        <c:dLbls>
          <c:dLblPos val="ctr"/>
          <c:showLegendKey val="0"/>
          <c:showVal val="0"/>
          <c:showCatName val="1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1.3792490592120166E-2"/>
          <c:y val="0.84437173310301972"/>
          <c:w val="0.971679149521255"/>
          <c:h val="0.15397569527675112"/>
        </c:manualLayout>
      </c:layout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/>
              <a:t>Prehľad zamestnancov podľa stability</a:t>
            </a:r>
          </a:p>
          <a:p>
            <a:pPr>
              <a:defRPr/>
            </a:pPr>
            <a:r>
              <a:rPr lang="sk-SK" sz="1200"/>
              <a:t> k 31.12.2023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rgbClr val="00B050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1-C20F-40F0-9D21-AA12852F766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3-C20F-40F0-9D21-AA12852F766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5-C20F-40F0-9D21-AA12852F766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7-C20F-40F0-9D21-AA12852F7666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9-C20F-40F0-9D21-AA12852F7666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B-C20F-40F0-9D21-AA12852F7666}"/>
              </c:ext>
            </c:extLst>
          </c:dPt>
          <c:dLbls>
            <c:dLbl>
              <c:idx val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200" b="1" i="0" u="none" strike="noStrike" kern="1200" spc="0" baseline="0">
                      <a:solidFill>
                        <a:srgbClr val="00B05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1-C20F-40F0-9D21-AA12852F7666}"/>
                </c:ext>
              </c:extLst>
            </c:dLbl>
            <c:dLbl>
              <c:idx val="1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200" b="1" i="0" u="none" strike="noStrike" kern="1200" spc="0" baseline="0">
                      <a:solidFill>
                        <a:schemeClr val="accent2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3-C20F-40F0-9D21-AA12852F7666}"/>
                </c:ext>
              </c:extLst>
            </c:dLbl>
            <c:dLbl>
              <c:idx val="2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200" b="1" i="0" u="none" strike="noStrike" kern="1200" spc="0" baseline="0">
                      <a:solidFill>
                        <a:schemeClr val="accent3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5-C20F-40F0-9D21-AA12852F7666}"/>
                </c:ext>
              </c:extLst>
            </c:dLbl>
            <c:dLbl>
              <c:idx val="3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200" b="1" i="0" u="none" strike="noStrike" kern="1200" spc="0" baseline="0">
                      <a:solidFill>
                        <a:schemeClr val="accent4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7-C20F-40F0-9D21-AA12852F7666}"/>
                </c:ext>
              </c:extLst>
            </c:dLbl>
            <c:dLbl>
              <c:idx val="4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200" b="1" i="0" u="none" strike="noStrike" kern="1200" spc="0" baseline="0">
                      <a:solidFill>
                        <a:schemeClr val="accen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9-C20F-40F0-9D21-AA12852F7666}"/>
                </c:ext>
              </c:extLst>
            </c:dLbl>
            <c:dLbl>
              <c:idx val="5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200" b="1" i="0" u="none" strike="noStrike" kern="1200" spc="0" baseline="0">
                      <a:solidFill>
                        <a:schemeClr val="accent6">
                          <a:lumMod val="7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B-C20F-40F0-9D21-AA12852F766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spc="0" baseline="0">
                    <a:solidFill>
                      <a:schemeClr val="accen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'vek,bydlisko,stabili k 31.12.23'!$F$136:$F$141</c:f>
              <c:strCache>
                <c:ptCount val="6"/>
                <c:pt idx="0">
                  <c:v>menej ako 1 rok</c:v>
                </c:pt>
                <c:pt idx="1">
                  <c:v>1-2 roky</c:v>
                </c:pt>
                <c:pt idx="2">
                  <c:v>2-3 roky</c:v>
                </c:pt>
                <c:pt idx="3">
                  <c:v>4-5 rokov</c:v>
                </c:pt>
                <c:pt idx="4">
                  <c:v>6-7 rokov</c:v>
                </c:pt>
                <c:pt idx="5">
                  <c:v>8 a viac rokov</c:v>
                </c:pt>
              </c:strCache>
            </c:strRef>
          </c:cat>
          <c:val>
            <c:numRef>
              <c:f>'vek,bydlisko,stabili k 31.12.23'!$G$136:$G$141</c:f>
              <c:numCache>
                <c:formatCode>General</c:formatCode>
                <c:ptCount val="6"/>
                <c:pt idx="0">
                  <c:v>23</c:v>
                </c:pt>
                <c:pt idx="1">
                  <c:v>20</c:v>
                </c:pt>
                <c:pt idx="2">
                  <c:v>12</c:v>
                </c:pt>
                <c:pt idx="3">
                  <c:v>16</c:v>
                </c:pt>
                <c:pt idx="4">
                  <c:v>15</c:v>
                </c:pt>
                <c:pt idx="5">
                  <c:v>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C20F-40F0-9D21-AA12852F7666}"/>
            </c:ext>
          </c:extLst>
        </c:ser>
        <c:dLbls>
          <c:dLblPos val="out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/>
              <a:t>PREHĽAD</a:t>
            </a:r>
            <a:r>
              <a:rPr lang="sk-SK" sz="1200" baseline="0"/>
              <a:t> ZAMESTNANCOV PODĽA TRVALÉHO BYDLISKA</a:t>
            </a:r>
            <a:endParaRPr lang="sk-SK" sz="1200"/>
          </a:p>
        </c:rich>
      </c:tx>
      <c:layout>
        <c:manualLayout>
          <c:xMode val="edge"/>
          <c:yMode val="edge"/>
          <c:x val="0.19315441336593778"/>
          <c:y val="1.316482359136387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30822591848150127"/>
          <c:y val="0.17404638368879385"/>
          <c:w val="0.37574206912660507"/>
          <c:h val="0.53126444873198797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FCAC-4FA7-9A19-5E11926E589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FCAC-4FA7-9A19-5E11926E5894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FCAC-4FA7-9A19-5E11926E5894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FCAC-4FA7-9A19-5E11926E5894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FCAC-4FA7-9A19-5E11926E5894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FCAC-4FA7-9A19-5E11926E5894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D-FCAC-4FA7-9A19-5E11926E5894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F-FCAC-4FA7-9A19-5E11926E5894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1-FCAC-4FA7-9A19-5E11926E5894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3-FCAC-4FA7-9A19-5E11926E5894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</a:schemeClr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5-FCAC-4FA7-9A19-5E11926E5894}"/>
              </c:ext>
            </c:extLst>
          </c:dPt>
          <c:dPt>
            <c:idx val="11"/>
            <c:bubble3D val="0"/>
            <c:spPr>
              <a:solidFill>
                <a:schemeClr val="accent6">
                  <a:lumMod val="60000"/>
                </a:schemeClr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7-FCAC-4FA7-9A19-5E11926E5894}"/>
              </c:ext>
            </c:extLst>
          </c:dPt>
          <c:dPt>
            <c:idx val="12"/>
            <c:bubble3D val="0"/>
            <c:spPr>
              <a:solidFill>
                <a:schemeClr val="accent1">
                  <a:lumMod val="80000"/>
                  <a:lumOff val="20000"/>
                </a:schemeClr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9-FCAC-4FA7-9A19-5E11926E5894}"/>
              </c:ext>
            </c:extLst>
          </c:dPt>
          <c:dPt>
            <c:idx val="13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B-FCAC-4FA7-9A19-5E11926E5894}"/>
              </c:ext>
            </c:extLst>
          </c:dPt>
          <c:dPt>
            <c:idx val="14"/>
            <c:bubble3D val="0"/>
            <c:spPr>
              <a:solidFill>
                <a:schemeClr val="accent3">
                  <a:lumMod val="80000"/>
                  <a:lumOff val="20000"/>
                </a:schemeClr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D-FCAC-4FA7-9A19-5E11926E5894}"/>
              </c:ext>
            </c:extLst>
          </c:dPt>
          <c:dLbls>
            <c:dLbl>
              <c:idx val="0"/>
              <c:layout>
                <c:manualLayout>
                  <c:x val="-0.17746913580246915"/>
                  <c:y val="2.1052886607797507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0">
                  <a:noAutofit/>
                </a:bodyPr>
                <a:lstStyle/>
                <a:p>
                  <a:pPr algn="ctr">
                    <a:defRPr sz="1000" b="1" i="0" u="none" strike="noStrike" kern="1200" baseline="0">
                      <a:solidFill>
                        <a:schemeClr val="tx2">
                          <a:lumMod val="7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2459223847019123"/>
                      <c:h val="0.10247773279352226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1-FCAC-4FA7-9A19-5E11926E5894}"/>
                </c:ext>
              </c:extLst>
            </c:dLbl>
            <c:dLbl>
              <c:idx val="1"/>
              <c:layout>
                <c:manualLayout>
                  <c:x val="-3.7477954144620809E-2"/>
                  <c:y val="-6.4777327935222669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CAC-4FA7-9A19-5E11926E5894}"/>
                </c:ext>
              </c:extLst>
            </c:dLbl>
            <c:dLbl>
              <c:idx val="2"/>
              <c:layout>
                <c:manualLayout>
                  <c:x val="-8.0833869257269799E-17"/>
                  <c:y val="9.7165991902834013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CAC-4FA7-9A19-5E11926E5894}"/>
                </c:ext>
              </c:extLst>
            </c:dLbl>
            <c:dLbl>
              <c:idx val="3"/>
              <c:layout>
                <c:manualLayout>
                  <c:x val="1.5432098765432098E-2"/>
                  <c:y val="6.4777327935222669E-3"/>
                </c:manualLayout>
              </c:layout>
              <c:tx>
                <c:rich>
                  <a:bodyPr/>
                  <a:lstStyle/>
                  <a:p>
                    <a:r>
                      <a:rPr lang="en-US" baseline="0"/>
                      <a:t>Kirgizstan; 2
</a:t>
                    </a:r>
                    <a:fld id="{1258E8E1-CFFD-42BF-9F90-529924AFBBAF}" type="PERCENTAGE">
                      <a:rPr lang="en-US" baseline="0"/>
                      <a:pPr/>
                      <a:t>[PERCENTAGE]</a:t>
                    </a:fld>
                    <a:endParaRPr lang="en-US" baseline="0"/>
                  </a:p>
                </c:rich>
              </c:tx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FCAC-4FA7-9A19-5E11926E5894}"/>
                </c:ext>
              </c:extLst>
            </c:dLbl>
            <c:dLbl>
              <c:idx val="4"/>
              <c:layout>
                <c:manualLayout>
                  <c:x val="1.6290324820508628E-2"/>
                  <c:y val="5.889355733367331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FCAC-4FA7-9A19-5E11926E5894}"/>
                </c:ext>
              </c:extLst>
            </c:dLbl>
            <c:dLbl>
              <c:idx val="5"/>
              <c:layout>
                <c:manualLayout>
                  <c:x val="6.6137566137565327E-3"/>
                  <c:y val="-1.9433198380566803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FCAC-4FA7-9A19-5E11926E5894}"/>
                </c:ext>
              </c:extLst>
            </c:dLbl>
            <c:dLbl>
              <c:idx val="6"/>
              <c:layout>
                <c:manualLayout>
                  <c:x val="9.8158216334069431E-2"/>
                  <c:y val="-9.8007332079441484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FCAC-4FA7-9A19-5E11926E5894}"/>
                </c:ext>
              </c:extLst>
            </c:dLbl>
            <c:dLbl>
              <c:idx val="7"/>
              <c:layout>
                <c:manualLayout>
                  <c:x val="5.2331826577233238E-2"/>
                  <c:y val="-2.9149797570850202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FCAC-4FA7-9A19-5E11926E5894}"/>
                </c:ext>
              </c:extLst>
            </c:dLbl>
            <c:dLbl>
              <c:idx val="8"/>
              <c:layout>
                <c:manualLayout>
                  <c:x val="-2.2581552305961837E-2"/>
                  <c:y val="2.3799292294940863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FCAC-4FA7-9A19-5E11926E5894}"/>
                </c:ext>
              </c:extLst>
            </c:dLbl>
            <c:dLbl>
              <c:idx val="9"/>
              <c:layout>
                <c:manualLayout>
                  <c:x val="-0.10319098513220913"/>
                  <c:y val="-8.394968715258317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FCAC-4FA7-9A19-5E11926E5894}"/>
                </c:ext>
              </c:extLst>
            </c:dLbl>
            <c:dLbl>
              <c:idx val="10"/>
              <c:layout>
                <c:manualLayout>
                  <c:x val="-4.0129944582457514E-2"/>
                  <c:y val="-8.7514585764294044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FCAC-4FA7-9A19-5E11926E5894}"/>
                </c:ext>
              </c:extLst>
            </c:dLbl>
            <c:dLbl>
              <c:idx val="13"/>
              <c:layout>
                <c:manualLayout>
                  <c:x val="-1.56128024980484E-2"/>
                  <c:y val="2.7593818984547333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B-FCAC-4FA7-9A19-5E11926E5894}"/>
                </c:ext>
              </c:extLst>
            </c:dLbl>
            <c:dLbl>
              <c:idx val="14"/>
              <c:layout>
                <c:manualLayout>
                  <c:x val="-2.6455026455026495E-2"/>
                  <c:y val="4.5344129554655874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D-FCAC-4FA7-9A19-5E11926E589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50" b="1" i="0" u="none" strike="noStrike" kern="1200" baseline="0">
                    <a:solidFill>
                      <a:schemeClr val="tx2">
                        <a:lumMod val="7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dk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'vek,bydlisko,stabili k 31.12.23'!$A$137:$A$151</c:f>
              <c:strCache>
                <c:ptCount val="15"/>
                <c:pt idx="0">
                  <c:v>Trnavský; 9</c:v>
                </c:pt>
                <c:pt idx="1">
                  <c:v>Banskobystrický; 4</c:v>
                </c:pt>
                <c:pt idx="2">
                  <c:v>Žilinský; 10</c:v>
                </c:pt>
                <c:pt idx="3">
                  <c:v>Kirkizsko; 2</c:v>
                </c:pt>
                <c:pt idx="4">
                  <c:v>Česko; 1</c:v>
                </c:pt>
                <c:pt idx="5">
                  <c:v>Trenčiansky; 24</c:v>
                </c:pt>
                <c:pt idx="6">
                  <c:v>Ukrajina; 5</c:v>
                </c:pt>
                <c:pt idx="7">
                  <c:v>Alžírsko; 1</c:v>
                </c:pt>
                <c:pt idx="8">
                  <c:v>India; 5</c:v>
                </c:pt>
                <c:pt idx="9">
                  <c:v>Prešovský; 2</c:v>
                </c:pt>
                <c:pt idx="10">
                  <c:v>Bratislavský; 24</c:v>
                </c:pt>
                <c:pt idx="11">
                  <c:v>Bangladéš; 1</c:v>
                </c:pt>
                <c:pt idx="12">
                  <c:v>Košický; 17</c:v>
                </c:pt>
                <c:pt idx="13">
                  <c:v>Maďarsko; 1</c:v>
                </c:pt>
                <c:pt idx="14">
                  <c:v>Nitriansky; 27</c:v>
                </c:pt>
              </c:strCache>
            </c:strRef>
          </c:cat>
          <c:val>
            <c:numRef>
              <c:f>'vek,bydlisko,stabili k 31.12.23'!$B$137:$B$151</c:f>
              <c:numCache>
                <c:formatCode>General</c:formatCode>
                <c:ptCount val="15"/>
                <c:pt idx="0">
                  <c:v>9</c:v>
                </c:pt>
                <c:pt idx="1">
                  <c:v>4</c:v>
                </c:pt>
                <c:pt idx="2">
                  <c:v>10</c:v>
                </c:pt>
                <c:pt idx="3">
                  <c:v>2</c:v>
                </c:pt>
                <c:pt idx="4">
                  <c:v>1</c:v>
                </c:pt>
                <c:pt idx="5">
                  <c:v>24</c:v>
                </c:pt>
                <c:pt idx="6">
                  <c:v>5</c:v>
                </c:pt>
                <c:pt idx="7">
                  <c:v>1</c:v>
                </c:pt>
                <c:pt idx="8">
                  <c:v>5</c:v>
                </c:pt>
                <c:pt idx="9">
                  <c:v>2</c:v>
                </c:pt>
                <c:pt idx="10">
                  <c:v>24</c:v>
                </c:pt>
                <c:pt idx="11">
                  <c:v>1</c:v>
                </c:pt>
                <c:pt idx="12">
                  <c:v>17</c:v>
                </c:pt>
                <c:pt idx="13">
                  <c:v>1</c:v>
                </c:pt>
                <c:pt idx="14">
                  <c:v>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E-FCAC-4FA7-9A19-5E11926E5894}"/>
            </c:ext>
          </c:extLst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3.798459618777162E-2"/>
          <c:y val="0.78127227060193638"/>
          <c:w val="0.95525641262055361"/>
          <c:h val="0.20217143800733517"/>
        </c:manualLayout>
      </c:layout>
      <c:overlay val="0"/>
      <c:spPr>
        <a:solidFill>
          <a:schemeClr val="lt1">
            <a:alpha val="78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1" i="0" u="none" strike="noStrike" kern="1200" baseline="0">
              <a:solidFill>
                <a:schemeClr val="dk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pattFill prst="dkDnDiag">
      <a:fgClr>
        <a:schemeClr val="lt1">
          <a:lumMod val="95000"/>
        </a:schemeClr>
      </a:fgClr>
      <a:bgClr>
        <a:schemeClr val="lt1"/>
      </a:bgClr>
    </a:patt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 b="1"/>
              <a:t>PREHĽAD ZAMESTNANCOV PODĽA VEKU K 31.12.2023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27884675040096102"/>
          <c:y val="0.23693382281463188"/>
          <c:w val="0.34340295424094625"/>
          <c:h val="0.59503227946179937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A8A-427B-9A97-E5D0A941886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A8A-427B-9A97-E5D0A941886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A8A-427B-9A97-E5D0A9418867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EA8A-427B-9A97-E5D0A9418867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EA8A-427B-9A97-E5D0A9418867}"/>
              </c:ext>
            </c:extLst>
          </c:dPt>
          <c:dLbls>
            <c:dLbl>
              <c:idx val="0"/>
              <c:layout>
                <c:manualLayout>
                  <c:x val="6.2866722548197817E-3"/>
                  <c:y val="2.5417574437182247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od </a:t>
                    </a:r>
                    <a:fld id="{80B09814-38CD-44B7-9B2D-FE1914D9E991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</a:t>
                    </a:r>
                    <a:fld id="{1C5DEB35-6655-4564-B60C-CFE44F2209D6}" type="PERCENTAGE">
                      <a:rPr lang="en-US" baseline="0"/>
                      <a:pPr/>
                      <a:t>[PERCENTAGE]</a:t>
                    </a:fld>
                    <a:endParaRPr lang="en-US" baseline="0"/>
                  </a:p>
                </c:rich>
              </c:tx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EA8A-427B-9A97-E5D0A9418867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od </a:t>
                    </a:r>
                    <a:fld id="{C13D57ED-D934-4E67-8AE7-652EE8720F68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</a:t>
                    </a:r>
                    <a:fld id="{C38960E7-6C23-46D8-9BCC-DD4E28056FA2}" type="PERCENTAGE">
                      <a:rPr lang="en-US" baseline="0"/>
                      <a:pPr/>
                      <a:t>[PERCENTAGE]</a:t>
                    </a:fld>
                    <a:endParaRPr lang="en-US" baseline="0"/>
                  </a:p>
                </c:rich>
              </c:tx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EA8A-427B-9A97-E5D0A9418867}"/>
                </c:ext>
              </c:extLst>
            </c:dLbl>
            <c:dLbl>
              <c:idx val="2"/>
              <c:layout>
                <c:manualLayout>
                  <c:x val="-8.3822296730930432E-2"/>
                  <c:y val="-0.1198257080610023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od </a:t>
                    </a:r>
                    <a:fld id="{220C8817-32FC-42EB-8E61-3E18CE13820B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</a:t>
                    </a:r>
                    <a:fld id="{FEF6FBED-60B2-49BA-B617-064B7DA5AE91}" type="PERCENTAGE">
                      <a:rPr lang="en-US" baseline="0"/>
                      <a:pPr/>
                      <a:t>[PERCENTAGE]</a:t>
                    </a:fld>
                    <a:endParaRPr lang="en-US" baseline="0"/>
                  </a:p>
                </c:rich>
              </c:tx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EA8A-427B-9A97-E5D0A9418867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od </a:t>
                    </a:r>
                    <a:fld id="{5606A6AC-B34D-4F78-9338-5324103FE32A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</a:t>
                    </a:r>
                    <a:fld id="{137F9A65-55B7-426A-97EC-B3FB9D86C076}" type="PERCENTAGE">
                      <a:rPr lang="en-US" baseline="0"/>
                      <a:pPr/>
                      <a:t>[PERCENTAGE]</a:t>
                    </a:fld>
                    <a:endParaRPr lang="en-US" baseline="0"/>
                  </a:p>
                </c:rich>
              </c:tx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EA8A-427B-9A97-E5D0A9418867}"/>
                </c:ext>
              </c:extLst>
            </c:dLbl>
            <c:dLbl>
              <c:idx val="4"/>
              <c:layout>
                <c:manualLayout>
                  <c:x val="-1.0477787091366304E-2"/>
                  <c:y val="1.4524328249818429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EA8A-427B-9A97-E5D0A941886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'vek,bydlisko,stabili k 31.12.23'!$H$136:$H$140</c:f>
              <c:strCache>
                <c:ptCount val="5"/>
                <c:pt idx="0">
                  <c:v>19-29; 20</c:v>
                </c:pt>
                <c:pt idx="1">
                  <c:v>30-39; 35</c:v>
                </c:pt>
                <c:pt idx="2">
                  <c:v>40-49; 36</c:v>
                </c:pt>
                <c:pt idx="3">
                  <c:v>50-59; 31</c:v>
                </c:pt>
                <c:pt idx="4">
                  <c:v>60 a viac; 11</c:v>
                </c:pt>
              </c:strCache>
            </c:strRef>
          </c:cat>
          <c:val>
            <c:numRef>
              <c:f>'vek,bydlisko,stabili k 31.12.23'!$I$136:$I$140</c:f>
              <c:numCache>
                <c:formatCode>General</c:formatCode>
                <c:ptCount val="5"/>
                <c:pt idx="0">
                  <c:v>20</c:v>
                </c:pt>
                <c:pt idx="1">
                  <c:v>35</c:v>
                </c:pt>
                <c:pt idx="2">
                  <c:v>36</c:v>
                </c:pt>
                <c:pt idx="3">
                  <c:v>31</c:v>
                </c:pt>
                <c:pt idx="4">
                  <c:v>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EA8A-427B-9A97-E5D0A9418867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 cap="all" baseline="0"/>
              <a:t>Prehľad prijatých zamestnancov podľa pracovného zaradenia v celkovom počte 40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25105305368264091"/>
          <c:y val="0.3469938460020161"/>
          <c:w val="0.40442656065050692"/>
          <c:h val="0.63708894496296076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EE30-4439-8A59-E47E3864C93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EE30-4439-8A59-E47E3864C93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EE30-4439-8A59-E47E3864C930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EE30-4439-8A59-E47E3864C930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EE30-4439-8A59-E47E3864C930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EE30-4439-8A59-E47E3864C930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D-EE30-4439-8A59-E47E3864C930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F-EE30-4439-8A59-E47E3864C930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1-EE30-4439-8A59-E47E3864C930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3-EE30-4439-8A59-E47E3864C930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5-EE30-4439-8A59-E47E3864C930}"/>
              </c:ext>
            </c:extLst>
          </c:dPt>
          <c:dPt>
            <c:idx val="11"/>
            <c:bubble3D val="0"/>
            <c:spPr>
              <a:solidFill>
                <a:schemeClr val="accent6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7-EE30-4439-8A59-E47E3864C930}"/>
              </c:ext>
            </c:extLst>
          </c:dPt>
          <c:dLbls>
            <c:dLbl>
              <c:idx val="0"/>
              <c:layout>
                <c:manualLayout>
                  <c:x val="2.0732013277751971E-2"/>
                  <c:y val="-1.7487510007195017E-2"/>
                </c:manualLayout>
              </c:layout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E30-4439-8A59-E47E3864C930}"/>
                </c:ext>
              </c:extLst>
            </c:dLbl>
            <c:dLbl>
              <c:idx val="1"/>
              <c:layout>
                <c:manualLayout>
                  <c:x val="8.4343317379445212E-3"/>
                  <c:y val="1.8999989866131599E-2"/>
                </c:manualLayout>
              </c:layout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E30-4439-8A59-E47E3864C930}"/>
                </c:ext>
              </c:extLst>
            </c:dLbl>
            <c:dLbl>
              <c:idx val="2"/>
              <c:layout>
                <c:manualLayout>
                  <c:x val="9.8120432556224584E-3"/>
                  <c:y val="3.2883389576302963E-2"/>
                </c:manualLayout>
              </c:layout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E30-4439-8A59-E47E3864C930}"/>
                </c:ext>
              </c:extLst>
            </c:dLbl>
            <c:dLbl>
              <c:idx val="3"/>
              <c:layout>
                <c:manualLayout>
                  <c:x val="5.1041074189246902E-3"/>
                  <c:y val="8.4555275588970441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1200" b="1" i="0" u="none" strike="noStrike" kern="1200" baseline="0">
                        <a:solidFill>
                          <a:schemeClr val="l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CB930282-701F-41FD-8787-B8DD7D1435E1}" type="CATEGORYNAME">
                      <a:rPr lang="en-US" sz="1000"/>
                      <a:pPr>
                        <a:defRPr sz="1200"/>
                      </a:pPr>
                      <a:t>[CATEGORY NAME]</a:t>
                    </a:fld>
                    <a:r>
                      <a:rPr lang="en-US" sz="1000" baseline="0"/>
                      <a:t>; </a:t>
                    </a:r>
                    <a:fld id="{08D086F8-B5BF-48C3-8B6B-EC29AF83772D}" type="VALUE">
                      <a:rPr lang="en-US" sz="1000" baseline="0"/>
                      <a:pPr>
                        <a:defRPr sz="1200"/>
                      </a:pPr>
                      <a:t>[VALUE]</a:t>
                    </a:fld>
                    <a:r>
                      <a:rPr lang="en-US" sz="1000" baseline="0"/>
                      <a:t>; </a:t>
                    </a:r>
                    <a:fld id="{8F2E11C8-7CED-480F-8A3C-494FA5606933}" type="PERCENTAGE">
                      <a:rPr lang="en-US" sz="1000" baseline="0"/>
                      <a:pPr>
                        <a:defRPr sz="1200"/>
                      </a:pPr>
                      <a:t>[PERCENTAGE]</a:t>
                    </a:fld>
                    <a:endParaRPr lang="en-US" sz="1000" baseline="0"/>
                  </a:p>
                </c:rich>
              </c:tx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2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8000229388679165"/>
                      <c:h val="9.2497746021828642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EE30-4439-8A59-E47E3864C930}"/>
                </c:ext>
              </c:extLst>
            </c:dLbl>
            <c:dLbl>
              <c:idx val="4"/>
              <c:layout>
                <c:manualLayout>
                  <c:x val="-8.3510278441287306E-2"/>
                  <c:y val="-6.2680262627395386E-2"/>
                </c:manualLayout>
              </c:layout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EE30-4439-8A59-E47E3864C930}"/>
                </c:ext>
              </c:extLst>
            </c:dLbl>
            <c:dLbl>
              <c:idx val="5"/>
              <c:layout>
                <c:manualLayout>
                  <c:x val="0.21974089052674622"/>
                  <c:y val="-5.2075395964062465E-2"/>
                </c:manualLayout>
              </c:layout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EE30-4439-8A59-E47E3864C930}"/>
                </c:ext>
              </c:extLst>
            </c:dLbl>
            <c:dLbl>
              <c:idx val="6"/>
              <c:layout>
                <c:manualLayout>
                  <c:x val="-1.6154276671298439E-2"/>
                  <c:y val="9.83618601728838E-2"/>
                </c:manualLayout>
              </c:layout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EE30-4439-8A59-E47E3864C930}"/>
                </c:ext>
              </c:extLst>
            </c:dLbl>
            <c:dLbl>
              <c:idx val="7"/>
              <c:layout>
                <c:manualLayout>
                  <c:x val="-2.1065886984715145E-2"/>
                  <c:y val="2.6513746592486748E-2"/>
                </c:manualLayout>
              </c:layout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EE30-4439-8A59-E47E3864C930}"/>
                </c:ext>
              </c:extLst>
            </c:dLbl>
            <c:dLbl>
              <c:idx val="8"/>
              <c:layout>
                <c:manualLayout>
                  <c:x val="-8.5307466162318039E-3"/>
                  <c:y val="-1.8941973469532525E-2"/>
                </c:manualLayout>
              </c:layout>
              <c:tx>
                <c:rich>
                  <a:bodyPr/>
                  <a:lstStyle/>
                  <a:p>
                    <a:fld id="{48FB211C-658E-4756-AA22-40D63410789E}" type="CATEGORYNAME">
                      <a:rPr lang="en-US" sz="1000"/>
                      <a:pPr/>
                      <a:t>[CATEGORY NAME]</a:t>
                    </a:fld>
                    <a:r>
                      <a:rPr lang="en-US" sz="1000" baseline="0"/>
                      <a:t>; </a:t>
                    </a:r>
                    <a:fld id="{59003B1D-6FA3-4982-93B1-B886F0F5C9BD}" type="VALUE">
                      <a:rPr lang="en-US" sz="1000" baseline="0"/>
                      <a:pPr/>
                      <a:t>[VALUE]</a:t>
                    </a:fld>
                    <a:r>
                      <a:rPr lang="en-US" sz="1000" baseline="0"/>
                      <a:t>; </a:t>
                    </a:r>
                    <a:fld id="{9919CD63-7B29-4C92-A789-E46BCF489518}" type="PERCENTAGE">
                      <a:rPr lang="en-US" sz="1000" baseline="0"/>
                      <a:pPr/>
                      <a:t>[PERCENTAGE]</a:t>
                    </a:fld>
                    <a:endParaRPr lang="en-US" sz="1000" baseline="0"/>
                  </a:p>
                </c:rich>
              </c:tx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1-EE30-4439-8A59-E47E3864C930}"/>
                </c:ext>
              </c:extLst>
            </c:dLbl>
            <c:dLbl>
              <c:idx val="9"/>
              <c:layout>
                <c:manualLayout>
                  <c:x val="-6.8299814328148814E-2"/>
                  <c:y val="-2.1322767004073626E-2"/>
                </c:manualLayout>
              </c:layout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EE30-4439-8A59-E47E3864C930}"/>
                </c:ext>
              </c:extLst>
            </c:dLbl>
            <c:dLbl>
              <c:idx val="10"/>
              <c:layout>
                <c:manualLayout>
                  <c:x val="2.1335474294338921E-2"/>
                  <c:y val="-7.3054703360452269E-3"/>
                </c:manualLayout>
              </c:layout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EE30-4439-8A59-E47E3864C930}"/>
                </c:ext>
              </c:extLst>
            </c:dLbl>
            <c:dLbl>
              <c:idx val="11"/>
              <c:layout>
                <c:manualLayout>
                  <c:x val="-2.448990108028774E-2"/>
                  <c:y val="-4.8552959364311407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1000" b="1" i="0" u="none" strike="noStrike" kern="1200" baseline="0">
                        <a:solidFill>
                          <a:schemeClr val="l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644A5DF3-E9EE-4B65-BE34-800B07BD7323}" type="CATEGORYNAME">
                      <a:rPr lang="en-US" sz="1000"/>
                      <a:pPr>
                        <a:defRPr/>
                      </a:pPr>
                      <a:t>[CATEGORY NAME]</a:t>
                    </a:fld>
                    <a:r>
                      <a:rPr lang="en-US" sz="1000" baseline="0"/>
                      <a:t>; </a:t>
                    </a:r>
                    <a:fld id="{F3A54887-9192-4BD7-A496-DB91C090EC8A}" type="VALUE">
                      <a:rPr lang="en-US" sz="1000" baseline="0"/>
                      <a:pPr>
                        <a:defRPr/>
                      </a:pPr>
                      <a:t>[VALUE]</a:t>
                    </a:fld>
                    <a:r>
                      <a:rPr lang="en-US" sz="1000" baseline="0"/>
                      <a:t>; </a:t>
                    </a:r>
                    <a:fld id="{F68DABAA-F846-43CE-B66E-C22BE43FC8EF}" type="PERCENTAGE">
                      <a:rPr lang="en-US" sz="1000" baseline="0"/>
                      <a:pPr>
                        <a:defRPr/>
                      </a:pPr>
                      <a:t>[PERCENTAGE]</a:t>
                    </a:fld>
                    <a:endParaRPr lang="en-US" sz="1000" baseline="0"/>
                  </a:p>
                </c:rich>
              </c:tx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7-EE30-4439-8A59-E47E3864C930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LegendKey val="0"/>
            <c:showVal val="1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'veková štruk31.12.2023+lokalita'!$I$138:$I$149</c:f>
              <c:strCache>
                <c:ptCount val="12"/>
                <c:pt idx="0">
                  <c:v>hlavný účtovník</c:v>
                </c:pt>
                <c:pt idx="1">
                  <c:v>HR recruiter</c:v>
                </c:pt>
                <c:pt idx="2">
                  <c:v>asistent GR</c:v>
                </c:pt>
                <c:pt idx="3">
                  <c:v>koordinátor zvárania</c:v>
                </c:pt>
                <c:pt idx="4">
                  <c:v>montér</c:v>
                </c:pt>
                <c:pt idx="5">
                  <c:v>zvárač</c:v>
                </c:pt>
                <c:pt idx="6">
                  <c:v>projektový kalkulant</c:v>
                </c:pt>
                <c:pt idx="7">
                  <c:v>projektový manažér</c:v>
                </c:pt>
                <c:pt idx="8">
                  <c:v>technik BOZP</c:v>
                </c:pt>
                <c:pt idx="9">
                  <c:v>technik realizácie</c:v>
                </c:pt>
                <c:pt idx="10">
                  <c:v>vodič</c:v>
                </c:pt>
                <c:pt idx="11">
                  <c:v>zváračský technológ</c:v>
                </c:pt>
              </c:strCache>
            </c:strRef>
          </c:cat>
          <c:val>
            <c:numRef>
              <c:f>'veková štruk31.12.2023+lokalita'!$J$138:$J$149</c:f>
              <c:numCache>
                <c:formatCode>General</c:formatCode>
                <c:ptCount val="12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1</c:v>
                </c:pt>
                <c:pt idx="4">
                  <c:v>18</c:v>
                </c:pt>
                <c:pt idx="5">
                  <c:v>5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4</c:v>
                </c:pt>
                <c:pt idx="10">
                  <c:v>1</c:v>
                </c:pt>
                <c:pt idx="11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8-EE30-4439-8A59-E47E3864C930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2215181969060669"/>
          <c:y val="0.11587300468372519"/>
          <c:w val="0.17629076143425335"/>
          <c:h val="0.74601538285975111"/>
        </c:manualLayout>
      </c:layout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 cap="all" baseline="0"/>
              <a:t>Dôvody skončenia pracovného pomeru k 31.12.2023</a:t>
            </a:r>
            <a:endParaRPr lang="en-US" sz="1200" cap="all" baseline="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5.3906074191787598E-2"/>
          <c:y val="0.2896939300208915"/>
          <c:w val="0.53034428422912505"/>
          <c:h val="0.69995678289830565"/>
        </c:manualLayout>
      </c:layout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1-775F-4DF5-92C9-58B992DEBB2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3-775F-4DF5-92C9-58B992DEBB2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5-775F-4DF5-92C9-58B992DEBB2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7-775F-4DF5-92C9-58B992DEBB22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9-775F-4DF5-92C9-58B992DEBB22}"/>
              </c:ext>
            </c:extLst>
          </c:dPt>
          <c:dLbls>
            <c:dLbl>
              <c:idx val="0"/>
              <c:layout>
                <c:manualLayout>
                  <c:x val="-2.9712159072348962E-2"/>
                  <c:y val="5.1746435404014739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75F-4DF5-92C9-58B992DEBB22}"/>
                </c:ext>
              </c:extLst>
            </c:dLbl>
            <c:dLbl>
              <c:idx val="1"/>
              <c:layout>
                <c:manualLayout>
                  <c:x val="-0.10027853686917775"/>
                  <c:y val="2.7598098882141115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75F-4DF5-92C9-58B992DEBB22}"/>
                </c:ext>
              </c:extLst>
            </c:dLbl>
            <c:dLbl>
              <c:idx val="2"/>
              <c:layout>
                <c:manualLayout>
                  <c:x val="-2.7855149130327151E-2"/>
                  <c:y val="-0.12764120732990294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75F-4DF5-92C9-58B992DEBB22}"/>
                </c:ext>
              </c:extLst>
            </c:dLbl>
            <c:dLbl>
              <c:idx val="3"/>
              <c:layout>
                <c:manualLayout>
                  <c:x val="2.2284119304261722E-2"/>
                  <c:y val="-4.1397148323211765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775F-4DF5-92C9-58B992DEBB22}"/>
                </c:ext>
              </c:extLst>
            </c:dLbl>
            <c:dLbl>
              <c:idx val="4"/>
              <c:layout>
                <c:manualLayout>
                  <c:x val="5.3853288318632495E-2"/>
                  <c:y val="6.209572248481765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775F-4DF5-92C9-58B992DEBB22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'odchody 2023'!$K$3:$K$7</c:f>
              <c:strCache>
                <c:ptCount val="5"/>
                <c:pt idx="0">
                  <c:v>skončenie doby určitej (§71); 5</c:v>
                </c:pt>
                <c:pt idx="1">
                  <c:v>výpoveď zo strany zamestnanca (§67); 9</c:v>
                </c:pt>
                <c:pt idx="2">
                  <c:v>skončenie vzájomnou dohodou (§60); 15</c:v>
                </c:pt>
                <c:pt idx="3">
                  <c:v>skončenie v skúšobnej dobe zo strany zamestnanca (§72); 8</c:v>
                </c:pt>
                <c:pt idx="4">
                  <c:v>skončenie v skúšobnej dobe zo strany firmy (§72); 7</c:v>
                </c:pt>
              </c:strCache>
            </c:strRef>
          </c:cat>
          <c:val>
            <c:numRef>
              <c:f>'odchody 2023'!$L$3:$L$7</c:f>
              <c:numCache>
                <c:formatCode>General</c:formatCode>
                <c:ptCount val="5"/>
                <c:pt idx="0">
                  <c:v>5</c:v>
                </c:pt>
                <c:pt idx="1">
                  <c:v>9</c:v>
                </c:pt>
                <c:pt idx="2">
                  <c:v>15</c:v>
                </c:pt>
                <c:pt idx="3">
                  <c:v>8</c:v>
                </c:pt>
                <c:pt idx="4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775F-4DF5-92C9-58B992DEBB22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7244019897157614"/>
          <c:y val="0.13471131872463105"/>
          <c:w val="0.31335020955417875"/>
          <c:h val="0.83053436275690884"/>
        </c:manualLayout>
      </c:layout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2400" b="1"/>
              <a:t>Pohyb zamestnancov</a:t>
            </a:r>
            <a:r>
              <a:rPr lang="sk-SK" sz="2400" b="1" baseline="0"/>
              <a:t> v r. 2023</a:t>
            </a:r>
            <a:endParaRPr lang="sk-SK" sz="2400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2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5.9016548317029884E-2"/>
          <c:y val="0.19303145339098426"/>
          <c:w val="0.91822839593145467"/>
          <c:h val="0.6325196722753089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'2023'!$D$7</c:f>
              <c:strCache>
                <c:ptCount val="1"/>
                <c:pt idx="0">
                  <c:v>prírastok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400" b="1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'2023'!$D$8:$D$19</c:f>
              <c:numCache>
                <c:formatCode>General</c:formatCode>
                <c:ptCount val="12"/>
                <c:pt idx="0">
                  <c:v>5</c:v>
                </c:pt>
                <c:pt idx="1">
                  <c:v>5</c:v>
                </c:pt>
                <c:pt idx="2">
                  <c:v>2</c:v>
                </c:pt>
                <c:pt idx="3">
                  <c:v>4</c:v>
                </c:pt>
                <c:pt idx="4">
                  <c:v>0</c:v>
                </c:pt>
                <c:pt idx="5">
                  <c:v>2</c:v>
                </c:pt>
                <c:pt idx="6">
                  <c:v>2</c:v>
                </c:pt>
                <c:pt idx="7">
                  <c:v>7</c:v>
                </c:pt>
                <c:pt idx="8">
                  <c:v>4</c:v>
                </c:pt>
                <c:pt idx="9">
                  <c:v>4</c:v>
                </c:pt>
                <c:pt idx="10">
                  <c:v>3</c:v>
                </c:pt>
                <c:pt idx="11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AD4-4216-B265-2518B67D4B8F}"/>
            </c:ext>
          </c:extLst>
        </c:ser>
        <c:ser>
          <c:idx val="1"/>
          <c:order val="1"/>
          <c:tx>
            <c:strRef>
              <c:f>'2023'!$E$7</c:f>
              <c:strCache>
                <c:ptCount val="1"/>
                <c:pt idx="0">
                  <c:v>úbytok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accent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'2023'!$E$8:$E$19</c:f>
              <c:numCache>
                <c:formatCode>General</c:formatCode>
                <c:ptCount val="12"/>
                <c:pt idx="0">
                  <c:v>3</c:v>
                </c:pt>
                <c:pt idx="1">
                  <c:v>4</c:v>
                </c:pt>
                <c:pt idx="2">
                  <c:v>3</c:v>
                </c:pt>
                <c:pt idx="3">
                  <c:v>0</c:v>
                </c:pt>
                <c:pt idx="4">
                  <c:v>7</c:v>
                </c:pt>
                <c:pt idx="5">
                  <c:v>2</c:v>
                </c:pt>
                <c:pt idx="6">
                  <c:v>1</c:v>
                </c:pt>
                <c:pt idx="7">
                  <c:v>2</c:v>
                </c:pt>
                <c:pt idx="8">
                  <c:v>3</c:v>
                </c:pt>
                <c:pt idx="9">
                  <c:v>7</c:v>
                </c:pt>
                <c:pt idx="10">
                  <c:v>7</c:v>
                </c:pt>
                <c:pt idx="11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AD4-4216-B265-2518B67D4B8F}"/>
            </c:ext>
          </c:extLst>
        </c:ser>
        <c:ser>
          <c:idx val="2"/>
          <c:order val="2"/>
          <c:tx>
            <c:strRef>
              <c:f>'2023'!$F$7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4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'2023'!$F$8:$F$19</c:f>
              <c:numCache>
                <c:formatCode>General</c:formatCode>
                <c:ptCount val="12"/>
                <c:pt idx="0">
                  <c:v>136</c:v>
                </c:pt>
                <c:pt idx="1">
                  <c:v>137</c:v>
                </c:pt>
                <c:pt idx="2">
                  <c:v>136</c:v>
                </c:pt>
                <c:pt idx="3">
                  <c:v>140</c:v>
                </c:pt>
                <c:pt idx="4">
                  <c:v>133</c:v>
                </c:pt>
                <c:pt idx="5">
                  <c:v>133</c:v>
                </c:pt>
                <c:pt idx="6">
                  <c:v>134</c:v>
                </c:pt>
                <c:pt idx="7">
                  <c:v>139</c:v>
                </c:pt>
                <c:pt idx="8">
                  <c:v>140</c:v>
                </c:pt>
                <c:pt idx="9">
                  <c:v>137</c:v>
                </c:pt>
                <c:pt idx="10">
                  <c:v>133</c:v>
                </c:pt>
                <c:pt idx="11">
                  <c:v>133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AD4-4216-B265-2518B67D4B8F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1699749280"/>
        <c:axId val="1669840160"/>
      </c:barChart>
      <c:catAx>
        <c:axId val="16997492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69840160"/>
        <c:crosses val="autoZero"/>
        <c:auto val="1"/>
        <c:lblAlgn val="ctr"/>
        <c:lblOffset val="100"/>
        <c:noMultiLvlLbl val="0"/>
      </c:catAx>
      <c:valAx>
        <c:axId val="16698401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997492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egendEntry>
        <c:idx val="0"/>
        <c:txPr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legendEntry>
        <c:idx val="1"/>
        <c:txPr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accent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legendEntry>
        <c:idx val="2"/>
        <c:txPr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legendEntry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3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587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8100" tIns="19050" rIns="38100" bIns="19050" anchor="ctr" anchorCtr="1">
      <a:spAutoFit/>
    </cs:bodyPr>
  </cs:dataLabel>
  <cs:dataLabelCallout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>
          <a:alpha val="70000"/>
        </a:schemeClr>
      </a:solidFill>
    </cs:spPr>
  </cs:dataPoint>
  <cs:dataPoint3D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tx1"/>
    </cs:fontRef>
    <cs:spPr>
      <a:solidFill>
        <a:schemeClr val="phClr">
          <a:alpha val="90000"/>
        </a:schemeClr>
      </a:solidFill>
      <a:ln w="19050">
        <a:solidFill>
          <a:schemeClr val="phClr">
            <a:lumMod val="75000"/>
          </a:schemeClr>
        </a:solidFill>
      </a:ln>
      <a:effectLst>
        <a:innerShdw blurRad="114300">
          <a:schemeClr val="phClr">
            <a:lumMod val="75000"/>
          </a:schemeClr>
        </a:innerShdw>
      </a:effectLst>
      <a:scene3d>
        <a:camera prst="orthographicFront"/>
        <a:lightRig rig="threePt" dir="t"/>
      </a:scene3d>
      <a:sp3d contourW="19050" prstMaterial="flat">
        <a:contourClr>
          <a:schemeClr val="accent4">
            <a:lumMod val="75000"/>
          </a:schemeClr>
        </a:contourClr>
      </a:sp3d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1" kern="1200" cap="all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587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 spc="20" baseline="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64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61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categoryAxis>
  <cs:chartArea>
    <cs:lnRef idx="0"/>
    <cs:fillRef idx="0"/>
    <cs:effectRef idx="0"/>
    <cs:fontRef idx="minor">
      <a:schemeClr val="dk1"/>
    </cs:fontRef>
    <cs:spPr>
      <a:pattFill prst="dkDnDiag">
        <a:fgClr>
          <a:schemeClr val="lt1">
            <a:lumMod val="95000"/>
          </a:schemeClr>
        </a:fgClr>
        <a:bgClr>
          <a:schemeClr val="lt1"/>
        </a:bgClr>
      </a:patt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5000"/>
        </a:schemeClr>
      </a:solidFill>
      <a:ln w="9525"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317500" algn="ctr" rotWithShape="0">
          <a:prstClr val="black">
            <a:alpha val="25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20000"/>
          </a:prstClr>
        </a:outerShdw>
      </a:effectLst>
      <a:scene3d>
        <a:camera prst="orthographicFront"/>
        <a:lightRig rig="threePt" dir="t"/>
      </a:scene3d>
      <a:sp3d prstMaterial="matte"/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noFill/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8000"/>
        </a:schemeClr>
      </a:solidFill>
    </cs:spPr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264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34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ize="5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2.jpeg"/></Relationships>
</file>

<file path=word/theme/theme1.xml><?xml version="1.0" encoding="utf-8"?>
<a:theme xmlns:a="http://schemas.openxmlformats.org/drawingml/2006/main" name="Ión">
  <a:themeElements>
    <a:clrScheme name="Ión">
      <a:dk1>
        <a:sysClr val="windowText" lastClr="000000"/>
      </a:dk1>
      <a:lt1>
        <a:sysClr val="window" lastClr="FFFFFF"/>
      </a:lt1>
      <a:dk2>
        <a:srgbClr val="1E5155"/>
      </a:dk2>
      <a:lt2>
        <a:srgbClr val="EBEBEB"/>
      </a:lt2>
      <a:accent1>
        <a:srgbClr val="B01513"/>
      </a:accent1>
      <a:accent2>
        <a:srgbClr val="EA6312"/>
      </a:accent2>
      <a:accent3>
        <a:srgbClr val="E6B729"/>
      </a:accent3>
      <a:accent4>
        <a:srgbClr val="6AAC90"/>
      </a:accent4>
      <a:accent5>
        <a:srgbClr val="54849A"/>
      </a:accent5>
      <a:accent6>
        <a:srgbClr val="9E5E9B"/>
      </a:accent6>
      <a:hlink>
        <a:srgbClr val="58C1BA"/>
      </a:hlink>
      <a:folHlink>
        <a:srgbClr val="9DFFCB"/>
      </a:folHlink>
    </a:clrScheme>
    <a:fontScheme name="Ión">
      <a:maj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ón">
      <a:fillStyleLst>
        <a:solidFill>
          <a:schemeClr val="phClr"/>
        </a:solidFill>
        <a:gradFill rotWithShape="1">
          <a:gsLst>
            <a:gs pos="0">
              <a:schemeClr val="phClr">
                <a:tint val="64000"/>
                <a:lumMod val="118000"/>
              </a:schemeClr>
            </a:gs>
            <a:gs pos="100000">
              <a:schemeClr val="phClr">
                <a:tint val="92000"/>
                <a:alpha val="100000"/>
                <a:lumMod val="11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lumMod val="114000"/>
              </a:schemeClr>
            </a:gs>
            <a:gs pos="100000">
              <a:schemeClr val="phClr">
                <a:shade val="90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7000"/>
                <a:hueMod val="88000"/>
                <a:satMod val="130000"/>
                <a:lumMod val="124000"/>
              </a:schemeClr>
            </a:gs>
            <a:gs pos="100000">
              <a:schemeClr val="phClr">
                <a:tint val="96000"/>
                <a:shade val="88000"/>
                <a:hueMod val="108000"/>
                <a:satMod val="164000"/>
                <a:lumMod val="76000"/>
              </a:schemeClr>
            </a:gs>
          </a:gsLst>
          <a:path path="circle">
            <a:fillToRect l="45000" t="65000" r="125000" b="100000"/>
          </a:path>
        </a:gradFill>
        <a:blipFill rotWithShape="1">
          <a:blip xmlns:r="http://schemas.openxmlformats.org/officeDocument/2006/relationships" r:embed="rId1">
            <a:duotone>
              <a:schemeClr val="phClr">
                <a:shade val="69000"/>
                <a:hueMod val="108000"/>
                <a:satMod val="164000"/>
                <a:lumMod val="74000"/>
              </a:schemeClr>
              <a:schemeClr val="phClr">
                <a:tint val="96000"/>
                <a:hueMod val="88000"/>
                <a:satMod val="140000"/>
                <a:lumMod val="132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on" id="{B8441ADB-2E43-4AF7-B97A-BD870242C6A8}" vid="{292E63A9-BB86-4E3D-B92A-7223C6510D2E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D3A00B5-F3B0-42CF-8514-4B3A208FB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3512</Words>
  <Characters>20024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Pastvová</dc:creator>
  <cp:keywords/>
  <dc:description/>
  <cp:lastModifiedBy>Mesko, Anton</cp:lastModifiedBy>
  <cp:revision>12</cp:revision>
  <cp:lastPrinted>2021-12-13T06:26:00Z</cp:lastPrinted>
  <dcterms:created xsi:type="dcterms:W3CDTF">2024-12-04T10:42:00Z</dcterms:created>
  <dcterms:modified xsi:type="dcterms:W3CDTF">2024-12-05T10:18:00Z</dcterms:modified>
</cp:coreProperties>
</file>