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874691030"/>
        <w:docPartObj>
          <w:docPartGallery w:val="Cover Pages"/>
          <w:docPartUnique/>
        </w:docPartObj>
      </w:sdtPr>
      <w:sdtEndPr>
        <w:rPr>
          <w:sz w:val="2"/>
        </w:rPr>
      </w:sdtEndPr>
      <w:sdtContent>
        <w:p w14:paraId="6F0AF928" w14:textId="77777777" w:rsidR="00970057" w:rsidRDefault="00970057"/>
        <w:tbl>
          <w:tblPr>
            <w:tblpPr w:leftFromText="187" w:rightFromText="187" w:horzAnchor="margin" w:tblpXSpec="center" w:tblpY="2881"/>
            <w:tblW w:w="4330" w:type="pct"/>
            <w:tblBorders>
              <w:left w:val="single" w:sz="6" w:space="0" w:color="auto"/>
            </w:tblBorders>
            <w:tblCellMar>
              <w:left w:w="144" w:type="dxa"/>
              <w:right w:w="115" w:type="dxa"/>
            </w:tblCellMar>
            <w:tblLook w:val="04A0" w:firstRow="1" w:lastRow="0" w:firstColumn="1" w:lastColumn="0" w:noHBand="0" w:noVBand="1"/>
          </w:tblPr>
          <w:tblGrid>
            <w:gridCol w:w="8054"/>
          </w:tblGrid>
          <w:tr w:rsidR="00970057" w14:paraId="6F0AF92D" w14:textId="77777777" w:rsidTr="00970057">
            <w:tc>
              <w:tcPr>
                <w:tcW w:w="8053" w:type="dxa"/>
                <w:tcMar>
                  <w:top w:w="216" w:type="dxa"/>
                  <w:left w:w="115" w:type="dxa"/>
                  <w:bottom w:w="216" w:type="dxa"/>
                  <w:right w:w="115" w:type="dxa"/>
                </w:tcMar>
              </w:tcPr>
              <w:p w14:paraId="6F0AF929" w14:textId="77777777" w:rsidR="00970057" w:rsidRDefault="00970057">
                <w:pPr>
                  <w:pStyle w:val="NoSpacing"/>
                  <w:rPr>
                    <w:color w:val="C49A00" w:themeColor="accent1" w:themeShade="BF"/>
                    <w:sz w:val="24"/>
                  </w:rPr>
                </w:pPr>
                <w:r>
                  <w:rPr>
                    <w:noProof/>
                  </w:rPr>
                  <w:drawing>
                    <wp:inline distT="0" distB="0" distL="0" distR="0" wp14:anchorId="6F0AFA66" wp14:editId="6F0AFA67">
                      <wp:extent cx="1650670" cy="514280"/>
                      <wp:effectExtent l="0" t="0" r="6985" b="63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53370" cy="546277"/>
                              </a:xfrm>
                              <a:prstGeom prst="rect">
                                <a:avLst/>
                              </a:prstGeom>
                            </pic:spPr>
                          </pic:pic>
                        </a:graphicData>
                      </a:graphic>
                    </wp:inline>
                  </w:drawing>
                </w:r>
              </w:p>
              <w:p w14:paraId="6F0AF92A" w14:textId="77777777" w:rsidR="00970057" w:rsidRDefault="00970057">
                <w:pPr>
                  <w:pStyle w:val="NoSpacing"/>
                  <w:rPr>
                    <w:color w:val="C49A00" w:themeColor="accent1" w:themeShade="BF"/>
                    <w:sz w:val="24"/>
                  </w:rPr>
                </w:pPr>
              </w:p>
              <w:p w14:paraId="6F0AF92B" w14:textId="77777777" w:rsidR="00970057" w:rsidRDefault="00970057">
                <w:pPr>
                  <w:pStyle w:val="NoSpacing"/>
                  <w:rPr>
                    <w:color w:val="C49A00" w:themeColor="accent1" w:themeShade="BF"/>
                    <w:sz w:val="24"/>
                  </w:rPr>
                </w:pPr>
              </w:p>
              <w:p w14:paraId="6F0AF92C" w14:textId="77777777" w:rsidR="00970057" w:rsidRDefault="00970057">
                <w:pPr>
                  <w:pStyle w:val="NoSpacing"/>
                  <w:rPr>
                    <w:color w:val="C49A00" w:themeColor="accent1" w:themeShade="BF"/>
                    <w:sz w:val="24"/>
                  </w:rPr>
                </w:pPr>
              </w:p>
            </w:tc>
          </w:tr>
          <w:tr w:rsidR="00970057" w14:paraId="6F0AF92F" w14:textId="77777777" w:rsidTr="00970057">
            <w:tc>
              <w:tcPr>
                <w:tcW w:w="8053" w:type="dxa"/>
              </w:tcPr>
              <w:sdt>
                <w:sdtPr>
                  <w:rPr>
                    <w:rFonts w:asciiTheme="majorHAnsi" w:eastAsiaTheme="majorEastAsia" w:hAnsiTheme="majorHAnsi" w:cstheme="majorBidi"/>
                    <w:b/>
                    <w:sz w:val="88"/>
                    <w:szCs w:val="88"/>
                  </w:rPr>
                  <w:alias w:val="Názov"/>
                  <w:id w:val="13406919"/>
                  <w:placeholder>
                    <w:docPart w:val="06B90E9DB08F46A7B5A1E5A3CBF745FB"/>
                  </w:placeholder>
                  <w:dataBinding w:prefixMappings="xmlns:ns0='http://schemas.openxmlformats.org/package/2006/metadata/core-properties' xmlns:ns1='http://purl.org/dc/elements/1.1/'" w:xpath="/ns0:coreProperties[1]/ns1:title[1]" w:storeItemID="{6C3C8BC8-F283-45AE-878A-BAB7291924A1}"/>
                  <w:text/>
                </w:sdtPr>
                <w:sdtEndPr/>
                <w:sdtContent>
                  <w:p w14:paraId="6F0AF92E" w14:textId="14664900" w:rsidR="00970057" w:rsidRPr="00970057" w:rsidRDefault="00970057" w:rsidP="00E43880">
                    <w:pPr>
                      <w:pStyle w:val="NoSpacing"/>
                      <w:spacing w:line="216" w:lineRule="auto"/>
                      <w:rPr>
                        <w:rFonts w:asciiTheme="majorHAnsi" w:eastAsiaTheme="majorEastAsia" w:hAnsiTheme="majorHAnsi" w:cstheme="majorBidi"/>
                        <w:b/>
                        <w:color w:val="FFCA08" w:themeColor="accent1"/>
                        <w:sz w:val="88"/>
                        <w:szCs w:val="88"/>
                      </w:rPr>
                    </w:pPr>
                    <w:r w:rsidRPr="00970057">
                      <w:rPr>
                        <w:rFonts w:asciiTheme="majorHAnsi" w:eastAsiaTheme="majorEastAsia" w:hAnsiTheme="majorHAnsi" w:cstheme="majorBidi"/>
                        <w:b/>
                        <w:sz w:val="88"/>
                        <w:szCs w:val="88"/>
                      </w:rPr>
                      <w:t>VÝROČNÁ SPRÁVA  202</w:t>
                    </w:r>
                    <w:r w:rsidR="00D8578F">
                      <w:rPr>
                        <w:rFonts w:asciiTheme="majorHAnsi" w:eastAsiaTheme="majorEastAsia" w:hAnsiTheme="majorHAnsi" w:cstheme="majorBidi"/>
                        <w:b/>
                        <w:sz w:val="88"/>
                        <w:szCs w:val="88"/>
                      </w:rPr>
                      <w:t>3</w:t>
                    </w:r>
                  </w:p>
                </w:sdtContent>
              </w:sdt>
            </w:tc>
          </w:tr>
          <w:tr w:rsidR="00970057" w14:paraId="6F0AF932" w14:textId="77777777" w:rsidTr="00970057">
            <w:tc>
              <w:tcPr>
                <w:tcW w:w="8053" w:type="dxa"/>
                <w:tcMar>
                  <w:top w:w="216" w:type="dxa"/>
                  <w:left w:w="115" w:type="dxa"/>
                  <w:bottom w:w="216" w:type="dxa"/>
                  <w:right w:w="115" w:type="dxa"/>
                </w:tcMar>
              </w:tcPr>
              <w:p w14:paraId="6F0AF930" w14:textId="77777777" w:rsidR="00970057" w:rsidRDefault="00970057">
                <w:pPr>
                  <w:pStyle w:val="NoSpacing"/>
                  <w:rPr>
                    <w:color w:val="C49A00" w:themeColor="accent1" w:themeShade="BF"/>
                    <w:sz w:val="24"/>
                  </w:rPr>
                </w:pPr>
              </w:p>
              <w:p w14:paraId="6F0AF931" w14:textId="77777777" w:rsidR="00970057" w:rsidRDefault="00970057">
                <w:pPr>
                  <w:pStyle w:val="NoSpacing"/>
                  <w:rPr>
                    <w:color w:val="C49A00" w:themeColor="accent1" w:themeShade="BF"/>
                    <w:sz w:val="24"/>
                  </w:rPr>
                </w:pPr>
              </w:p>
            </w:tc>
          </w:tr>
        </w:tbl>
        <w:tbl>
          <w:tblPr>
            <w:tblpPr w:leftFromText="187" w:rightFromText="187" w:vertAnchor="page" w:horzAnchor="margin" w:tblpXSpec="center" w:tblpY="11372"/>
            <w:tblW w:w="3857" w:type="pct"/>
            <w:tblLook w:val="04A0" w:firstRow="1" w:lastRow="0" w:firstColumn="1" w:lastColumn="0" w:noHBand="0" w:noVBand="1"/>
          </w:tblPr>
          <w:tblGrid>
            <w:gridCol w:w="7174"/>
          </w:tblGrid>
          <w:tr w:rsidR="00970057" w14:paraId="6F0AF935" w14:textId="77777777" w:rsidTr="00970057">
            <w:tc>
              <w:tcPr>
                <w:tcW w:w="7174" w:type="dxa"/>
                <w:tcMar>
                  <w:top w:w="216" w:type="dxa"/>
                  <w:left w:w="115" w:type="dxa"/>
                  <w:bottom w:w="216" w:type="dxa"/>
                  <w:right w:w="115" w:type="dxa"/>
                </w:tcMar>
              </w:tcPr>
              <w:p w14:paraId="6F0AF933" w14:textId="77777777" w:rsidR="00970057" w:rsidRPr="00970057" w:rsidRDefault="00970057" w:rsidP="00970057">
                <w:pPr>
                  <w:pStyle w:val="NoSpacing"/>
                  <w:jc w:val="center"/>
                  <w:rPr>
                    <w:b/>
                    <w:sz w:val="36"/>
                    <w:szCs w:val="36"/>
                  </w:rPr>
                </w:pPr>
                <w:r w:rsidRPr="00970057">
                  <w:rPr>
                    <w:b/>
                    <w:sz w:val="36"/>
                    <w:szCs w:val="36"/>
                  </w:rPr>
                  <w:t>Pow-en a. s., Prievozská 4B, 821 09 Bratislava</w:t>
                </w:r>
              </w:p>
              <w:p w14:paraId="6F0AF934" w14:textId="77777777" w:rsidR="00970057" w:rsidRDefault="00970057" w:rsidP="00970057">
                <w:pPr>
                  <w:pStyle w:val="NoSpacing"/>
                  <w:rPr>
                    <w:color w:val="FFCA08" w:themeColor="accent1"/>
                  </w:rPr>
                </w:pPr>
              </w:p>
            </w:tc>
          </w:tr>
        </w:tbl>
        <w:p w14:paraId="6F0AF936" w14:textId="77777777" w:rsidR="00970057" w:rsidRDefault="00970057">
          <w:pPr>
            <w:rPr>
              <w:sz w:val="2"/>
            </w:rPr>
          </w:pPr>
          <w:r>
            <w:rPr>
              <w:sz w:val="2"/>
            </w:rPr>
            <w:br w:type="page"/>
          </w:r>
        </w:p>
      </w:sdtContent>
    </w:sdt>
    <w:p w14:paraId="6F0AF937" w14:textId="77777777" w:rsidR="003E0A29" w:rsidRDefault="003E0A29" w:rsidP="009F0AEF">
      <w:pPr>
        <w:spacing w:after="0" w:line="240" w:lineRule="auto"/>
        <w:jc w:val="center"/>
        <w:rPr>
          <w:noProof/>
          <w:color w:val="0070C0"/>
          <w:lang w:eastAsia="sk-SK"/>
        </w:rPr>
      </w:pPr>
    </w:p>
    <w:bookmarkStart w:id="0" w:name="_Toc134087994" w:displacedByCustomXml="next"/>
    <w:sdt>
      <w:sdtPr>
        <w:rPr>
          <w:rFonts w:asciiTheme="minorHAnsi" w:eastAsiaTheme="minorHAnsi" w:hAnsiTheme="minorHAnsi" w:cstheme="minorBidi"/>
          <w:b w:val="0"/>
          <w:bCs w:val="0"/>
          <w:smallCaps w:val="0"/>
          <w:sz w:val="22"/>
          <w:szCs w:val="22"/>
        </w:rPr>
        <w:id w:val="-69198635"/>
        <w:docPartObj>
          <w:docPartGallery w:val="Table of Contents"/>
          <w:docPartUnique/>
        </w:docPartObj>
      </w:sdtPr>
      <w:sdtEndPr>
        <w:rPr>
          <w:sz w:val="24"/>
          <w:szCs w:val="24"/>
        </w:rPr>
      </w:sdtEndPr>
      <w:sdtContent>
        <w:p w14:paraId="6F0AF938" w14:textId="77777777" w:rsidR="00E830D1" w:rsidRPr="00EB4CE3" w:rsidRDefault="00EB4CE3" w:rsidP="006048C1">
          <w:pPr>
            <w:pStyle w:val="Heading1"/>
          </w:pPr>
          <w:r>
            <w:t>OBSAH</w:t>
          </w:r>
          <w:bookmarkEnd w:id="0"/>
        </w:p>
        <w:p w14:paraId="6F0AF939" w14:textId="77777777" w:rsidR="00EB4CE3" w:rsidRDefault="00EB4CE3">
          <w:pPr>
            <w:pStyle w:val="TOC1"/>
            <w:tabs>
              <w:tab w:val="right" w:leader="dot" w:pos="9060"/>
            </w:tabs>
            <w:rPr>
              <w:rFonts w:ascii="CG Omega" w:hAnsi="CG Omega"/>
              <w:b w:val="0"/>
              <w:bCs w:val="0"/>
              <w:caps w:val="0"/>
              <w:sz w:val="24"/>
              <w:szCs w:val="24"/>
            </w:rPr>
          </w:pPr>
        </w:p>
        <w:p w14:paraId="6F0AF93A" w14:textId="0D340D89" w:rsidR="00DB50EB" w:rsidRDefault="00EB4CE3">
          <w:pPr>
            <w:pStyle w:val="TOC1"/>
            <w:tabs>
              <w:tab w:val="right" w:leader="dot" w:pos="9060"/>
            </w:tabs>
            <w:rPr>
              <w:rFonts w:eastAsiaTheme="minorEastAsia"/>
              <w:b w:val="0"/>
              <w:bCs w:val="0"/>
              <w:caps w:val="0"/>
              <w:noProof/>
              <w:sz w:val="22"/>
              <w:szCs w:val="22"/>
              <w:lang w:eastAsia="sk-SK"/>
            </w:rPr>
          </w:pPr>
          <w:r w:rsidRPr="00797E15">
            <w:rPr>
              <w:rFonts w:asciiTheme="majorHAnsi" w:hAnsiTheme="majorHAnsi"/>
              <w:b w:val="0"/>
              <w:bCs w:val="0"/>
              <w:caps w:val="0"/>
              <w:sz w:val="24"/>
              <w:szCs w:val="24"/>
            </w:rPr>
            <w:fldChar w:fldCharType="begin"/>
          </w:r>
          <w:r w:rsidRPr="00797E15">
            <w:rPr>
              <w:rFonts w:asciiTheme="majorHAnsi" w:hAnsiTheme="majorHAnsi"/>
              <w:b w:val="0"/>
              <w:bCs w:val="0"/>
              <w:caps w:val="0"/>
              <w:sz w:val="24"/>
              <w:szCs w:val="24"/>
            </w:rPr>
            <w:instrText xml:space="preserve"> TOC \o "1-8" \h \z \u </w:instrText>
          </w:r>
          <w:r w:rsidRPr="00797E15">
            <w:rPr>
              <w:rFonts w:asciiTheme="majorHAnsi" w:hAnsiTheme="majorHAnsi"/>
              <w:b w:val="0"/>
              <w:bCs w:val="0"/>
              <w:caps w:val="0"/>
              <w:sz w:val="24"/>
              <w:szCs w:val="24"/>
            </w:rPr>
            <w:fldChar w:fldCharType="separate"/>
          </w:r>
          <w:hyperlink w:anchor="_Toc134087994" w:history="1">
            <w:r w:rsidR="00DB50EB" w:rsidRPr="00E72D6F">
              <w:rPr>
                <w:rStyle w:val="Hyperlink"/>
                <w:noProof/>
              </w:rPr>
              <w:t>OBSAH</w:t>
            </w:r>
            <w:r w:rsidR="00DB50EB">
              <w:rPr>
                <w:noProof/>
                <w:webHidden/>
              </w:rPr>
              <w:tab/>
            </w:r>
            <w:r w:rsidR="00DB50EB">
              <w:rPr>
                <w:noProof/>
                <w:webHidden/>
              </w:rPr>
              <w:fldChar w:fldCharType="begin"/>
            </w:r>
            <w:r w:rsidR="00DB50EB">
              <w:rPr>
                <w:noProof/>
                <w:webHidden/>
              </w:rPr>
              <w:instrText xml:space="preserve"> PAGEREF _Toc134087994 \h </w:instrText>
            </w:r>
            <w:r w:rsidR="00DB50EB">
              <w:rPr>
                <w:noProof/>
                <w:webHidden/>
              </w:rPr>
            </w:r>
            <w:r w:rsidR="00DB50EB">
              <w:rPr>
                <w:noProof/>
                <w:webHidden/>
              </w:rPr>
              <w:fldChar w:fldCharType="separate"/>
            </w:r>
            <w:r w:rsidR="003B5180">
              <w:rPr>
                <w:noProof/>
                <w:webHidden/>
              </w:rPr>
              <w:t>1</w:t>
            </w:r>
            <w:r w:rsidR="00DB50EB">
              <w:rPr>
                <w:noProof/>
                <w:webHidden/>
              </w:rPr>
              <w:fldChar w:fldCharType="end"/>
            </w:r>
          </w:hyperlink>
        </w:p>
        <w:p w14:paraId="6F0AF93B" w14:textId="7C66EEE0" w:rsidR="00DB50EB" w:rsidRDefault="003C0220">
          <w:pPr>
            <w:pStyle w:val="TOC1"/>
            <w:tabs>
              <w:tab w:val="right" w:leader="dot" w:pos="9060"/>
            </w:tabs>
            <w:rPr>
              <w:rFonts w:eastAsiaTheme="minorEastAsia"/>
              <w:b w:val="0"/>
              <w:bCs w:val="0"/>
              <w:caps w:val="0"/>
              <w:noProof/>
              <w:sz w:val="22"/>
              <w:szCs w:val="22"/>
              <w:lang w:eastAsia="sk-SK"/>
            </w:rPr>
          </w:pPr>
          <w:hyperlink w:anchor="_Toc134087995" w:history="1">
            <w:r w:rsidR="00DB50EB" w:rsidRPr="00E72D6F">
              <w:rPr>
                <w:rStyle w:val="Hyperlink"/>
                <w:noProof/>
              </w:rPr>
              <w:t>Základné informácie o spoločnosti</w:t>
            </w:r>
            <w:r w:rsidR="00DB50EB">
              <w:rPr>
                <w:noProof/>
                <w:webHidden/>
              </w:rPr>
              <w:tab/>
            </w:r>
            <w:r w:rsidR="00DB50EB">
              <w:rPr>
                <w:noProof/>
                <w:webHidden/>
              </w:rPr>
              <w:fldChar w:fldCharType="begin"/>
            </w:r>
            <w:r w:rsidR="00DB50EB">
              <w:rPr>
                <w:noProof/>
                <w:webHidden/>
              </w:rPr>
              <w:instrText xml:space="preserve"> PAGEREF _Toc134087995 \h </w:instrText>
            </w:r>
            <w:r w:rsidR="00DB50EB">
              <w:rPr>
                <w:noProof/>
                <w:webHidden/>
              </w:rPr>
            </w:r>
            <w:r w:rsidR="00DB50EB">
              <w:rPr>
                <w:noProof/>
                <w:webHidden/>
              </w:rPr>
              <w:fldChar w:fldCharType="separate"/>
            </w:r>
            <w:r w:rsidR="003B5180">
              <w:rPr>
                <w:noProof/>
                <w:webHidden/>
              </w:rPr>
              <w:t>2</w:t>
            </w:r>
            <w:r w:rsidR="00DB50EB">
              <w:rPr>
                <w:noProof/>
                <w:webHidden/>
              </w:rPr>
              <w:fldChar w:fldCharType="end"/>
            </w:r>
          </w:hyperlink>
        </w:p>
        <w:p w14:paraId="6F0AF93C" w14:textId="6CCA566D" w:rsidR="00DB50EB" w:rsidRDefault="003C0220">
          <w:pPr>
            <w:pStyle w:val="TOC1"/>
            <w:tabs>
              <w:tab w:val="right" w:leader="dot" w:pos="9060"/>
            </w:tabs>
            <w:rPr>
              <w:rFonts w:eastAsiaTheme="minorEastAsia"/>
              <w:b w:val="0"/>
              <w:bCs w:val="0"/>
              <w:caps w:val="0"/>
              <w:noProof/>
              <w:sz w:val="22"/>
              <w:szCs w:val="22"/>
              <w:lang w:eastAsia="sk-SK"/>
            </w:rPr>
          </w:pPr>
          <w:hyperlink w:anchor="_Toc134087996" w:history="1">
            <w:r w:rsidR="00DB50EB" w:rsidRPr="00E72D6F">
              <w:rPr>
                <w:rStyle w:val="Hyperlink"/>
                <w:noProof/>
              </w:rPr>
              <w:t>História</w:t>
            </w:r>
            <w:r w:rsidR="00DB50EB">
              <w:rPr>
                <w:noProof/>
                <w:webHidden/>
              </w:rPr>
              <w:tab/>
            </w:r>
            <w:r w:rsidR="00DB50EB">
              <w:rPr>
                <w:noProof/>
                <w:webHidden/>
              </w:rPr>
              <w:fldChar w:fldCharType="begin"/>
            </w:r>
            <w:r w:rsidR="00DB50EB">
              <w:rPr>
                <w:noProof/>
                <w:webHidden/>
              </w:rPr>
              <w:instrText xml:space="preserve"> PAGEREF _Toc134087996 \h </w:instrText>
            </w:r>
            <w:r w:rsidR="00DB50EB">
              <w:rPr>
                <w:noProof/>
                <w:webHidden/>
              </w:rPr>
            </w:r>
            <w:r w:rsidR="00DB50EB">
              <w:rPr>
                <w:noProof/>
                <w:webHidden/>
              </w:rPr>
              <w:fldChar w:fldCharType="separate"/>
            </w:r>
            <w:r w:rsidR="003B5180">
              <w:rPr>
                <w:noProof/>
                <w:webHidden/>
              </w:rPr>
              <w:t>3</w:t>
            </w:r>
            <w:r w:rsidR="00DB50EB">
              <w:rPr>
                <w:noProof/>
                <w:webHidden/>
              </w:rPr>
              <w:fldChar w:fldCharType="end"/>
            </w:r>
          </w:hyperlink>
        </w:p>
        <w:p w14:paraId="6F0AF93D" w14:textId="000D51BC" w:rsidR="00DB50EB" w:rsidRDefault="003C0220">
          <w:pPr>
            <w:pStyle w:val="TOC1"/>
            <w:tabs>
              <w:tab w:val="right" w:leader="dot" w:pos="9060"/>
            </w:tabs>
            <w:rPr>
              <w:rFonts w:eastAsiaTheme="minorEastAsia"/>
              <w:b w:val="0"/>
              <w:bCs w:val="0"/>
              <w:caps w:val="0"/>
              <w:noProof/>
              <w:sz w:val="22"/>
              <w:szCs w:val="22"/>
              <w:lang w:eastAsia="sk-SK"/>
            </w:rPr>
          </w:pPr>
          <w:hyperlink w:anchor="_Toc134087997" w:history="1">
            <w:r w:rsidR="00DB50EB" w:rsidRPr="00E72D6F">
              <w:rPr>
                <w:rStyle w:val="Hyperlink"/>
                <w:noProof/>
              </w:rPr>
              <w:t>Doplňujúce informácie</w:t>
            </w:r>
            <w:r w:rsidR="00DB50EB">
              <w:rPr>
                <w:noProof/>
                <w:webHidden/>
              </w:rPr>
              <w:tab/>
            </w:r>
            <w:r w:rsidR="00DB50EB">
              <w:rPr>
                <w:noProof/>
                <w:webHidden/>
              </w:rPr>
              <w:fldChar w:fldCharType="begin"/>
            </w:r>
            <w:r w:rsidR="00DB50EB">
              <w:rPr>
                <w:noProof/>
                <w:webHidden/>
              </w:rPr>
              <w:instrText xml:space="preserve"> PAGEREF _Toc134087997 \h </w:instrText>
            </w:r>
            <w:r w:rsidR="00DB50EB">
              <w:rPr>
                <w:noProof/>
                <w:webHidden/>
              </w:rPr>
            </w:r>
            <w:r w:rsidR="00DB50EB">
              <w:rPr>
                <w:noProof/>
                <w:webHidden/>
              </w:rPr>
              <w:fldChar w:fldCharType="separate"/>
            </w:r>
            <w:r w:rsidR="003B5180">
              <w:rPr>
                <w:noProof/>
                <w:webHidden/>
              </w:rPr>
              <w:t>4</w:t>
            </w:r>
            <w:r w:rsidR="00DB50EB">
              <w:rPr>
                <w:noProof/>
                <w:webHidden/>
              </w:rPr>
              <w:fldChar w:fldCharType="end"/>
            </w:r>
          </w:hyperlink>
        </w:p>
        <w:p w14:paraId="6F0AF93E" w14:textId="7F2F7B1A" w:rsidR="00DB50EB" w:rsidRDefault="003C0220">
          <w:pPr>
            <w:pStyle w:val="TOC2"/>
            <w:tabs>
              <w:tab w:val="right" w:leader="dot" w:pos="9060"/>
            </w:tabs>
            <w:rPr>
              <w:rFonts w:eastAsiaTheme="minorEastAsia"/>
              <w:smallCaps w:val="0"/>
              <w:noProof/>
              <w:sz w:val="22"/>
              <w:szCs w:val="22"/>
              <w:lang w:eastAsia="sk-SK"/>
            </w:rPr>
          </w:pPr>
          <w:hyperlink w:anchor="_Toc134087998" w:history="1">
            <w:r w:rsidR="00DB50EB" w:rsidRPr="00E72D6F">
              <w:rPr>
                <w:rStyle w:val="Hyperlink"/>
                <w:noProof/>
              </w:rPr>
              <w:t>Vývoj účtovnej jednotky a prognózy pre nasledujúce obdobie</w:t>
            </w:r>
            <w:r w:rsidR="00DB50EB">
              <w:rPr>
                <w:noProof/>
                <w:webHidden/>
              </w:rPr>
              <w:tab/>
            </w:r>
            <w:r w:rsidR="00DB50EB">
              <w:rPr>
                <w:noProof/>
                <w:webHidden/>
              </w:rPr>
              <w:fldChar w:fldCharType="begin"/>
            </w:r>
            <w:r w:rsidR="00DB50EB">
              <w:rPr>
                <w:noProof/>
                <w:webHidden/>
              </w:rPr>
              <w:instrText xml:space="preserve"> PAGEREF _Toc134087998 \h </w:instrText>
            </w:r>
            <w:r w:rsidR="00DB50EB">
              <w:rPr>
                <w:noProof/>
                <w:webHidden/>
              </w:rPr>
            </w:r>
            <w:r w:rsidR="00DB50EB">
              <w:rPr>
                <w:noProof/>
                <w:webHidden/>
              </w:rPr>
              <w:fldChar w:fldCharType="separate"/>
            </w:r>
            <w:r w:rsidR="003B5180">
              <w:rPr>
                <w:noProof/>
                <w:webHidden/>
              </w:rPr>
              <w:t>4</w:t>
            </w:r>
            <w:r w:rsidR="00DB50EB">
              <w:rPr>
                <w:noProof/>
                <w:webHidden/>
              </w:rPr>
              <w:fldChar w:fldCharType="end"/>
            </w:r>
          </w:hyperlink>
        </w:p>
        <w:p w14:paraId="6F0AF93F" w14:textId="07ADFDDE" w:rsidR="00DB50EB" w:rsidRDefault="003C0220">
          <w:pPr>
            <w:pStyle w:val="TOC2"/>
            <w:tabs>
              <w:tab w:val="right" w:leader="dot" w:pos="9060"/>
            </w:tabs>
            <w:rPr>
              <w:rFonts w:eastAsiaTheme="minorEastAsia"/>
              <w:smallCaps w:val="0"/>
              <w:noProof/>
              <w:sz w:val="22"/>
              <w:szCs w:val="22"/>
              <w:lang w:eastAsia="sk-SK"/>
            </w:rPr>
          </w:pPr>
          <w:hyperlink w:anchor="_Toc134087999" w:history="1">
            <w:r w:rsidR="00DB50EB" w:rsidRPr="00E72D6F">
              <w:rPr>
                <w:rStyle w:val="Hyperlink"/>
                <w:noProof/>
              </w:rPr>
              <w:t>Vplyv na životné prostredie a na zamestnanosť</w:t>
            </w:r>
            <w:r w:rsidR="00DB50EB">
              <w:rPr>
                <w:noProof/>
                <w:webHidden/>
              </w:rPr>
              <w:tab/>
            </w:r>
            <w:r w:rsidR="00DB50EB">
              <w:rPr>
                <w:noProof/>
                <w:webHidden/>
              </w:rPr>
              <w:fldChar w:fldCharType="begin"/>
            </w:r>
            <w:r w:rsidR="00DB50EB">
              <w:rPr>
                <w:noProof/>
                <w:webHidden/>
              </w:rPr>
              <w:instrText xml:space="preserve"> PAGEREF _Toc134087999 \h </w:instrText>
            </w:r>
            <w:r w:rsidR="00DB50EB">
              <w:rPr>
                <w:noProof/>
                <w:webHidden/>
              </w:rPr>
            </w:r>
            <w:r w:rsidR="00DB50EB">
              <w:rPr>
                <w:noProof/>
                <w:webHidden/>
              </w:rPr>
              <w:fldChar w:fldCharType="separate"/>
            </w:r>
            <w:r w:rsidR="003B5180">
              <w:rPr>
                <w:noProof/>
                <w:webHidden/>
              </w:rPr>
              <w:t>4</w:t>
            </w:r>
            <w:r w:rsidR="00DB50EB">
              <w:rPr>
                <w:noProof/>
                <w:webHidden/>
              </w:rPr>
              <w:fldChar w:fldCharType="end"/>
            </w:r>
          </w:hyperlink>
        </w:p>
        <w:p w14:paraId="6F0AF940" w14:textId="290B91E1" w:rsidR="00DB50EB" w:rsidRDefault="003C0220">
          <w:pPr>
            <w:pStyle w:val="TOC2"/>
            <w:tabs>
              <w:tab w:val="right" w:leader="dot" w:pos="9060"/>
            </w:tabs>
            <w:rPr>
              <w:rFonts w:eastAsiaTheme="minorEastAsia"/>
              <w:smallCaps w:val="0"/>
              <w:noProof/>
              <w:sz w:val="22"/>
              <w:szCs w:val="22"/>
              <w:lang w:eastAsia="sk-SK"/>
            </w:rPr>
          </w:pPr>
          <w:hyperlink w:anchor="_Toc134088000" w:history="1">
            <w:r w:rsidR="00DB50EB" w:rsidRPr="00E72D6F">
              <w:rPr>
                <w:rStyle w:val="Hyperlink"/>
                <w:noProof/>
              </w:rPr>
              <w:t>Významné riziká a neistoty, ktorým je spoločnosť vystavená</w:t>
            </w:r>
            <w:r w:rsidR="00DB50EB">
              <w:rPr>
                <w:noProof/>
                <w:webHidden/>
              </w:rPr>
              <w:tab/>
            </w:r>
            <w:r w:rsidR="00DB50EB">
              <w:rPr>
                <w:noProof/>
                <w:webHidden/>
              </w:rPr>
              <w:fldChar w:fldCharType="begin"/>
            </w:r>
            <w:r w:rsidR="00DB50EB">
              <w:rPr>
                <w:noProof/>
                <w:webHidden/>
              </w:rPr>
              <w:instrText xml:space="preserve"> PAGEREF _Toc134088000 \h </w:instrText>
            </w:r>
            <w:r w:rsidR="00DB50EB">
              <w:rPr>
                <w:noProof/>
                <w:webHidden/>
              </w:rPr>
            </w:r>
            <w:r w:rsidR="00DB50EB">
              <w:rPr>
                <w:noProof/>
                <w:webHidden/>
              </w:rPr>
              <w:fldChar w:fldCharType="separate"/>
            </w:r>
            <w:r w:rsidR="003B5180">
              <w:rPr>
                <w:noProof/>
                <w:webHidden/>
              </w:rPr>
              <w:t>4</w:t>
            </w:r>
            <w:r w:rsidR="00DB50EB">
              <w:rPr>
                <w:noProof/>
                <w:webHidden/>
              </w:rPr>
              <w:fldChar w:fldCharType="end"/>
            </w:r>
          </w:hyperlink>
        </w:p>
        <w:p w14:paraId="6F0AF941" w14:textId="0D5F3C68" w:rsidR="00DB50EB" w:rsidRDefault="003C0220">
          <w:pPr>
            <w:pStyle w:val="TOC2"/>
            <w:tabs>
              <w:tab w:val="right" w:leader="dot" w:pos="9060"/>
            </w:tabs>
            <w:rPr>
              <w:rFonts w:eastAsiaTheme="minorEastAsia"/>
              <w:smallCaps w:val="0"/>
              <w:noProof/>
              <w:sz w:val="22"/>
              <w:szCs w:val="22"/>
              <w:lang w:eastAsia="sk-SK"/>
            </w:rPr>
          </w:pPr>
          <w:hyperlink w:anchor="_Toc134088001" w:history="1">
            <w:r w:rsidR="00DB50EB" w:rsidRPr="00E72D6F">
              <w:rPr>
                <w:rStyle w:val="Hyperlink"/>
                <w:noProof/>
              </w:rPr>
              <w:t>Udalosti, ktoré nastali po skončení účtovného obdobia</w:t>
            </w:r>
            <w:r w:rsidR="00DB50EB">
              <w:rPr>
                <w:noProof/>
                <w:webHidden/>
              </w:rPr>
              <w:tab/>
            </w:r>
            <w:r w:rsidR="00DB50EB">
              <w:rPr>
                <w:noProof/>
                <w:webHidden/>
              </w:rPr>
              <w:fldChar w:fldCharType="begin"/>
            </w:r>
            <w:r w:rsidR="00DB50EB">
              <w:rPr>
                <w:noProof/>
                <w:webHidden/>
              </w:rPr>
              <w:instrText xml:space="preserve"> PAGEREF _Toc134088001 \h </w:instrText>
            </w:r>
            <w:r w:rsidR="00DB50EB">
              <w:rPr>
                <w:noProof/>
                <w:webHidden/>
              </w:rPr>
            </w:r>
            <w:r w:rsidR="00DB50EB">
              <w:rPr>
                <w:noProof/>
                <w:webHidden/>
              </w:rPr>
              <w:fldChar w:fldCharType="separate"/>
            </w:r>
            <w:r w:rsidR="003B5180">
              <w:rPr>
                <w:noProof/>
                <w:webHidden/>
              </w:rPr>
              <w:t>4</w:t>
            </w:r>
            <w:r w:rsidR="00DB50EB">
              <w:rPr>
                <w:noProof/>
                <w:webHidden/>
              </w:rPr>
              <w:fldChar w:fldCharType="end"/>
            </w:r>
          </w:hyperlink>
        </w:p>
        <w:p w14:paraId="6F0AF942" w14:textId="0B27114B" w:rsidR="00DB50EB" w:rsidRDefault="003C0220">
          <w:pPr>
            <w:pStyle w:val="TOC2"/>
            <w:tabs>
              <w:tab w:val="right" w:leader="dot" w:pos="9060"/>
            </w:tabs>
            <w:rPr>
              <w:rFonts w:eastAsiaTheme="minorEastAsia"/>
              <w:smallCaps w:val="0"/>
              <w:noProof/>
              <w:sz w:val="22"/>
              <w:szCs w:val="22"/>
              <w:lang w:eastAsia="sk-SK"/>
            </w:rPr>
          </w:pPr>
          <w:hyperlink w:anchor="_Toc134088002" w:history="1">
            <w:r w:rsidR="00DB50EB" w:rsidRPr="00E72D6F">
              <w:rPr>
                <w:rStyle w:val="Hyperlink"/>
                <w:noProof/>
              </w:rPr>
              <w:t>Náklady na činnosť v oblasti výskumu a vývoja</w:t>
            </w:r>
            <w:r w:rsidR="00DB50EB">
              <w:rPr>
                <w:noProof/>
                <w:webHidden/>
              </w:rPr>
              <w:tab/>
            </w:r>
            <w:r w:rsidR="00DB50EB">
              <w:rPr>
                <w:noProof/>
                <w:webHidden/>
              </w:rPr>
              <w:fldChar w:fldCharType="begin"/>
            </w:r>
            <w:r w:rsidR="00DB50EB">
              <w:rPr>
                <w:noProof/>
                <w:webHidden/>
              </w:rPr>
              <w:instrText xml:space="preserve"> PAGEREF _Toc134088002 \h </w:instrText>
            </w:r>
            <w:r w:rsidR="00DB50EB">
              <w:rPr>
                <w:noProof/>
                <w:webHidden/>
              </w:rPr>
            </w:r>
            <w:r w:rsidR="00DB50EB">
              <w:rPr>
                <w:noProof/>
                <w:webHidden/>
              </w:rPr>
              <w:fldChar w:fldCharType="separate"/>
            </w:r>
            <w:r w:rsidR="003B5180">
              <w:rPr>
                <w:noProof/>
                <w:webHidden/>
              </w:rPr>
              <w:t>4</w:t>
            </w:r>
            <w:r w:rsidR="00DB50EB">
              <w:rPr>
                <w:noProof/>
                <w:webHidden/>
              </w:rPr>
              <w:fldChar w:fldCharType="end"/>
            </w:r>
          </w:hyperlink>
        </w:p>
        <w:p w14:paraId="6F0AF943" w14:textId="5D0ADB1F" w:rsidR="00DB50EB" w:rsidRDefault="003C0220">
          <w:pPr>
            <w:pStyle w:val="TOC2"/>
            <w:tabs>
              <w:tab w:val="right" w:leader="dot" w:pos="9060"/>
            </w:tabs>
            <w:rPr>
              <w:rFonts w:eastAsiaTheme="minorEastAsia"/>
              <w:smallCaps w:val="0"/>
              <w:noProof/>
              <w:sz w:val="22"/>
              <w:szCs w:val="22"/>
              <w:lang w:eastAsia="sk-SK"/>
            </w:rPr>
          </w:pPr>
          <w:hyperlink w:anchor="_Toc134088003" w:history="1">
            <w:r w:rsidR="00DB50EB" w:rsidRPr="00E72D6F">
              <w:rPr>
                <w:rStyle w:val="Hyperlink"/>
                <w:noProof/>
              </w:rPr>
              <w:t>Nadobudnutie vlastných obchodných podielov a akcií</w:t>
            </w:r>
            <w:r w:rsidR="00DB50EB">
              <w:rPr>
                <w:noProof/>
                <w:webHidden/>
              </w:rPr>
              <w:tab/>
            </w:r>
            <w:r w:rsidR="00DB50EB">
              <w:rPr>
                <w:noProof/>
                <w:webHidden/>
              </w:rPr>
              <w:fldChar w:fldCharType="begin"/>
            </w:r>
            <w:r w:rsidR="00DB50EB">
              <w:rPr>
                <w:noProof/>
                <w:webHidden/>
              </w:rPr>
              <w:instrText xml:space="preserve"> PAGEREF _Toc134088003 \h </w:instrText>
            </w:r>
            <w:r w:rsidR="00DB50EB">
              <w:rPr>
                <w:noProof/>
                <w:webHidden/>
              </w:rPr>
            </w:r>
            <w:r w:rsidR="00DB50EB">
              <w:rPr>
                <w:noProof/>
                <w:webHidden/>
              </w:rPr>
              <w:fldChar w:fldCharType="separate"/>
            </w:r>
            <w:r w:rsidR="003B5180">
              <w:rPr>
                <w:noProof/>
                <w:webHidden/>
              </w:rPr>
              <w:t>4</w:t>
            </w:r>
            <w:r w:rsidR="00DB50EB">
              <w:rPr>
                <w:noProof/>
                <w:webHidden/>
              </w:rPr>
              <w:fldChar w:fldCharType="end"/>
            </w:r>
          </w:hyperlink>
        </w:p>
        <w:p w14:paraId="6F0AF944" w14:textId="10FEE2B1" w:rsidR="00DB50EB" w:rsidRDefault="003C0220">
          <w:pPr>
            <w:pStyle w:val="TOC2"/>
            <w:tabs>
              <w:tab w:val="right" w:leader="dot" w:pos="9060"/>
            </w:tabs>
            <w:rPr>
              <w:rFonts w:eastAsiaTheme="minorEastAsia"/>
              <w:smallCaps w:val="0"/>
              <w:noProof/>
              <w:sz w:val="22"/>
              <w:szCs w:val="22"/>
              <w:lang w:eastAsia="sk-SK"/>
            </w:rPr>
          </w:pPr>
          <w:hyperlink w:anchor="_Toc134088004" w:history="1">
            <w:r w:rsidR="00DB50EB" w:rsidRPr="00E72D6F">
              <w:rPr>
                <w:rStyle w:val="Hyperlink"/>
                <w:noProof/>
              </w:rPr>
              <w:t>Návrh na rozdelenie zisku alebo vyrovnanie straty</w:t>
            </w:r>
            <w:r w:rsidR="00DB50EB">
              <w:rPr>
                <w:noProof/>
                <w:webHidden/>
              </w:rPr>
              <w:tab/>
            </w:r>
            <w:r w:rsidR="00DB50EB">
              <w:rPr>
                <w:noProof/>
                <w:webHidden/>
              </w:rPr>
              <w:fldChar w:fldCharType="begin"/>
            </w:r>
            <w:r w:rsidR="00DB50EB">
              <w:rPr>
                <w:noProof/>
                <w:webHidden/>
              </w:rPr>
              <w:instrText xml:space="preserve"> PAGEREF _Toc134088004 \h </w:instrText>
            </w:r>
            <w:r w:rsidR="00DB50EB">
              <w:rPr>
                <w:noProof/>
                <w:webHidden/>
              </w:rPr>
            </w:r>
            <w:r w:rsidR="00DB50EB">
              <w:rPr>
                <w:noProof/>
                <w:webHidden/>
              </w:rPr>
              <w:fldChar w:fldCharType="separate"/>
            </w:r>
            <w:r w:rsidR="003B5180">
              <w:rPr>
                <w:noProof/>
                <w:webHidden/>
              </w:rPr>
              <w:t>4</w:t>
            </w:r>
            <w:r w:rsidR="00DB50EB">
              <w:rPr>
                <w:noProof/>
                <w:webHidden/>
              </w:rPr>
              <w:fldChar w:fldCharType="end"/>
            </w:r>
          </w:hyperlink>
        </w:p>
        <w:p w14:paraId="6F0AF945" w14:textId="17E46153" w:rsidR="00DB50EB" w:rsidRDefault="003C0220">
          <w:pPr>
            <w:pStyle w:val="TOC2"/>
            <w:tabs>
              <w:tab w:val="right" w:leader="dot" w:pos="9060"/>
            </w:tabs>
            <w:rPr>
              <w:rFonts w:eastAsiaTheme="minorEastAsia"/>
              <w:smallCaps w:val="0"/>
              <w:noProof/>
              <w:sz w:val="22"/>
              <w:szCs w:val="22"/>
              <w:lang w:eastAsia="sk-SK"/>
            </w:rPr>
          </w:pPr>
          <w:hyperlink w:anchor="_Toc134088005" w:history="1">
            <w:r w:rsidR="00DB50EB" w:rsidRPr="00E72D6F">
              <w:rPr>
                <w:rStyle w:val="Hyperlink"/>
                <w:noProof/>
              </w:rPr>
              <w:t>Informácie o organizačnej zložke v zahraničí</w:t>
            </w:r>
            <w:r w:rsidR="00DB50EB">
              <w:rPr>
                <w:noProof/>
                <w:webHidden/>
              </w:rPr>
              <w:tab/>
            </w:r>
            <w:r w:rsidR="00DB50EB">
              <w:rPr>
                <w:noProof/>
                <w:webHidden/>
              </w:rPr>
              <w:fldChar w:fldCharType="begin"/>
            </w:r>
            <w:r w:rsidR="00DB50EB">
              <w:rPr>
                <w:noProof/>
                <w:webHidden/>
              </w:rPr>
              <w:instrText xml:space="preserve"> PAGEREF _Toc134088005 \h </w:instrText>
            </w:r>
            <w:r w:rsidR="00DB50EB">
              <w:rPr>
                <w:noProof/>
                <w:webHidden/>
              </w:rPr>
            </w:r>
            <w:r w:rsidR="00DB50EB">
              <w:rPr>
                <w:noProof/>
                <w:webHidden/>
              </w:rPr>
              <w:fldChar w:fldCharType="separate"/>
            </w:r>
            <w:r w:rsidR="003B5180">
              <w:rPr>
                <w:noProof/>
                <w:webHidden/>
              </w:rPr>
              <w:t>4</w:t>
            </w:r>
            <w:r w:rsidR="00DB50EB">
              <w:rPr>
                <w:noProof/>
                <w:webHidden/>
              </w:rPr>
              <w:fldChar w:fldCharType="end"/>
            </w:r>
          </w:hyperlink>
        </w:p>
        <w:p w14:paraId="6F0AF946" w14:textId="4FBDA55A" w:rsidR="00DB50EB" w:rsidRDefault="003C0220">
          <w:pPr>
            <w:pStyle w:val="TOC1"/>
            <w:tabs>
              <w:tab w:val="right" w:leader="dot" w:pos="9060"/>
            </w:tabs>
            <w:rPr>
              <w:rFonts w:eastAsiaTheme="minorEastAsia"/>
              <w:b w:val="0"/>
              <w:bCs w:val="0"/>
              <w:caps w:val="0"/>
              <w:noProof/>
              <w:sz w:val="22"/>
              <w:szCs w:val="22"/>
              <w:lang w:eastAsia="sk-SK"/>
            </w:rPr>
          </w:pPr>
          <w:hyperlink w:anchor="_Toc134088006" w:history="1">
            <w:r w:rsidR="00DB50EB" w:rsidRPr="00E72D6F">
              <w:rPr>
                <w:rStyle w:val="Hyperlink"/>
                <w:noProof/>
              </w:rPr>
              <w:t>Finančná analýza</w:t>
            </w:r>
            <w:r w:rsidR="00DB50EB">
              <w:rPr>
                <w:noProof/>
                <w:webHidden/>
              </w:rPr>
              <w:tab/>
            </w:r>
            <w:r w:rsidR="00DB50EB">
              <w:rPr>
                <w:noProof/>
                <w:webHidden/>
              </w:rPr>
              <w:fldChar w:fldCharType="begin"/>
            </w:r>
            <w:r w:rsidR="00DB50EB">
              <w:rPr>
                <w:noProof/>
                <w:webHidden/>
              </w:rPr>
              <w:instrText xml:space="preserve"> PAGEREF _Toc134088006 \h </w:instrText>
            </w:r>
            <w:r w:rsidR="00DB50EB">
              <w:rPr>
                <w:noProof/>
                <w:webHidden/>
              </w:rPr>
            </w:r>
            <w:r w:rsidR="00DB50EB">
              <w:rPr>
                <w:noProof/>
                <w:webHidden/>
              </w:rPr>
              <w:fldChar w:fldCharType="separate"/>
            </w:r>
            <w:r w:rsidR="003B5180">
              <w:rPr>
                <w:noProof/>
                <w:webHidden/>
              </w:rPr>
              <w:t>5</w:t>
            </w:r>
            <w:r w:rsidR="00DB50EB">
              <w:rPr>
                <w:noProof/>
                <w:webHidden/>
              </w:rPr>
              <w:fldChar w:fldCharType="end"/>
            </w:r>
          </w:hyperlink>
        </w:p>
        <w:p w14:paraId="6F0AF947" w14:textId="01903298" w:rsidR="00DB50EB" w:rsidRDefault="003C0220">
          <w:pPr>
            <w:pStyle w:val="TOC2"/>
            <w:tabs>
              <w:tab w:val="right" w:leader="dot" w:pos="9060"/>
            </w:tabs>
            <w:rPr>
              <w:rFonts w:eastAsiaTheme="minorEastAsia"/>
              <w:smallCaps w:val="0"/>
              <w:noProof/>
              <w:sz w:val="22"/>
              <w:szCs w:val="22"/>
              <w:lang w:eastAsia="sk-SK"/>
            </w:rPr>
          </w:pPr>
          <w:hyperlink w:anchor="_Toc134088007" w:history="1">
            <w:r w:rsidR="00DB50EB" w:rsidRPr="00E72D6F">
              <w:rPr>
                <w:rStyle w:val="Hyperlink"/>
                <w:noProof/>
              </w:rPr>
              <w:t>Analýza súvahy</w:t>
            </w:r>
            <w:r w:rsidR="00DB50EB">
              <w:rPr>
                <w:noProof/>
                <w:webHidden/>
              </w:rPr>
              <w:tab/>
            </w:r>
            <w:r w:rsidR="00DB50EB">
              <w:rPr>
                <w:noProof/>
                <w:webHidden/>
              </w:rPr>
              <w:fldChar w:fldCharType="begin"/>
            </w:r>
            <w:r w:rsidR="00DB50EB">
              <w:rPr>
                <w:noProof/>
                <w:webHidden/>
              </w:rPr>
              <w:instrText xml:space="preserve"> PAGEREF _Toc134088007 \h </w:instrText>
            </w:r>
            <w:r w:rsidR="00DB50EB">
              <w:rPr>
                <w:noProof/>
                <w:webHidden/>
              </w:rPr>
            </w:r>
            <w:r w:rsidR="00DB50EB">
              <w:rPr>
                <w:noProof/>
                <w:webHidden/>
              </w:rPr>
              <w:fldChar w:fldCharType="separate"/>
            </w:r>
            <w:r w:rsidR="003B5180">
              <w:rPr>
                <w:noProof/>
                <w:webHidden/>
              </w:rPr>
              <w:t>5</w:t>
            </w:r>
            <w:r w:rsidR="00DB50EB">
              <w:rPr>
                <w:noProof/>
                <w:webHidden/>
              </w:rPr>
              <w:fldChar w:fldCharType="end"/>
            </w:r>
          </w:hyperlink>
        </w:p>
        <w:p w14:paraId="6F0AF948" w14:textId="0CAE73DF" w:rsidR="00DB50EB" w:rsidRDefault="003C0220">
          <w:pPr>
            <w:pStyle w:val="TOC2"/>
            <w:tabs>
              <w:tab w:val="right" w:leader="dot" w:pos="9060"/>
            </w:tabs>
            <w:rPr>
              <w:rFonts w:eastAsiaTheme="minorEastAsia"/>
              <w:smallCaps w:val="0"/>
              <w:noProof/>
              <w:sz w:val="22"/>
              <w:szCs w:val="22"/>
              <w:lang w:eastAsia="sk-SK"/>
            </w:rPr>
          </w:pPr>
          <w:hyperlink w:anchor="_Toc134088008" w:history="1">
            <w:r w:rsidR="00DB50EB" w:rsidRPr="00E72D6F">
              <w:rPr>
                <w:rStyle w:val="Hyperlink"/>
                <w:noProof/>
              </w:rPr>
              <w:t>Analýza výkazu ziskov a strát</w:t>
            </w:r>
            <w:r w:rsidR="00DB50EB">
              <w:rPr>
                <w:noProof/>
                <w:webHidden/>
              </w:rPr>
              <w:tab/>
            </w:r>
            <w:r w:rsidR="00DB50EB">
              <w:rPr>
                <w:noProof/>
                <w:webHidden/>
              </w:rPr>
              <w:fldChar w:fldCharType="begin"/>
            </w:r>
            <w:r w:rsidR="00DB50EB">
              <w:rPr>
                <w:noProof/>
                <w:webHidden/>
              </w:rPr>
              <w:instrText xml:space="preserve"> PAGEREF _Toc134088008 \h </w:instrText>
            </w:r>
            <w:r w:rsidR="00DB50EB">
              <w:rPr>
                <w:noProof/>
                <w:webHidden/>
              </w:rPr>
            </w:r>
            <w:r w:rsidR="00DB50EB">
              <w:rPr>
                <w:noProof/>
                <w:webHidden/>
              </w:rPr>
              <w:fldChar w:fldCharType="separate"/>
            </w:r>
            <w:r w:rsidR="003B5180">
              <w:rPr>
                <w:noProof/>
                <w:webHidden/>
              </w:rPr>
              <w:t>7</w:t>
            </w:r>
            <w:r w:rsidR="00DB50EB">
              <w:rPr>
                <w:noProof/>
                <w:webHidden/>
              </w:rPr>
              <w:fldChar w:fldCharType="end"/>
            </w:r>
          </w:hyperlink>
        </w:p>
        <w:p w14:paraId="6F0AF949" w14:textId="76B33952" w:rsidR="00DB50EB" w:rsidRDefault="003C0220">
          <w:pPr>
            <w:pStyle w:val="TOC2"/>
            <w:tabs>
              <w:tab w:val="right" w:leader="dot" w:pos="9060"/>
            </w:tabs>
            <w:rPr>
              <w:rFonts w:eastAsiaTheme="minorEastAsia"/>
              <w:smallCaps w:val="0"/>
              <w:noProof/>
              <w:sz w:val="22"/>
              <w:szCs w:val="22"/>
              <w:lang w:eastAsia="sk-SK"/>
            </w:rPr>
          </w:pPr>
          <w:hyperlink w:anchor="_Toc134088009" w:history="1">
            <w:r w:rsidR="00DB50EB" w:rsidRPr="00E72D6F">
              <w:rPr>
                <w:rStyle w:val="Hyperlink"/>
                <w:noProof/>
              </w:rPr>
              <w:t>Finančné ukazovatele – krátkodobá stabilita</w:t>
            </w:r>
            <w:r w:rsidR="00DB50EB">
              <w:rPr>
                <w:noProof/>
                <w:webHidden/>
              </w:rPr>
              <w:tab/>
            </w:r>
            <w:r w:rsidR="00DB50EB">
              <w:rPr>
                <w:noProof/>
                <w:webHidden/>
              </w:rPr>
              <w:fldChar w:fldCharType="begin"/>
            </w:r>
            <w:r w:rsidR="00DB50EB">
              <w:rPr>
                <w:noProof/>
                <w:webHidden/>
              </w:rPr>
              <w:instrText xml:space="preserve"> PAGEREF _Toc134088009 \h </w:instrText>
            </w:r>
            <w:r w:rsidR="00DB50EB">
              <w:rPr>
                <w:noProof/>
                <w:webHidden/>
              </w:rPr>
            </w:r>
            <w:r w:rsidR="00DB50EB">
              <w:rPr>
                <w:noProof/>
                <w:webHidden/>
              </w:rPr>
              <w:fldChar w:fldCharType="separate"/>
            </w:r>
            <w:r w:rsidR="003B5180">
              <w:rPr>
                <w:noProof/>
                <w:webHidden/>
              </w:rPr>
              <w:t>9</w:t>
            </w:r>
            <w:r w:rsidR="00DB50EB">
              <w:rPr>
                <w:noProof/>
                <w:webHidden/>
              </w:rPr>
              <w:fldChar w:fldCharType="end"/>
            </w:r>
          </w:hyperlink>
        </w:p>
        <w:p w14:paraId="6F0AF94A" w14:textId="0AC3809D" w:rsidR="00DB50EB" w:rsidRDefault="003C0220">
          <w:pPr>
            <w:pStyle w:val="TOC2"/>
            <w:tabs>
              <w:tab w:val="right" w:leader="dot" w:pos="9060"/>
            </w:tabs>
            <w:rPr>
              <w:rFonts w:eastAsiaTheme="minorEastAsia"/>
              <w:smallCaps w:val="0"/>
              <w:noProof/>
              <w:sz w:val="22"/>
              <w:szCs w:val="22"/>
              <w:lang w:eastAsia="sk-SK"/>
            </w:rPr>
          </w:pPr>
          <w:hyperlink w:anchor="_Toc134088010" w:history="1">
            <w:r w:rsidR="00DB50EB" w:rsidRPr="00E72D6F">
              <w:rPr>
                <w:rStyle w:val="Hyperlink"/>
                <w:noProof/>
              </w:rPr>
              <w:t>Finančné ukazovatele – dlhodobá stabilita</w:t>
            </w:r>
            <w:r w:rsidR="00DB50EB">
              <w:rPr>
                <w:noProof/>
                <w:webHidden/>
              </w:rPr>
              <w:tab/>
            </w:r>
            <w:r w:rsidR="00DB50EB">
              <w:rPr>
                <w:noProof/>
                <w:webHidden/>
              </w:rPr>
              <w:fldChar w:fldCharType="begin"/>
            </w:r>
            <w:r w:rsidR="00DB50EB">
              <w:rPr>
                <w:noProof/>
                <w:webHidden/>
              </w:rPr>
              <w:instrText xml:space="preserve"> PAGEREF _Toc134088010 \h </w:instrText>
            </w:r>
            <w:r w:rsidR="00DB50EB">
              <w:rPr>
                <w:noProof/>
                <w:webHidden/>
              </w:rPr>
            </w:r>
            <w:r w:rsidR="00DB50EB">
              <w:rPr>
                <w:noProof/>
                <w:webHidden/>
              </w:rPr>
              <w:fldChar w:fldCharType="separate"/>
            </w:r>
            <w:r w:rsidR="003B5180">
              <w:rPr>
                <w:noProof/>
                <w:webHidden/>
              </w:rPr>
              <w:t>10</w:t>
            </w:r>
            <w:r w:rsidR="00DB50EB">
              <w:rPr>
                <w:noProof/>
                <w:webHidden/>
              </w:rPr>
              <w:fldChar w:fldCharType="end"/>
            </w:r>
          </w:hyperlink>
        </w:p>
        <w:p w14:paraId="6F0AF94B" w14:textId="069859E6" w:rsidR="00DB50EB" w:rsidRDefault="003C0220">
          <w:pPr>
            <w:pStyle w:val="TOC1"/>
            <w:tabs>
              <w:tab w:val="right" w:leader="dot" w:pos="9060"/>
            </w:tabs>
            <w:rPr>
              <w:rFonts w:eastAsiaTheme="minorEastAsia"/>
              <w:b w:val="0"/>
              <w:bCs w:val="0"/>
              <w:caps w:val="0"/>
              <w:noProof/>
              <w:sz w:val="22"/>
              <w:szCs w:val="22"/>
              <w:lang w:eastAsia="sk-SK"/>
            </w:rPr>
          </w:pPr>
          <w:hyperlink w:anchor="_Toc134088011" w:history="1">
            <w:r w:rsidR="00DB50EB" w:rsidRPr="00E72D6F">
              <w:rPr>
                <w:rStyle w:val="Hyperlink"/>
                <w:noProof/>
              </w:rPr>
              <w:t>Kontakt</w:t>
            </w:r>
            <w:r w:rsidR="00DB50EB">
              <w:rPr>
                <w:noProof/>
                <w:webHidden/>
              </w:rPr>
              <w:tab/>
            </w:r>
            <w:r w:rsidR="00DB50EB">
              <w:rPr>
                <w:noProof/>
                <w:webHidden/>
              </w:rPr>
              <w:fldChar w:fldCharType="begin"/>
            </w:r>
            <w:r w:rsidR="00DB50EB">
              <w:rPr>
                <w:noProof/>
                <w:webHidden/>
              </w:rPr>
              <w:instrText xml:space="preserve"> PAGEREF _Toc134088011 \h </w:instrText>
            </w:r>
            <w:r w:rsidR="00DB50EB">
              <w:rPr>
                <w:noProof/>
                <w:webHidden/>
              </w:rPr>
            </w:r>
            <w:r w:rsidR="00DB50EB">
              <w:rPr>
                <w:noProof/>
                <w:webHidden/>
              </w:rPr>
              <w:fldChar w:fldCharType="separate"/>
            </w:r>
            <w:r w:rsidR="003B5180">
              <w:rPr>
                <w:noProof/>
                <w:webHidden/>
              </w:rPr>
              <w:t>11</w:t>
            </w:r>
            <w:r w:rsidR="00DB50EB">
              <w:rPr>
                <w:noProof/>
                <w:webHidden/>
              </w:rPr>
              <w:fldChar w:fldCharType="end"/>
            </w:r>
          </w:hyperlink>
        </w:p>
        <w:p w14:paraId="6F0AF94C" w14:textId="46A587E6" w:rsidR="00DB50EB" w:rsidRDefault="003C0220">
          <w:pPr>
            <w:pStyle w:val="TOC1"/>
            <w:tabs>
              <w:tab w:val="right" w:leader="dot" w:pos="9060"/>
            </w:tabs>
            <w:rPr>
              <w:rFonts w:eastAsiaTheme="minorEastAsia"/>
              <w:b w:val="0"/>
              <w:bCs w:val="0"/>
              <w:caps w:val="0"/>
              <w:noProof/>
              <w:sz w:val="22"/>
              <w:szCs w:val="22"/>
              <w:lang w:eastAsia="sk-SK"/>
            </w:rPr>
          </w:pPr>
          <w:hyperlink w:anchor="_Toc134088012" w:history="1">
            <w:r w:rsidR="00DB50EB" w:rsidRPr="00E72D6F">
              <w:rPr>
                <w:rStyle w:val="Hyperlink"/>
                <w:noProof/>
              </w:rPr>
              <w:t>Prílohy</w:t>
            </w:r>
            <w:r w:rsidR="00DB50EB">
              <w:rPr>
                <w:noProof/>
                <w:webHidden/>
              </w:rPr>
              <w:tab/>
            </w:r>
            <w:r w:rsidR="00DB50EB">
              <w:rPr>
                <w:noProof/>
                <w:webHidden/>
              </w:rPr>
              <w:fldChar w:fldCharType="begin"/>
            </w:r>
            <w:r w:rsidR="00DB50EB">
              <w:rPr>
                <w:noProof/>
                <w:webHidden/>
              </w:rPr>
              <w:instrText xml:space="preserve"> PAGEREF _Toc134088012 \h </w:instrText>
            </w:r>
            <w:r w:rsidR="00DB50EB">
              <w:rPr>
                <w:noProof/>
                <w:webHidden/>
              </w:rPr>
            </w:r>
            <w:r w:rsidR="00DB50EB">
              <w:rPr>
                <w:noProof/>
                <w:webHidden/>
              </w:rPr>
              <w:fldChar w:fldCharType="separate"/>
            </w:r>
            <w:r w:rsidR="003B5180">
              <w:rPr>
                <w:noProof/>
                <w:webHidden/>
              </w:rPr>
              <w:t>12</w:t>
            </w:r>
            <w:r w:rsidR="00DB50EB">
              <w:rPr>
                <w:noProof/>
                <w:webHidden/>
              </w:rPr>
              <w:fldChar w:fldCharType="end"/>
            </w:r>
          </w:hyperlink>
        </w:p>
        <w:p w14:paraId="6F0AF94D" w14:textId="77777777" w:rsidR="00136BD4" w:rsidRPr="00942446" w:rsidRDefault="00EB4CE3">
          <w:pPr>
            <w:rPr>
              <w:rFonts w:ascii="CG Omega" w:hAnsi="CG Omega"/>
              <w:sz w:val="24"/>
              <w:szCs w:val="24"/>
            </w:rPr>
          </w:pPr>
          <w:r w:rsidRPr="00797E15">
            <w:rPr>
              <w:rFonts w:asciiTheme="majorHAnsi" w:hAnsiTheme="majorHAnsi"/>
              <w:b/>
              <w:bCs/>
              <w:caps/>
              <w:sz w:val="24"/>
              <w:szCs w:val="24"/>
            </w:rPr>
            <w:fldChar w:fldCharType="end"/>
          </w:r>
        </w:p>
      </w:sdtContent>
    </w:sdt>
    <w:p w14:paraId="6F0AF94E" w14:textId="77777777" w:rsidR="00942446" w:rsidRDefault="00942446" w:rsidP="00942446"/>
    <w:p w14:paraId="6F0AF94F" w14:textId="77777777" w:rsidR="00942446" w:rsidRDefault="00942446" w:rsidP="00942446"/>
    <w:p w14:paraId="6F0AF950" w14:textId="77777777" w:rsidR="00942446" w:rsidRDefault="00942446" w:rsidP="00942446"/>
    <w:p w14:paraId="6F0AF951" w14:textId="77777777" w:rsidR="00797E15" w:rsidRDefault="00797E15" w:rsidP="00942446"/>
    <w:p w14:paraId="6F0AF952" w14:textId="77777777" w:rsidR="00EB4103" w:rsidRDefault="00EB4103" w:rsidP="00942446"/>
    <w:p w14:paraId="6F0AF953" w14:textId="77777777" w:rsidR="00797E15" w:rsidRDefault="00797E15" w:rsidP="00942446"/>
    <w:p w14:paraId="6F0AF954" w14:textId="77777777" w:rsidR="00245DB1" w:rsidRDefault="00245DB1" w:rsidP="00942446"/>
    <w:p w14:paraId="6F0AF955" w14:textId="77777777" w:rsidR="00797E15" w:rsidRDefault="00797E15" w:rsidP="00942446"/>
    <w:p w14:paraId="6F0AF956" w14:textId="77777777" w:rsidR="00797E15" w:rsidRDefault="00797E15" w:rsidP="00942446"/>
    <w:p w14:paraId="6F0AF957" w14:textId="77777777" w:rsidR="00136BD4" w:rsidRPr="00136BD4" w:rsidRDefault="0065133E" w:rsidP="006048C1">
      <w:pPr>
        <w:pStyle w:val="Heading1"/>
        <w:spacing w:before="0"/>
      </w:pPr>
      <w:bookmarkStart w:id="1" w:name="_Toc134087995"/>
      <w:r>
        <w:lastRenderedPageBreak/>
        <w:t>Základné i</w:t>
      </w:r>
      <w:r w:rsidR="00136BD4" w:rsidRPr="00136BD4">
        <w:t>nformáci</w:t>
      </w:r>
      <w:r w:rsidR="00136BD4">
        <w:t>e o spoločnosti</w:t>
      </w:r>
      <w:bookmarkEnd w:id="1"/>
    </w:p>
    <w:p w14:paraId="6F0AF958" w14:textId="77777777" w:rsidR="00B76067" w:rsidRDefault="00B76067" w:rsidP="00305E4E">
      <w:pPr>
        <w:spacing w:after="0"/>
        <w:jc w:val="center"/>
      </w:pPr>
    </w:p>
    <w:p w14:paraId="6F0AF959" w14:textId="77777777" w:rsidR="00A76CA0" w:rsidRDefault="00A76CA0" w:rsidP="00305E4E">
      <w:pPr>
        <w:spacing w:after="0" w:line="240" w:lineRule="auto"/>
        <w:jc w:val="both"/>
        <w:rPr>
          <w:rFonts w:ascii="CG Omega" w:hAnsi="CG Omega"/>
          <w:b/>
          <w:sz w:val="24"/>
          <w:szCs w:val="24"/>
        </w:rPr>
      </w:pPr>
    </w:p>
    <w:p w14:paraId="6F0AF95A" w14:textId="77777777" w:rsidR="00136BD4" w:rsidRPr="00EC43C1" w:rsidRDefault="007C6CDE" w:rsidP="00305E4E">
      <w:pPr>
        <w:spacing w:after="0" w:line="240" w:lineRule="auto"/>
        <w:jc w:val="both"/>
        <w:rPr>
          <w:rFonts w:ascii="CG Omega" w:hAnsi="CG Omega"/>
          <w:b/>
          <w:sz w:val="24"/>
          <w:szCs w:val="24"/>
        </w:rPr>
      </w:pPr>
      <w:r>
        <w:rPr>
          <w:rFonts w:ascii="CG Omega" w:hAnsi="CG Omega"/>
          <w:b/>
          <w:sz w:val="24"/>
          <w:szCs w:val="24"/>
        </w:rPr>
        <w:t>Pow-en a. s.</w:t>
      </w:r>
    </w:p>
    <w:p w14:paraId="6F0AF95B" w14:textId="77777777" w:rsidR="00DC000B" w:rsidRPr="00EC43C1" w:rsidRDefault="007C6CDE" w:rsidP="00305E4E">
      <w:pPr>
        <w:spacing w:after="0" w:line="240" w:lineRule="auto"/>
        <w:jc w:val="both"/>
        <w:rPr>
          <w:rFonts w:ascii="CG Omega" w:hAnsi="CG Omega"/>
          <w:b/>
          <w:sz w:val="24"/>
          <w:szCs w:val="24"/>
        </w:rPr>
      </w:pPr>
      <w:r>
        <w:rPr>
          <w:rFonts w:ascii="CG Omega" w:hAnsi="CG Omega"/>
          <w:b/>
          <w:sz w:val="24"/>
          <w:szCs w:val="24"/>
        </w:rPr>
        <w:t>Prievozská 4B</w:t>
      </w:r>
    </w:p>
    <w:p w14:paraId="6F0AF95C" w14:textId="77777777" w:rsidR="00136BD4" w:rsidRPr="00EC43C1" w:rsidRDefault="007C6CDE" w:rsidP="00305E4E">
      <w:pPr>
        <w:spacing w:after="0" w:line="240" w:lineRule="auto"/>
        <w:jc w:val="both"/>
        <w:rPr>
          <w:rFonts w:ascii="CG Omega" w:hAnsi="CG Omega"/>
          <w:b/>
          <w:sz w:val="24"/>
          <w:szCs w:val="24"/>
        </w:rPr>
      </w:pPr>
      <w:r>
        <w:rPr>
          <w:rFonts w:ascii="CG Omega" w:hAnsi="CG Omega"/>
          <w:b/>
          <w:sz w:val="24"/>
          <w:szCs w:val="24"/>
        </w:rPr>
        <w:t>821 09</w:t>
      </w:r>
      <w:r w:rsidR="006048C1">
        <w:rPr>
          <w:rFonts w:ascii="CG Omega" w:hAnsi="CG Omega"/>
          <w:b/>
          <w:sz w:val="24"/>
          <w:szCs w:val="24"/>
        </w:rPr>
        <w:t xml:space="preserve">  Bratislava</w:t>
      </w:r>
    </w:p>
    <w:p w14:paraId="6F0AF95D" w14:textId="77777777" w:rsidR="00DC000B" w:rsidRPr="00EC43C1" w:rsidRDefault="00DC000B" w:rsidP="00305E4E">
      <w:pPr>
        <w:spacing w:after="0" w:line="240" w:lineRule="auto"/>
        <w:jc w:val="both"/>
        <w:rPr>
          <w:rFonts w:ascii="CG Omega" w:hAnsi="CG Omega"/>
          <w:b/>
          <w:sz w:val="24"/>
          <w:szCs w:val="24"/>
        </w:rPr>
      </w:pPr>
    </w:p>
    <w:p w14:paraId="6F0AF95E" w14:textId="77777777" w:rsidR="00B63880" w:rsidRPr="00EC43C1" w:rsidRDefault="00B63880" w:rsidP="00305E4E">
      <w:pPr>
        <w:spacing w:after="0" w:line="240" w:lineRule="auto"/>
        <w:jc w:val="both"/>
        <w:rPr>
          <w:rFonts w:ascii="CG Omega" w:hAnsi="CG Omega"/>
          <w:b/>
          <w:sz w:val="24"/>
          <w:szCs w:val="24"/>
        </w:rPr>
      </w:pPr>
      <w:r w:rsidRPr="00EC43C1">
        <w:rPr>
          <w:rFonts w:ascii="CG Omega" w:hAnsi="CG Omega"/>
          <w:b/>
          <w:sz w:val="24"/>
          <w:szCs w:val="24"/>
        </w:rPr>
        <w:t xml:space="preserve">IČO:  </w:t>
      </w:r>
      <w:r w:rsidR="007C6CDE">
        <w:rPr>
          <w:rFonts w:ascii="CG Omega" w:hAnsi="CG Omega"/>
          <w:b/>
          <w:sz w:val="24"/>
          <w:szCs w:val="24"/>
        </w:rPr>
        <w:t>43860125</w:t>
      </w:r>
    </w:p>
    <w:p w14:paraId="6F0AF95F" w14:textId="77777777" w:rsidR="00B63880" w:rsidRPr="00EC43C1" w:rsidRDefault="00B63880" w:rsidP="00305E4E">
      <w:pPr>
        <w:spacing w:after="0" w:line="240" w:lineRule="auto"/>
        <w:jc w:val="both"/>
        <w:rPr>
          <w:rFonts w:ascii="CG Omega" w:hAnsi="CG Omega"/>
          <w:b/>
          <w:sz w:val="24"/>
          <w:szCs w:val="24"/>
        </w:rPr>
      </w:pPr>
    </w:p>
    <w:p w14:paraId="6F0AF960" w14:textId="77777777" w:rsidR="00F00FBA" w:rsidRPr="009F5993" w:rsidRDefault="00F00FBA" w:rsidP="00F00FBA">
      <w:pPr>
        <w:spacing w:after="0" w:line="240" w:lineRule="auto"/>
        <w:jc w:val="both"/>
        <w:rPr>
          <w:rFonts w:ascii="CG Omega" w:hAnsi="CG Omega"/>
          <w:sz w:val="24"/>
          <w:szCs w:val="24"/>
        </w:rPr>
      </w:pPr>
      <w:r w:rsidRPr="009F5993">
        <w:rPr>
          <w:rFonts w:ascii="CG Omega" w:hAnsi="CG Omega"/>
          <w:sz w:val="24"/>
          <w:szCs w:val="24"/>
        </w:rPr>
        <w:t xml:space="preserve">Dátum vzniku:  </w:t>
      </w:r>
      <w:r w:rsidR="007C6CDE">
        <w:rPr>
          <w:rFonts w:ascii="CG Omega" w:hAnsi="CG Omega"/>
          <w:sz w:val="24"/>
          <w:szCs w:val="24"/>
        </w:rPr>
        <w:t>07.12.2007</w:t>
      </w:r>
    </w:p>
    <w:p w14:paraId="6F0AF961" w14:textId="77777777" w:rsidR="00EC43C1" w:rsidRPr="009F5993" w:rsidRDefault="00EC43C1" w:rsidP="00F00FBA">
      <w:pPr>
        <w:spacing w:after="0" w:line="240" w:lineRule="auto"/>
        <w:jc w:val="both"/>
        <w:rPr>
          <w:rFonts w:ascii="CG Omega" w:hAnsi="CG Omega"/>
          <w:sz w:val="24"/>
          <w:szCs w:val="24"/>
        </w:rPr>
      </w:pPr>
    </w:p>
    <w:p w14:paraId="6F0AF962" w14:textId="77777777" w:rsidR="007C6CDE" w:rsidRPr="007C6CDE" w:rsidRDefault="007C6CDE" w:rsidP="007C6CDE">
      <w:pPr>
        <w:spacing w:after="0" w:line="240" w:lineRule="auto"/>
        <w:jc w:val="both"/>
        <w:rPr>
          <w:rFonts w:ascii="CG Omega" w:hAnsi="CG Omega"/>
          <w:b/>
          <w:sz w:val="24"/>
          <w:szCs w:val="24"/>
        </w:rPr>
      </w:pPr>
      <w:r w:rsidRPr="007C6CDE">
        <w:rPr>
          <w:rFonts w:ascii="CG Omega" w:hAnsi="CG Omega"/>
          <w:b/>
          <w:sz w:val="24"/>
          <w:szCs w:val="24"/>
        </w:rPr>
        <w:t>Hlavný predmet činnosti:</w:t>
      </w:r>
    </w:p>
    <w:p w14:paraId="6F0AF963" w14:textId="77777777" w:rsidR="007C6CDE" w:rsidRPr="007C6CDE" w:rsidRDefault="007C6CDE" w:rsidP="007C6CDE">
      <w:pPr>
        <w:spacing w:after="0" w:line="240" w:lineRule="auto"/>
        <w:jc w:val="both"/>
        <w:rPr>
          <w:rFonts w:ascii="CG Omega" w:hAnsi="CG Omega"/>
          <w:sz w:val="24"/>
          <w:szCs w:val="24"/>
        </w:rPr>
      </w:pPr>
      <w:r w:rsidRPr="007C6CDE">
        <w:rPr>
          <w:rFonts w:ascii="CG Omega" w:hAnsi="CG Omega"/>
          <w:sz w:val="24"/>
          <w:szCs w:val="24"/>
        </w:rPr>
        <w:t>Spoločnosť Pow-en a.s. je obchodníkom na trhu s elektrinou a dodávateľom elektriny pre koncových zákazníkov.</w:t>
      </w:r>
    </w:p>
    <w:p w14:paraId="6F0AF964" w14:textId="77777777" w:rsidR="007C6CDE" w:rsidRPr="007C6CDE" w:rsidRDefault="007C6CDE" w:rsidP="007C6CDE">
      <w:pPr>
        <w:spacing w:after="0" w:line="240" w:lineRule="auto"/>
        <w:jc w:val="both"/>
        <w:rPr>
          <w:rFonts w:ascii="CG Omega" w:hAnsi="CG Omega"/>
          <w:sz w:val="24"/>
          <w:szCs w:val="24"/>
        </w:rPr>
      </w:pPr>
      <w:r w:rsidRPr="007C6CDE">
        <w:rPr>
          <w:rFonts w:ascii="CG Omega" w:hAnsi="CG Omega"/>
          <w:sz w:val="24"/>
          <w:szCs w:val="24"/>
        </w:rPr>
        <w:t>Pre odberateľov ponúkame možnosť znížiť náklady na dodávku elektriny a využiť vysokú odbornosť a profesionalitu nášho personálu.</w:t>
      </w:r>
    </w:p>
    <w:p w14:paraId="6F0AF965" w14:textId="77777777" w:rsidR="00EC43C1" w:rsidRPr="009F5993" w:rsidRDefault="00EC43C1" w:rsidP="0065133E">
      <w:pPr>
        <w:spacing w:after="0" w:line="240" w:lineRule="auto"/>
        <w:jc w:val="both"/>
        <w:rPr>
          <w:rFonts w:ascii="CG Omega" w:hAnsi="CG Omega"/>
          <w:sz w:val="24"/>
          <w:szCs w:val="24"/>
        </w:rPr>
      </w:pPr>
    </w:p>
    <w:p w14:paraId="6F0AF966" w14:textId="77777777" w:rsidR="00F00FBA" w:rsidRPr="009F5993" w:rsidRDefault="00F00FBA" w:rsidP="0065133E">
      <w:pPr>
        <w:spacing w:after="0" w:line="240" w:lineRule="auto"/>
        <w:jc w:val="both"/>
        <w:rPr>
          <w:rFonts w:ascii="CG Omega" w:hAnsi="CG Omega"/>
          <w:b/>
          <w:sz w:val="24"/>
          <w:szCs w:val="24"/>
        </w:rPr>
      </w:pPr>
      <w:r>
        <w:rPr>
          <w:rFonts w:ascii="CG Omega" w:hAnsi="CG Omega"/>
          <w:b/>
          <w:sz w:val="24"/>
          <w:szCs w:val="24"/>
        </w:rPr>
        <w:t>Predmet činnosti spoločnosti:</w:t>
      </w:r>
    </w:p>
    <w:p w14:paraId="6F0AF967" w14:textId="77777777" w:rsidR="00A76C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kúpa tovaru na účely jeho predaja konečnému spotrebiteľovi (maloobchod) v rozsahu voľnej živnosti </w:t>
      </w:r>
      <w:r w:rsidR="00A76CA0" w:rsidRPr="006A0FCE">
        <w:rPr>
          <w:rFonts w:ascii="CG Omega" w:hAnsi="CG Omega"/>
          <w:sz w:val="21"/>
          <w:szCs w:val="21"/>
          <w:lang w:val="sk-SK"/>
        </w:rPr>
        <w:t xml:space="preserve">  </w:t>
      </w:r>
    </w:p>
    <w:p w14:paraId="6F0AF968" w14:textId="77777777" w:rsidR="0065133E"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kúpa tovaru na účely jeho predaja iným prevádzkovateľom živnosti (veľkoobchod) v rozsahu voľnej živnosti </w:t>
      </w:r>
    </w:p>
    <w:p w14:paraId="6F0AF969"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sprostredkovateľská činnosť v oblasti obchodu a služieb v rozsahu voľnej živnosti </w:t>
      </w:r>
    </w:p>
    <w:p w14:paraId="6F0AF96A"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reklamná a propagačná činnosť v rozsahu voľnej živnosti </w:t>
      </w:r>
    </w:p>
    <w:p w14:paraId="6F0AF96B"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technicko - organizačné zabezpečenie kurzov a školení v rozsahu voľnej živnosti</w:t>
      </w:r>
    </w:p>
    <w:p w14:paraId="6F0AF96C"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automatizované spracovanie údajov </w:t>
      </w:r>
    </w:p>
    <w:p w14:paraId="6F0AF96D"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nakladanie s výsledkami tvorivej činnosti so súhlasom autora </w:t>
      </w:r>
    </w:p>
    <w:p w14:paraId="6F0AF96E"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prenájom strojov, prístrojov, zariadení, výpočtovej techniky a dopravných prostriedkov </w:t>
      </w:r>
    </w:p>
    <w:p w14:paraId="6F0AF96F"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leasingová činnosť v rozsahu voľnej živnosti </w:t>
      </w:r>
    </w:p>
    <w:p w14:paraId="6F0AF970"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faktoring a forfaiting v rozsahu voľnej živnosti</w:t>
      </w:r>
    </w:p>
    <w:p w14:paraId="6F0AF971"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činnosť organizačných a ekonomických poradcov </w:t>
      </w:r>
    </w:p>
    <w:p w14:paraId="6F0AF972"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prenájom nehnuteľností a nebytových priestorov spojený s poskytovaním iných než základných služieb - obstarávateľských služieb </w:t>
      </w:r>
    </w:p>
    <w:p w14:paraId="6F0AF973"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školiaca činnosť v rozsahu voľnej živnosti </w:t>
      </w:r>
    </w:p>
    <w:p w14:paraId="6F0AF974"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poradenská a konzultačná činnosť v oblasti energetických zariadení v rozsahu voľnej živnosti </w:t>
      </w:r>
    </w:p>
    <w:p w14:paraId="6F0AF975"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poskytovanie software - predaj hotových programov na základe zmluvy s autorom </w:t>
      </w:r>
    </w:p>
    <w:p w14:paraId="6F0AF976"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elektroenergetika - dodávka elektriny </w:t>
      </w:r>
    </w:p>
    <w:p w14:paraId="6F0AF977"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zhromažďovanie, triedenie alebo zmiešavanie odpadov na účel ich prepravy </w:t>
      </w:r>
    </w:p>
    <w:p w14:paraId="6F0AF978"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zhodnocovanie, úprava odpadov </w:t>
      </w:r>
    </w:p>
    <w:p w14:paraId="6F0AF979"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zneškodňovanie odpadov </w:t>
      </w:r>
    </w:p>
    <w:p w14:paraId="6F0AF97A"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skládkovanie a skladovanie odpadov </w:t>
      </w:r>
    </w:p>
    <w:p w14:paraId="6F0AF97B"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prípravné práce k realizácii stavby </w:t>
      </w:r>
    </w:p>
    <w:p w14:paraId="6F0AF97C"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uskutočňovanie stavieb a ich zmien</w:t>
      </w:r>
    </w:p>
    <w:p w14:paraId="6F0AF97D"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dokončovacie stavebné práce pri realizácii exteriérov a interiérov</w:t>
      </w:r>
    </w:p>
    <w:p w14:paraId="6F0AF97E"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informatívne testovanie, meranie, analýzy a kontroly</w:t>
      </w:r>
    </w:p>
    <w:p w14:paraId="6F0AF97F"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čistiace a upratovacie služby </w:t>
      </w:r>
    </w:p>
    <w:p w14:paraId="6F0AF980"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lastRenderedPageBreak/>
        <w:t>sprostredkovateľská činnosť v oblasti výroby </w:t>
      </w:r>
    </w:p>
    <w:p w14:paraId="6F0AF981"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služby súvisiace s počítačovým spracovaním údajov</w:t>
      </w:r>
    </w:p>
    <w:p w14:paraId="6F0AF982"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administratívne služby </w:t>
      </w:r>
    </w:p>
    <w:p w14:paraId="6F0AF983"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vedenie účtovníctva </w:t>
      </w:r>
    </w:p>
    <w:p w14:paraId="6F0AF984"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reklamné a marketingové služby </w:t>
      </w:r>
    </w:p>
    <w:p w14:paraId="6F0AF985"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skladovanie </w:t>
      </w:r>
    </w:p>
    <w:p w14:paraId="6F0AF986"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počítačové služby </w:t>
      </w:r>
    </w:p>
    <w:p w14:paraId="6F0AF987"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vydavateľská činnosť </w:t>
      </w:r>
    </w:p>
    <w:p w14:paraId="6F0AF988"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poskytovanie úverov alebo pôžičiek z peňažných zdrojov získaných výlučne bez verejnej výzvy a bez verejnej ponuky majetkových hodnôt </w:t>
      </w:r>
    </w:p>
    <w:p w14:paraId="6F0AF989"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sprostredkovanie poskytovania úverov alebo pôžičiek z peňažných zdrojov získaných výlučne bez verejnej výzvy a bez verejnej ponuky majetkových hodnôt </w:t>
      </w:r>
    </w:p>
    <w:p w14:paraId="6F0AF98A"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prenájom hnuteľných vecí </w:t>
      </w:r>
    </w:p>
    <w:p w14:paraId="6F0AF98B" w14:textId="77777777" w:rsidR="007464A0" w:rsidRPr="006A0FCE" w:rsidRDefault="007464A0"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správa registratúrnych záznamov bez trvalej dokumentárnej hodnoty </w:t>
      </w:r>
    </w:p>
    <w:p w14:paraId="6F0AF98C" w14:textId="77777777" w:rsidR="009372D6" w:rsidRPr="006A0FCE" w:rsidRDefault="009372D6"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vykonávanie mimoškolskej vzdelávacej činnosti </w:t>
      </w:r>
    </w:p>
    <w:p w14:paraId="6F0AF98D" w14:textId="77777777" w:rsidR="009372D6" w:rsidRPr="006A0FCE" w:rsidRDefault="009372D6"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prevádzkovanie kultúrnych, spoločenských a zábavných zariadení </w:t>
      </w:r>
    </w:p>
    <w:p w14:paraId="6F0AF98E" w14:textId="77777777" w:rsidR="009372D6" w:rsidRPr="006A0FCE" w:rsidRDefault="009372D6"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organizovanie kultúrnych a iných spoločenských podujatí </w:t>
      </w:r>
    </w:p>
    <w:p w14:paraId="6F0AF98F" w14:textId="77777777" w:rsidR="009372D6" w:rsidRPr="006A0FCE" w:rsidRDefault="009372D6"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výskum a vývoj v oblasti prírodných a technických vied </w:t>
      </w:r>
    </w:p>
    <w:p w14:paraId="6F0AF990" w14:textId="77777777" w:rsidR="009372D6" w:rsidRPr="006A0FCE" w:rsidRDefault="009372D6"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výskum a vývoj v oblasti spoločenských a humanitných vied </w:t>
      </w:r>
    </w:p>
    <w:p w14:paraId="6F0AF991" w14:textId="77777777" w:rsidR="009372D6" w:rsidRPr="006A0FCE" w:rsidRDefault="009372D6"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prieskum trhu a verejnej mienky </w:t>
      </w:r>
    </w:p>
    <w:p w14:paraId="6F0AF992" w14:textId="77777777" w:rsidR="009372D6" w:rsidRPr="006A0FCE" w:rsidRDefault="007A1071"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projektovanie a ko</w:t>
      </w:r>
      <w:r w:rsidR="009372D6" w:rsidRPr="006A0FCE">
        <w:rPr>
          <w:rFonts w:ascii="CG Omega" w:hAnsi="CG Omega"/>
          <w:sz w:val="21"/>
          <w:szCs w:val="21"/>
          <w:lang w:val="sk-SK"/>
        </w:rPr>
        <w:t>nštruovanie elektrických zariadení </w:t>
      </w:r>
    </w:p>
    <w:p w14:paraId="6F0AF993" w14:textId="77777777" w:rsidR="009372D6" w:rsidRPr="006A0FCE" w:rsidRDefault="009372D6"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plynárenstvo v rozsahu dodávka plynu </w:t>
      </w:r>
    </w:p>
    <w:p w14:paraId="6F0AF994" w14:textId="77777777" w:rsidR="00EC733D" w:rsidRDefault="00EC733D" w:rsidP="009372D6">
      <w:pPr>
        <w:pStyle w:val="ListParagraph"/>
        <w:numPr>
          <w:ilvl w:val="0"/>
          <w:numId w:val="46"/>
        </w:numPr>
        <w:spacing w:after="0" w:line="240" w:lineRule="auto"/>
        <w:ind w:left="426" w:hanging="426"/>
        <w:jc w:val="both"/>
        <w:rPr>
          <w:rFonts w:ascii="CG Omega" w:hAnsi="CG Omega"/>
          <w:sz w:val="21"/>
          <w:szCs w:val="21"/>
          <w:lang w:val="sk-SK"/>
        </w:rPr>
      </w:pPr>
      <w:r w:rsidRPr="006A0FCE">
        <w:rPr>
          <w:rFonts w:ascii="CG Omega" w:hAnsi="CG Omega"/>
          <w:sz w:val="21"/>
          <w:szCs w:val="21"/>
          <w:lang w:val="sk-SK"/>
        </w:rPr>
        <w:t>montáž, rekonštrukcia a údržba vyhradených technických zariadení – elektrický</w:t>
      </w:r>
      <w:r w:rsidR="004A3D8E">
        <w:rPr>
          <w:rFonts w:ascii="CG Omega" w:hAnsi="CG Omega"/>
          <w:sz w:val="21"/>
          <w:szCs w:val="21"/>
          <w:lang w:val="sk-SK"/>
        </w:rPr>
        <w:t>ch</w:t>
      </w:r>
      <w:r w:rsidRPr="006A0FCE">
        <w:rPr>
          <w:rFonts w:ascii="CG Omega" w:hAnsi="CG Omega"/>
          <w:sz w:val="21"/>
          <w:szCs w:val="21"/>
          <w:lang w:val="sk-SK"/>
        </w:rPr>
        <w:t xml:space="preserve"> </w:t>
      </w:r>
    </w:p>
    <w:p w14:paraId="6F0AF995" w14:textId="77777777" w:rsidR="00AD7101" w:rsidRDefault="00AD7101" w:rsidP="009372D6">
      <w:pPr>
        <w:pStyle w:val="ListParagraph"/>
        <w:numPr>
          <w:ilvl w:val="0"/>
          <w:numId w:val="46"/>
        </w:numPr>
        <w:spacing w:after="0" w:line="240" w:lineRule="auto"/>
        <w:ind w:left="426" w:hanging="426"/>
        <w:jc w:val="both"/>
        <w:rPr>
          <w:rFonts w:ascii="CG Omega" w:hAnsi="CG Omega"/>
          <w:sz w:val="21"/>
          <w:szCs w:val="21"/>
          <w:lang w:val="sk-SK"/>
        </w:rPr>
      </w:pPr>
      <w:r>
        <w:rPr>
          <w:rFonts w:ascii="CG Omega" w:hAnsi="CG Omega"/>
          <w:sz w:val="21"/>
          <w:szCs w:val="21"/>
          <w:lang w:val="sk-SK"/>
        </w:rPr>
        <w:t>poskytovanie energetickej služby s garantovanou úsporou energie</w:t>
      </w:r>
    </w:p>
    <w:p w14:paraId="6F0AF996" w14:textId="77777777" w:rsidR="00BE1239" w:rsidRPr="006A0FCE" w:rsidRDefault="00BE1239" w:rsidP="009372D6">
      <w:pPr>
        <w:pStyle w:val="ListParagraph"/>
        <w:numPr>
          <w:ilvl w:val="0"/>
          <w:numId w:val="46"/>
        </w:numPr>
        <w:spacing w:after="0" w:line="240" w:lineRule="auto"/>
        <w:ind w:left="426" w:hanging="426"/>
        <w:jc w:val="both"/>
        <w:rPr>
          <w:rFonts w:ascii="CG Omega" w:hAnsi="CG Omega"/>
          <w:sz w:val="21"/>
          <w:szCs w:val="21"/>
          <w:lang w:val="sk-SK"/>
        </w:rPr>
      </w:pPr>
      <w:r>
        <w:rPr>
          <w:rFonts w:ascii="CG Omega" w:hAnsi="CG Omega"/>
          <w:sz w:val="21"/>
          <w:szCs w:val="21"/>
          <w:lang w:val="sk-SK"/>
        </w:rPr>
        <w:t>výkon činnosti energetického audítora</w:t>
      </w:r>
    </w:p>
    <w:p w14:paraId="6F0AF997" w14:textId="77777777" w:rsidR="007464A0" w:rsidRDefault="007464A0" w:rsidP="007464A0">
      <w:pPr>
        <w:spacing w:after="0" w:line="240" w:lineRule="auto"/>
        <w:jc w:val="both"/>
        <w:rPr>
          <w:rFonts w:ascii="CG Omega" w:hAnsi="CG Omega"/>
          <w:sz w:val="24"/>
          <w:szCs w:val="24"/>
        </w:rPr>
      </w:pPr>
    </w:p>
    <w:p w14:paraId="6F0AF998" w14:textId="77777777" w:rsidR="00245DB1" w:rsidRPr="007464A0" w:rsidRDefault="00245DB1" w:rsidP="007464A0">
      <w:pPr>
        <w:spacing w:after="0" w:line="240" w:lineRule="auto"/>
        <w:jc w:val="both"/>
        <w:rPr>
          <w:rFonts w:ascii="CG Omega" w:hAnsi="CG Omega"/>
          <w:sz w:val="24"/>
          <w:szCs w:val="24"/>
        </w:rPr>
      </w:pPr>
    </w:p>
    <w:p w14:paraId="6F0AF999"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9A"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9B"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9C"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9D"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9E"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9F"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0"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1"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2"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3"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4"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5"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6"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7"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8"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9"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A"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B"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C"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D"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E"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AF"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0"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1"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2"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3"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4"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5"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6"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7"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8"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9"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A"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B"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C"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D"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E"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BF"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C0"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C1"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C2"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C3"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C4" w14:textId="77777777" w:rsidR="007464A0" w:rsidRPr="007464A0" w:rsidRDefault="007464A0" w:rsidP="007464A0">
      <w:pPr>
        <w:spacing w:after="0" w:line="240" w:lineRule="auto"/>
        <w:rPr>
          <w:rFonts w:ascii="Times New Roman" w:eastAsia="Times New Roman" w:hAnsi="Times New Roman" w:cs="Times New Roman"/>
          <w:vanish/>
          <w:sz w:val="24"/>
          <w:szCs w:val="24"/>
          <w:lang w:eastAsia="sk-SK"/>
        </w:rPr>
      </w:pPr>
    </w:p>
    <w:p w14:paraId="6F0AF9C5" w14:textId="77777777" w:rsidR="0065133E" w:rsidRPr="0065133E" w:rsidRDefault="0065133E" w:rsidP="0065133E">
      <w:pPr>
        <w:spacing w:after="0" w:line="240" w:lineRule="auto"/>
        <w:rPr>
          <w:rFonts w:ascii="Times New Roman" w:eastAsia="Times New Roman" w:hAnsi="Times New Roman" w:cs="Times New Roman"/>
          <w:vanish/>
          <w:sz w:val="24"/>
          <w:szCs w:val="24"/>
          <w:lang w:eastAsia="sk-SK"/>
        </w:rPr>
      </w:pPr>
    </w:p>
    <w:p w14:paraId="6F0AF9C6" w14:textId="77777777" w:rsidR="0065133E" w:rsidRPr="0065133E" w:rsidRDefault="0065133E" w:rsidP="0065133E">
      <w:pPr>
        <w:spacing w:after="0" w:line="240" w:lineRule="auto"/>
        <w:rPr>
          <w:rFonts w:ascii="Times New Roman" w:eastAsia="Times New Roman" w:hAnsi="Times New Roman" w:cs="Times New Roman"/>
          <w:vanish/>
          <w:sz w:val="24"/>
          <w:szCs w:val="24"/>
          <w:lang w:eastAsia="sk-SK"/>
        </w:rPr>
      </w:pPr>
    </w:p>
    <w:p w14:paraId="6F0AF9C7" w14:textId="77777777" w:rsidR="0065133E" w:rsidRPr="0065133E" w:rsidRDefault="0065133E" w:rsidP="0065133E">
      <w:pPr>
        <w:spacing w:after="0" w:line="240" w:lineRule="auto"/>
        <w:rPr>
          <w:rFonts w:ascii="Times New Roman" w:eastAsia="Times New Roman" w:hAnsi="Times New Roman" w:cs="Times New Roman"/>
          <w:vanish/>
          <w:sz w:val="24"/>
          <w:szCs w:val="24"/>
          <w:lang w:eastAsia="sk-SK"/>
        </w:rPr>
      </w:pPr>
    </w:p>
    <w:p w14:paraId="6F0AF9C8" w14:textId="77777777" w:rsidR="0065133E" w:rsidRPr="0065133E" w:rsidRDefault="0065133E" w:rsidP="0065133E">
      <w:pPr>
        <w:spacing w:after="0" w:line="240" w:lineRule="auto"/>
        <w:rPr>
          <w:rFonts w:ascii="Times New Roman" w:eastAsia="Times New Roman" w:hAnsi="Times New Roman" w:cs="Times New Roman"/>
          <w:vanish/>
          <w:sz w:val="24"/>
          <w:szCs w:val="24"/>
          <w:lang w:eastAsia="sk-SK"/>
        </w:rPr>
      </w:pPr>
    </w:p>
    <w:p w14:paraId="6F0AF9C9" w14:textId="77777777" w:rsidR="0065133E" w:rsidRPr="0065133E" w:rsidRDefault="0065133E" w:rsidP="0065133E">
      <w:pPr>
        <w:spacing w:after="0" w:line="240" w:lineRule="auto"/>
        <w:rPr>
          <w:rFonts w:ascii="Times New Roman" w:eastAsia="Times New Roman" w:hAnsi="Times New Roman" w:cs="Times New Roman"/>
          <w:vanish/>
          <w:sz w:val="24"/>
          <w:szCs w:val="24"/>
          <w:lang w:eastAsia="sk-SK"/>
        </w:rPr>
      </w:pPr>
    </w:p>
    <w:p w14:paraId="6F0AF9CA" w14:textId="77777777" w:rsidR="0065133E" w:rsidRDefault="0065133E" w:rsidP="00A76CA0">
      <w:pPr>
        <w:spacing w:after="0" w:line="240" w:lineRule="auto"/>
        <w:jc w:val="both"/>
        <w:rPr>
          <w:rFonts w:ascii="CG Omega" w:eastAsia="Times New Roman" w:hAnsi="CG Omega" w:cs="Arial"/>
          <w:bCs/>
          <w:color w:val="000000"/>
          <w:sz w:val="24"/>
          <w:szCs w:val="24"/>
          <w:lang w:eastAsia="sk-SK"/>
        </w:rPr>
      </w:pPr>
    </w:p>
    <w:p w14:paraId="6F0AF9CB" w14:textId="77777777" w:rsidR="0065133E" w:rsidRPr="00B367FF" w:rsidRDefault="0065133E" w:rsidP="0065133E">
      <w:pPr>
        <w:pStyle w:val="Heading1"/>
        <w:spacing w:before="0"/>
      </w:pPr>
      <w:bookmarkStart w:id="2" w:name="_Toc134087996"/>
      <w:r>
        <w:t>Hist</w:t>
      </w:r>
      <w:r w:rsidR="003D0D26">
        <w:t>ória</w:t>
      </w:r>
      <w:bookmarkEnd w:id="2"/>
    </w:p>
    <w:p w14:paraId="6F0AF9CC" w14:textId="77777777" w:rsidR="0065133E" w:rsidRDefault="0065133E" w:rsidP="00A76CA0">
      <w:pPr>
        <w:spacing w:after="0" w:line="240" w:lineRule="auto"/>
        <w:rPr>
          <w:rFonts w:ascii="Times New Roman" w:eastAsia="Times New Roman" w:hAnsi="Times New Roman" w:cs="Times New Roman"/>
          <w:sz w:val="24"/>
          <w:szCs w:val="24"/>
          <w:lang w:eastAsia="sk-SK"/>
        </w:rPr>
      </w:pPr>
    </w:p>
    <w:p w14:paraId="6F0AF9CD" w14:textId="77777777" w:rsidR="0065133E" w:rsidRPr="009372D6" w:rsidRDefault="009372D6" w:rsidP="009372D6">
      <w:pPr>
        <w:spacing w:after="0" w:line="240" w:lineRule="auto"/>
        <w:jc w:val="both"/>
        <w:rPr>
          <w:rFonts w:ascii="CG Omega" w:hAnsi="CG Omega"/>
          <w:sz w:val="24"/>
          <w:szCs w:val="24"/>
        </w:rPr>
      </w:pPr>
      <w:r w:rsidRPr="009372D6">
        <w:rPr>
          <w:rFonts w:ascii="CG Omega" w:hAnsi="CG Omega"/>
          <w:sz w:val="24"/>
          <w:szCs w:val="24"/>
        </w:rPr>
        <w:t xml:space="preserve">Od roku 2007 </w:t>
      </w:r>
      <w:r>
        <w:rPr>
          <w:rFonts w:ascii="CG Omega" w:hAnsi="CG Omega"/>
          <w:sz w:val="24"/>
          <w:szCs w:val="24"/>
        </w:rPr>
        <w:t>je spoločnosť Pow-en a. s.</w:t>
      </w:r>
      <w:r w:rsidRPr="009372D6">
        <w:rPr>
          <w:rFonts w:ascii="CG Omega" w:hAnsi="CG Omega"/>
          <w:sz w:val="24"/>
          <w:szCs w:val="24"/>
        </w:rPr>
        <w:t xml:space="preserve"> významným obchodníkom na veľkoobchodnom trhu s elektrinou a dodávateľom elektriny a plynu pre kon</w:t>
      </w:r>
      <w:r>
        <w:rPr>
          <w:rFonts w:ascii="CG Omega" w:hAnsi="CG Omega"/>
          <w:sz w:val="24"/>
          <w:szCs w:val="24"/>
        </w:rPr>
        <w:t>cových zákazníkov. Zabezpečuje</w:t>
      </w:r>
      <w:r w:rsidRPr="009372D6">
        <w:rPr>
          <w:rFonts w:ascii="CG Omega" w:hAnsi="CG Omega"/>
          <w:sz w:val="24"/>
          <w:szCs w:val="24"/>
        </w:rPr>
        <w:t xml:space="preserve"> celý hodnotový reťazec – projektový inžiniering, realizáciu, výrobu, obchod a dodávku elektriny a plynu, poradenstvo a úspory energie. </w:t>
      </w:r>
      <w:r>
        <w:rPr>
          <w:rFonts w:ascii="CG Omega" w:hAnsi="CG Omega"/>
          <w:sz w:val="24"/>
          <w:szCs w:val="24"/>
        </w:rPr>
        <w:t>Je</w:t>
      </w:r>
      <w:r w:rsidRPr="009372D6">
        <w:rPr>
          <w:rFonts w:ascii="CG Omega" w:hAnsi="CG Omega"/>
          <w:sz w:val="24"/>
          <w:szCs w:val="24"/>
        </w:rPr>
        <w:t xml:space="preserve"> súčasťou silnej energetickej skupiny spoločností, ktoré majú spoločné know how a vytvárajú synergiu pri realizácii projektov v oblasti energetiky. Ako jej súčasť sa investične podieľa na výstavbe energetických zdrojov a zabezpečuje ich prevádzku a údržbu. Zároveň prevádzkuje energetický dispečing pre elektrárne z oblasti obnoviteľných zdrojov, vrátane ich prevádzky a servisu. Okrem toho realizuje rekonštrukcie energetických celkov a energetickej infraštruktúry v SR. V bilančnej skupine</w:t>
      </w:r>
      <w:r>
        <w:rPr>
          <w:rFonts w:ascii="CG Omega" w:hAnsi="CG Omega"/>
          <w:sz w:val="24"/>
          <w:szCs w:val="24"/>
        </w:rPr>
        <w:t>, ktorej súčasťou je aj Pow-en a.s., je</w:t>
      </w:r>
      <w:r w:rsidRPr="009372D6">
        <w:rPr>
          <w:rFonts w:ascii="CG Omega" w:hAnsi="CG Omega"/>
          <w:sz w:val="24"/>
          <w:szCs w:val="24"/>
        </w:rPr>
        <w:t xml:space="preserve"> výrobný zdroj paroplynový cyklus s inštalovaným výkonom 80 MW, čo z </w:t>
      </w:r>
      <w:r>
        <w:rPr>
          <w:rFonts w:ascii="CG Omega" w:hAnsi="CG Omega"/>
          <w:sz w:val="24"/>
          <w:szCs w:val="24"/>
        </w:rPr>
        <w:t>nej</w:t>
      </w:r>
      <w:r w:rsidRPr="009372D6">
        <w:rPr>
          <w:rFonts w:ascii="CG Omega" w:hAnsi="CG Omega"/>
          <w:sz w:val="24"/>
          <w:szCs w:val="24"/>
        </w:rPr>
        <w:t xml:space="preserve"> robí stabilného a energeticky nezávislého dodávateľa energií.</w:t>
      </w:r>
    </w:p>
    <w:p w14:paraId="6F0AF9CE" w14:textId="77777777" w:rsidR="0065133E" w:rsidRDefault="0065133E" w:rsidP="00A76CA0">
      <w:pPr>
        <w:spacing w:after="0" w:line="240" w:lineRule="auto"/>
        <w:rPr>
          <w:rFonts w:ascii="Times New Roman" w:eastAsia="Times New Roman" w:hAnsi="Times New Roman" w:cs="Times New Roman"/>
          <w:sz w:val="24"/>
          <w:szCs w:val="24"/>
          <w:lang w:eastAsia="sk-SK"/>
        </w:rPr>
      </w:pPr>
    </w:p>
    <w:p w14:paraId="6F0AF9CF" w14:textId="77777777" w:rsidR="006A0FCE" w:rsidRDefault="006A0FCE" w:rsidP="00A76CA0">
      <w:pPr>
        <w:spacing w:after="0" w:line="240" w:lineRule="auto"/>
        <w:rPr>
          <w:rFonts w:ascii="Times New Roman" w:eastAsia="Times New Roman" w:hAnsi="Times New Roman" w:cs="Times New Roman"/>
          <w:sz w:val="24"/>
          <w:szCs w:val="24"/>
          <w:lang w:eastAsia="sk-SK"/>
        </w:rPr>
      </w:pPr>
    </w:p>
    <w:p w14:paraId="6F0AF9D0" w14:textId="77777777" w:rsidR="00245DB1" w:rsidRDefault="00245DB1" w:rsidP="00A76CA0">
      <w:pPr>
        <w:spacing w:after="0" w:line="240" w:lineRule="auto"/>
        <w:rPr>
          <w:rFonts w:ascii="Times New Roman" w:eastAsia="Times New Roman" w:hAnsi="Times New Roman" w:cs="Times New Roman"/>
          <w:sz w:val="24"/>
          <w:szCs w:val="24"/>
          <w:lang w:eastAsia="sk-SK"/>
        </w:rPr>
      </w:pPr>
    </w:p>
    <w:p w14:paraId="6F0AF9D1" w14:textId="77777777" w:rsidR="00245DB1" w:rsidRDefault="00245DB1" w:rsidP="00A76CA0">
      <w:pPr>
        <w:spacing w:after="0" w:line="240" w:lineRule="auto"/>
        <w:rPr>
          <w:rFonts w:ascii="Times New Roman" w:eastAsia="Times New Roman" w:hAnsi="Times New Roman" w:cs="Times New Roman"/>
          <w:sz w:val="24"/>
          <w:szCs w:val="24"/>
          <w:lang w:eastAsia="sk-SK"/>
        </w:rPr>
      </w:pPr>
    </w:p>
    <w:p w14:paraId="6F0AF9D2" w14:textId="77777777" w:rsidR="0065133E" w:rsidRPr="00A76CA0" w:rsidRDefault="0065133E" w:rsidP="00A76CA0">
      <w:pPr>
        <w:spacing w:after="0" w:line="240" w:lineRule="auto"/>
        <w:rPr>
          <w:rFonts w:ascii="Times New Roman" w:eastAsia="Times New Roman" w:hAnsi="Times New Roman" w:cs="Times New Roman"/>
          <w:vanish/>
          <w:sz w:val="24"/>
          <w:szCs w:val="24"/>
          <w:lang w:eastAsia="sk-SK"/>
        </w:rPr>
      </w:pPr>
    </w:p>
    <w:p w14:paraId="6F0AF9D3"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4"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5"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6"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7"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8"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9"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A"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B"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C"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D"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E"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DF"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E0" w14:textId="77777777" w:rsidR="00A76CA0" w:rsidRPr="00A76CA0" w:rsidRDefault="00A76CA0" w:rsidP="00A76CA0">
      <w:pPr>
        <w:spacing w:after="0" w:line="240" w:lineRule="auto"/>
        <w:rPr>
          <w:rFonts w:ascii="Times New Roman" w:eastAsia="Times New Roman" w:hAnsi="Times New Roman" w:cs="Times New Roman"/>
          <w:vanish/>
          <w:sz w:val="24"/>
          <w:szCs w:val="24"/>
          <w:lang w:eastAsia="sk-SK"/>
        </w:rPr>
      </w:pPr>
    </w:p>
    <w:p w14:paraId="6F0AF9E1" w14:textId="77777777" w:rsidR="00F00FBA" w:rsidRPr="00A544F1" w:rsidRDefault="00F00FBA" w:rsidP="006048C1">
      <w:pPr>
        <w:pBdr>
          <w:bottom w:val="single" w:sz="4" w:space="1" w:color="0070C0"/>
        </w:pBdr>
        <w:spacing w:after="0" w:line="240" w:lineRule="auto"/>
        <w:rPr>
          <w:rFonts w:ascii="Times New Roman" w:eastAsia="Times New Roman" w:hAnsi="Times New Roman" w:cs="Times New Roman"/>
          <w:vanish/>
          <w:sz w:val="24"/>
          <w:szCs w:val="24"/>
          <w:lang w:eastAsia="sk-SK"/>
        </w:rPr>
      </w:pPr>
    </w:p>
    <w:p w14:paraId="6F0AF9E2" w14:textId="77777777" w:rsidR="00F00FBA" w:rsidRPr="00A544F1" w:rsidRDefault="00F00FBA" w:rsidP="006048C1">
      <w:pPr>
        <w:pBdr>
          <w:bottom w:val="single" w:sz="4" w:space="1" w:color="0070C0"/>
        </w:pBdr>
        <w:spacing w:after="0" w:line="240" w:lineRule="auto"/>
        <w:rPr>
          <w:rFonts w:ascii="Times New Roman" w:eastAsia="Times New Roman" w:hAnsi="Times New Roman" w:cs="Times New Roman"/>
          <w:vanish/>
          <w:sz w:val="24"/>
          <w:szCs w:val="24"/>
          <w:lang w:eastAsia="sk-SK"/>
        </w:rPr>
      </w:pPr>
    </w:p>
    <w:p w14:paraId="6F0AF9E3" w14:textId="77777777" w:rsidR="00F00FBA" w:rsidRPr="00A544F1" w:rsidRDefault="00F00FBA" w:rsidP="006048C1">
      <w:pPr>
        <w:pBdr>
          <w:bottom w:val="single" w:sz="4" w:space="1" w:color="0070C0"/>
        </w:pBdr>
        <w:spacing w:after="0" w:line="240" w:lineRule="auto"/>
        <w:rPr>
          <w:rFonts w:ascii="Times New Roman" w:eastAsia="Times New Roman" w:hAnsi="Times New Roman" w:cs="Times New Roman"/>
          <w:vanish/>
          <w:sz w:val="24"/>
          <w:szCs w:val="24"/>
          <w:lang w:eastAsia="sk-SK"/>
        </w:rPr>
      </w:pPr>
    </w:p>
    <w:p w14:paraId="6F0AF9E4" w14:textId="77777777" w:rsidR="00F00FBA" w:rsidRPr="00A544F1" w:rsidRDefault="00F00FBA" w:rsidP="006048C1">
      <w:pPr>
        <w:pBdr>
          <w:bottom w:val="single" w:sz="4" w:space="1" w:color="0070C0"/>
        </w:pBdr>
        <w:spacing w:after="0" w:line="240" w:lineRule="auto"/>
        <w:rPr>
          <w:rFonts w:ascii="Times New Roman" w:eastAsia="Times New Roman" w:hAnsi="Times New Roman" w:cs="Times New Roman"/>
          <w:vanish/>
          <w:sz w:val="24"/>
          <w:szCs w:val="24"/>
          <w:lang w:eastAsia="sk-SK"/>
        </w:rPr>
      </w:pPr>
    </w:p>
    <w:p w14:paraId="6F0AF9E5" w14:textId="77777777" w:rsidR="00F00FBA" w:rsidRPr="00A544F1" w:rsidRDefault="00F00FBA" w:rsidP="006048C1">
      <w:pPr>
        <w:pBdr>
          <w:bottom w:val="single" w:sz="4" w:space="1" w:color="0070C0"/>
        </w:pBdr>
        <w:spacing w:after="0" w:line="240" w:lineRule="auto"/>
        <w:rPr>
          <w:rFonts w:ascii="Times New Roman" w:eastAsia="Times New Roman" w:hAnsi="Times New Roman" w:cs="Times New Roman"/>
          <w:vanish/>
          <w:sz w:val="24"/>
          <w:szCs w:val="24"/>
          <w:lang w:eastAsia="sk-SK"/>
        </w:rPr>
      </w:pPr>
    </w:p>
    <w:p w14:paraId="6F0AF9E6" w14:textId="77777777" w:rsidR="00F00FBA" w:rsidRPr="00B367FF" w:rsidRDefault="00F00FBA" w:rsidP="006048C1">
      <w:pPr>
        <w:pStyle w:val="Heading1"/>
        <w:spacing w:before="0"/>
      </w:pPr>
      <w:bookmarkStart w:id="3" w:name="_Toc425862207"/>
      <w:bookmarkStart w:id="4" w:name="_Toc134087997"/>
      <w:r w:rsidRPr="00B367FF">
        <w:t>Doplňujúce informácie</w:t>
      </w:r>
      <w:bookmarkEnd w:id="3"/>
      <w:bookmarkEnd w:id="4"/>
    </w:p>
    <w:p w14:paraId="6F0AF9E7" w14:textId="77777777" w:rsidR="00F00FBA" w:rsidRPr="00B367FF" w:rsidRDefault="00F00FBA" w:rsidP="00F00FBA">
      <w:pPr>
        <w:autoSpaceDE w:val="0"/>
        <w:autoSpaceDN w:val="0"/>
        <w:adjustRightInd w:val="0"/>
        <w:spacing w:after="0" w:line="240" w:lineRule="auto"/>
        <w:jc w:val="both"/>
        <w:rPr>
          <w:rFonts w:ascii="CG Omega" w:hAnsi="CG Omega"/>
          <w:sz w:val="24"/>
          <w:szCs w:val="24"/>
        </w:rPr>
      </w:pPr>
    </w:p>
    <w:p w14:paraId="6F0AF9E8" w14:textId="77777777" w:rsidR="00F00FBA" w:rsidRPr="00B367FF" w:rsidRDefault="00F00FBA" w:rsidP="006954CC">
      <w:pPr>
        <w:pStyle w:val="Heading2"/>
        <w:spacing w:before="0" w:line="240" w:lineRule="auto"/>
        <w:rPr>
          <w:b w:val="0"/>
        </w:rPr>
      </w:pPr>
      <w:bookmarkStart w:id="5" w:name="_Toc425862208"/>
      <w:bookmarkStart w:id="6" w:name="_Toc134087998"/>
      <w:r w:rsidRPr="00B367FF">
        <w:t>Vývoj účtovnej jednotky a prognózy pre nasledujúce obdobie</w:t>
      </w:r>
      <w:bookmarkEnd w:id="5"/>
      <w:bookmarkEnd w:id="6"/>
    </w:p>
    <w:p w14:paraId="6F0AF9E9" w14:textId="77777777" w:rsidR="00F00FBA" w:rsidRDefault="00F66AD2" w:rsidP="00F00FBA">
      <w:pPr>
        <w:autoSpaceDE w:val="0"/>
        <w:autoSpaceDN w:val="0"/>
        <w:adjustRightInd w:val="0"/>
        <w:spacing w:after="0" w:line="240" w:lineRule="auto"/>
        <w:jc w:val="both"/>
        <w:rPr>
          <w:rFonts w:ascii="CG Omega" w:hAnsi="CG Omega"/>
          <w:sz w:val="24"/>
          <w:szCs w:val="24"/>
        </w:rPr>
      </w:pPr>
      <w:r>
        <w:rPr>
          <w:rFonts w:ascii="CG Omega" w:hAnsi="CG Omega"/>
          <w:sz w:val="24"/>
          <w:szCs w:val="24"/>
        </w:rPr>
        <w:t>Spoločnosť Pow-en a. s. ponúka pre podnikateľov možnosť využiť aktuálne nízke ceny elektriny na trhu. Základnou víziou Pow-en a. s. je zvýšiť svoj podiel na riešení elektroenergetickej bezpečnosti SR. V tomto smere sa plánuje angažovať nielen technickými riešeniami, ale aj investične. Bude sa zameriavať najmä na PPC zdroje pre priemysel, zvýšenie výkonov obnoviteľných zdrojov spôsobom akceptovateľným zo strany prevádzkovateľa systému a na rozšírenie rozsahu obchodovania s elektrinou poskytovaním väčšieho ro</w:t>
      </w:r>
      <w:r w:rsidR="00625CD4">
        <w:rPr>
          <w:rFonts w:ascii="CG Omega" w:hAnsi="CG Omega"/>
          <w:sz w:val="24"/>
          <w:szCs w:val="24"/>
        </w:rPr>
        <w:t>zsahu a kvality služieb. Obdobn</w:t>
      </w:r>
      <w:r>
        <w:rPr>
          <w:rFonts w:ascii="CG Omega" w:hAnsi="CG Omega"/>
          <w:sz w:val="24"/>
          <w:szCs w:val="24"/>
        </w:rPr>
        <w:t>e sú zámery aj pre oblasť poskytovania podporných služieb. Hlavným cieľom je zostať prosperujúcou, rešpektovanou a dôveryhodnou spoločnosťou poskytujúcou kvalitné služby pre priemysel a elektroenergetiku.</w:t>
      </w:r>
    </w:p>
    <w:p w14:paraId="6F0AF9EA" w14:textId="77777777" w:rsidR="009033A1" w:rsidRPr="00B367FF" w:rsidRDefault="009033A1" w:rsidP="00F66AD2">
      <w:pPr>
        <w:pStyle w:val="Heading2"/>
        <w:rPr>
          <w:b w:val="0"/>
        </w:rPr>
      </w:pPr>
      <w:bookmarkStart w:id="7" w:name="_Toc134087999"/>
      <w:r>
        <w:t>Vplyv na životné prostredie a na zamestnanosť</w:t>
      </w:r>
      <w:bookmarkEnd w:id="7"/>
    </w:p>
    <w:p w14:paraId="6F0AF9EB" w14:textId="1C8F2C94" w:rsidR="009033A1" w:rsidRDefault="009033A1" w:rsidP="00F66AD2">
      <w:pPr>
        <w:tabs>
          <w:tab w:val="center" w:pos="7655"/>
        </w:tabs>
        <w:spacing w:after="0" w:line="240" w:lineRule="auto"/>
        <w:jc w:val="both"/>
        <w:rPr>
          <w:rFonts w:ascii="CG Omega" w:eastAsia="Times New Roman" w:hAnsi="CG Omega"/>
          <w:sz w:val="24"/>
          <w:szCs w:val="24"/>
        </w:rPr>
      </w:pPr>
      <w:r>
        <w:rPr>
          <w:rFonts w:ascii="CG Omega" w:eastAsia="Times New Roman" w:hAnsi="CG Omega"/>
          <w:sz w:val="24"/>
          <w:szCs w:val="24"/>
        </w:rPr>
        <w:t xml:space="preserve">Spoločnosť nemá </w:t>
      </w:r>
      <w:r w:rsidR="00F66AD2">
        <w:rPr>
          <w:rFonts w:ascii="CG Omega" w:eastAsia="Times New Roman" w:hAnsi="CG Omega"/>
          <w:sz w:val="24"/>
          <w:szCs w:val="24"/>
        </w:rPr>
        <w:t xml:space="preserve">negatívny </w:t>
      </w:r>
      <w:r>
        <w:rPr>
          <w:rFonts w:ascii="CG Omega" w:eastAsia="Times New Roman" w:hAnsi="CG Omega"/>
          <w:sz w:val="24"/>
          <w:szCs w:val="24"/>
        </w:rPr>
        <w:t>vplyv na životné prostredie. K 31.12.</w:t>
      </w:r>
      <w:r w:rsidR="00FC0121">
        <w:rPr>
          <w:rFonts w:ascii="CG Omega" w:eastAsia="Times New Roman" w:hAnsi="CG Omega"/>
          <w:sz w:val="24"/>
          <w:szCs w:val="24"/>
        </w:rPr>
        <w:t>20</w:t>
      </w:r>
      <w:r w:rsidR="001F002C">
        <w:rPr>
          <w:rFonts w:ascii="CG Omega" w:eastAsia="Times New Roman" w:hAnsi="CG Omega"/>
          <w:sz w:val="24"/>
          <w:szCs w:val="24"/>
        </w:rPr>
        <w:t>2</w:t>
      </w:r>
      <w:r w:rsidR="00491D41">
        <w:rPr>
          <w:rFonts w:ascii="CG Omega" w:eastAsia="Times New Roman" w:hAnsi="CG Omega"/>
          <w:sz w:val="24"/>
          <w:szCs w:val="24"/>
        </w:rPr>
        <w:t>3</w:t>
      </w:r>
      <w:r w:rsidR="00F66AD2">
        <w:rPr>
          <w:rFonts w:ascii="CG Omega" w:eastAsia="Times New Roman" w:hAnsi="CG Omega"/>
          <w:sz w:val="24"/>
          <w:szCs w:val="24"/>
        </w:rPr>
        <w:t xml:space="preserve"> spoločnosť mala 3</w:t>
      </w:r>
      <w:r w:rsidR="00D8037A">
        <w:rPr>
          <w:rFonts w:ascii="CG Omega" w:eastAsia="Times New Roman" w:hAnsi="CG Omega"/>
          <w:sz w:val="24"/>
          <w:szCs w:val="24"/>
        </w:rPr>
        <w:t>1</w:t>
      </w:r>
      <w:r w:rsidR="00332A1F">
        <w:rPr>
          <w:rFonts w:ascii="CG Omega" w:eastAsia="Times New Roman" w:hAnsi="CG Omega"/>
          <w:sz w:val="24"/>
          <w:szCs w:val="24"/>
        </w:rPr>
        <w:t xml:space="preserve"> </w:t>
      </w:r>
      <w:r>
        <w:rPr>
          <w:rFonts w:ascii="CG Omega" w:eastAsia="Times New Roman" w:hAnsi="CG Omega"/>
          <w:sz w:val="24"/>
          <w:szCs w:val="24"/>
        </w:rPr>
        <w:t xml:space="preserve">zamestnancov. </w:t>
      </w:r>
    </w:p>
    <w:p w14:paraId="6F0AF9EC" w14:textId="77777777" w:rsidR="00D06CFD" w:rsidRPr="00B367FF" w:rsidRDefault="00D06CFD" w:rsidP="00F66AD2">
      <w:pPr>
        <w:pStyle w:val="Heading2"/>
        <w:rPr>
          <w:b w:val="0"/>
        </w:rPr>
      </w:pPr>
      <w:bookmarkStart w:id="8" w:name="_Toc134088000"/>
      <w:r>
        <w:t>Významné riziká a neistoty, ktorým je spoločnosť vystavená</w:t>
      </w:r>
      <w:bookmarkEnd w:id="8"/>
    </w:p>
    <w:p w14:paraId="6F0AF9ED" w14:textId="77777777" w:rsidR="00D06CFD" w:rsidRDefault="00D06CFD" w:rsidP="00245DB1">
      <w:pPr>
        <w:tabs>
          <w:tab w:val="center" w:pos="7655"/>
        </w:tabs>
        <w:spacing w:after="0" w:line="240" w:lineRule="auto"/>
        <w:jc w:val="both"/>
        <w:rPr>
          <w:rFonts w:ascii="CG Omega" w:eastAsia="Times New Roman" w:hAnsi="CG Omega"/>
          <w:sz w:val="24"/>
          <w:szCs w:val="24"/>
        </w:rPr>
      </w:pPr>
      <w:r>
        <w:rPr>
          <w:rFonts w:ascii="CG Omega" w:eastAsia="Times New Roman" w:hAnsi="CG Omega"/>
          <w:sz w:val="24"/>
          <w:szCs w:val="24"/>
        </w:rPr>
        <w:t>Spoločnosť nie je vystavená významným rizikám a neistotám.</w:t>
      </w:r>
    </w:p>
    <w:p w14:paraId="6F0AF9EE" w14:textId="77777777" w:rsidR="00F00FBA" w:rsidRPr="00245DB1" w:rsidRDefault="00F00FBA" w:rsidP="00245DB1">
      <w:pPr>
        <w:pStyle w:val="Heading2"/>
      </w:pPr>
      <w:bookmarkStart w:id="9" w:name="_Toc425862209"/>
      <w:bookmarkStart w:id="10" w:name="_Toc134088001"/>
      <w:r w:rsidRPr="00B367FF">
        <w:t>Udalosti</w:t>
      </w:r>
      <w:r>
        <w:t>,</w:t>
      </w:r>
      <w:r w:rsidRPr="00B367FF">
        <w:t xml:space="preserve"> ktoré nastali po skončení účtovného obdobia</w:t>
      </w:r>
      <w:bookmarkEnd w:id="9"/>
      <w:bookmarkEnd w:id="10"/>
    </w:p>
    <w:p w14:paraId="6F0AF9F0" w14:textId="5CE88088" w:rsidR="000055A7" w:rsidRPr="000055A7" w:rsidRDefault="000055A7" w:rsidP="000055A7">
      <w:pPr>
        <w:tabs>
          <w:tab w:val="center" w:pos="7655"/>
        </w:tabs>
        <w:spacing w:after="0" w:line="240" w:lineRule="auto"/>
        <w:jc w:val="both"/>
        <w:rPr>
          <w:rFonts w:ascii="CG Omega" w:eastAsia="Times New Roman" w:hAnsi="CG Omega"/>
          <w:sz w:val="24"/>
          <w:szCs w:val="24"/>
        </w:rPr>
      </w:pPr>
      <w:bookmarkStart w:id="11" w:name="_Toc425862210"/>
      <w:r w:rsidRPr="000055A7">
        <w:rPr>
          <w:rFonts w:ascii="CG Omega" w:eastAsia="Times New Roman" w:hAnsi="CG Omega"/>
          <w:sz w:val="24"/>
          <w:szCs w:val="24"/>
        </w:rPr>
        <w:t>Vedenie Spoločnosti nepredpokladá významné ohrozenie predpokladu nepretržitého pokračovania v činnosti v blízkej budúcnosti (t. j. počas nasledujúcich 12 me</w:t>
      </w:r>
      <w:r w:rsidR="00A04B0E">
        <w:rPr>
          <w:rFonts w:ascii="CG Omega" w:eastAsia="Times New Roman" w:hAnsi="CG Omega"/>
          <w:sz w:val="24"/>
          <w:szCs w:val="24"/>
        </w:rPr>
        <w:t>siacov od dátumu zostavenia účtovnej závierky</w:t>
      </w:r>
      <w:r>
        <w:rPr>
          <w:rFonts w:ascii="CG Omega" w:eastAsia="Times New Roman" w:hAnsi="CG Omega"/>
          <w:sz w:val="24"/>
          <w:szCs w:val="24"/>
        </w:rPr>
        <w:t>).</w:t>
      </w:r>
    </w:p>
    <w:p w14:paraId="6F0AF9F1" w14:textId="77777777" w:rsidR="00F00FBA" w:rsidRPr="00B367FF" w:rsidRDefault="00F00FBA" w:rsidP="00F66AD2">
      <w:pPr>
        <w:pStyle w:val="Heading2"/>
        <w:rPr>
          <w:b w:val="0"/>
        </w:rPr>
      </w:pPr>
      <w:bookmarkStart w:id="12" w:name="_Toc134088002"/>
      <w:r w:rsidRPr="00B367FF">
        <w:t>Náklady na činnosť v oblasti výskumu a vývoja</w:t>
      </w:r>
      <w:bookmarkEnd w:id="11"/>
      <w:bookmarkEnd w:id="12"/>
    </w:p>
    <w:p w14:paraId="6F0AF9F2" w14:textId="7EB7C8E4" w:rsidR="00F00FBA" w:rsidRDefault="00F00FBA" w:rsidP="00F66AD2">
      <w:pPr>
        <w:spacing w:after="0" w:line="240" w:lineRule="auto"/>
        <w:jc w:val="both"/>
        <w:rPr>
          <w:rFonts w:ascii="CG Omega" w:hAnsi="CG Omega"/>
          <w:sz w:val="24"/>
          <w:szCs w:val="24"/>
        </w:rPr>
      </w:pPr>
      <w:r w:rsidRPr="00B367FF">
        <w:rPr>
          <w:rFonts w:ascii="CG Omega" w:hAnsi="CG Omega"/>
          <w:sz w:val="24"/>
          <w:szCs w:val="24"/>
        </w:rPr>
        <w:t>Spol</w:t>
      </w:r>
      <w:r w:rsidR="006954CC">
        <w:rPr>
          <w:rFonts w:ascii="CG Omega" w:hAnsi="CG Omega"/>
          <w:sz w:val="24"/>
          <w:szCs w:val="24"/>
        </w:rPr>
        <w:t>očnosť v roku 202</w:t>
      </w:r>
      <w:r w:rsidR="00EE7DED">
        <w:rPr>
          <w:rFonts w:ascii="CG Omega" w:hAnsi="CG Omega"/>
          <w:sz w:val="24"/>
          <w:szCs w:val="24"/>
        </w:rPr>
        <w:t>3</w:t>
      </w:r>
      <w:r w:rsidRPr="00B367FF">
        <w:rPr>
          <w:rFonts w:ascii="CG Omega" w:hAnsi="CG Omega"/>
          <w:sz w:val="24"/>
          <w:szCs w:val="24"/>
        </w:rPr>
        <w:t xml:space="preserve"> nevykázala žiadne investície v oblasti výskumu a vývoja.</w:t>
      </w:r>
    </w:p>
    <w:p w14:paraId="6F0AF9F3" w14:textId="77777777" w:rsidR="00F00FBA" w:rsidRPr="00B367FF" w:rsidRDefault="00F00FBA" w:rsidP="00F66AD2">
      <w:pPr>
        <w:pStyle w:val="Heading2"/>
        <w:rPr>
          <w:b w:val="0"/>
        </w:rPr>
      </w:pPr>
      <w:bookmarkStart w:id="13" w:name="_Toc425862211"/>
      <w:bookmarkStart w:id="14" w:name="_Toc134088003"/>
      <w:r w:rsidRPr="00B367FF">
        <w:t xml:space="preserve">Nadobudnutie </w:t>
      </w:r>
      <w:r>
        <w:t xml:space="preserve">vlastných </w:t>
      </w:r>
      <w:r w:rsidRPr="00B367FF">
        <w:t>obchodných podielov a akcií</w:t>
      </w:r>
      <w:bookmarkEnd w:id="13"/>
      <w:bookmarkEnd w:id="14"/>
    </w:p>
    <w:p w14:paraId="6F0AF9F4" w14:textId="64CDC22F" w:rsidR="00F00FBA" w:rsidRDefault="006A0FCE" w:rsidP="00F66AD2">
      <w:pPr>
        <w:spacing w:after="0" w:line="240" w:lineRule="auto"/>
        <w:jc w:val="both"/>
        <w:rPr>
          <w:rFonts w:ascii="CG Omega" w:hAnsi="CG Omega"/>
          <w:sz w:val="24"/>
          <w:szCs w:val="24"/>
        </w:rPr>
      </w:pPr>
      <w:r>
        <w:rPr>
          <w:rFonts w:ascii="CG Omega" w:hAnsi="CG Omega"/>
          <w:sz w:val="24"/>
          <w:szCs w:val="24"/>
        </w:rPr>
        <w:t>Spoločnosť v roku 20</w:t>
      </w:r>
      <w:r w:rsidR="006954CC">
        <w:rPr>
          <w:rFonts w:ascii="CG Omega" w:hAnsi="CG Omega"/>
          <w:sz w:val="24"/>
          <w:szCs w:val="24"/>
        </w:rPr>
        <w:t>2</w:t>
      </w:r>
      <w:r w:rsidR="008308D7">
        <w:rPr>
          <w:rFonts w:ascii="CG Omega" w:hAnsi="CG Omega"/>
          <w:sz w:val="24"/>
          <w:szCs w:val="24"/>
        </w:rPr>
        <w:t>3</w:t>
      </w:r>
      <w:r w:rsidR="00F00FBA" w:rsidRPr="00B367FF">
        <w:rPr>
          <w:rFonts w:ascii="CG Omega" w:hAnsi="CG Omega"/>
          <w:sz w:val="24"/>
          <w:szCs w:val="24"/>
        </w:rPr>
        <w:t xml:space="preserve"> nenadobudla vlastné </w:t>
      </w:r>
      <w:r w:rsidR="00E5039D">
        <w:rPr>
          <w:rFonts w:ascii="CG Omega" w:hAnsi="CG Omega"/>
          <w:sz w:val="24"/>
          <w:szCs w:val="24"/>
        </w:rPr>
        <w:t>akcie</w:t>
      </w:r>
      <w:r w:rsidR="00F00FBA" w:rsidRPr="00B367FF">
        <w:rPr>
          <w:rFonts w:ascii="CG Omega" w:hAnsi="CG Omega"/>
          <w:sz w:val="24"/>
          <w:szCs w:val="24"/>
        </w:rPr>
        <w:t>.</w:t>
      </w:r>
    </w:p>
    <w:p w14:paraId="6F0AF9F5" w14:textId="77777777" w:rsidR="00F00FBA" w:rsidRPr="00B367FF" w:rsidRDefault="00F00FBA" w:rsidP="00F66AD2">
      <w:pPr>
        <w:pStyle w:val="Heading2"/>
        <w:rPr>
          <w:b w:val="0"/>
        </w:rPr>
      </w:pPr>
      <w:bookmarkStart w:id="15" w:name="_Toc425862212"/>
      <w:bookmarkStart w:id="16" w:name="_Toc134088004"/>
      <w:r w:rsidRPr="00B367FF">
        <w:t>Návrh na rozdelenie zisku alebo vyrovnanie straty</w:t>
      </w:r>
      <w:bookmarkEnd w:id="15"/>
      <w:bookmarkEnd w:id="16"/>
    </w:p>
    <w:p w14:paraId="6F0AF9F6" w14:textId="2C567B89" w:rsidR="00F00FBA" w:rsidRDefault="00F00FBA" w:rsidP="00F66AD2">
      <w:pPr>
        <w:spacing w:after="0" w:line="240" w:lineRule="auto"/>
        <w:jc w:val="both"/>
        <w:rPr>
          <w:rFonts w:ascii="CG Omega" w:hAnsi="CG Omega"/>
          <w:sz w:val="24"/>
          <w:szCs w:val="24"/>
        </w:rPr>
      </w:pPr>
      <w:r w:rsidRPr="00590CC6">
        <w:rPr>
          <w:rFonts w:ascii="CG Omega" w:hAnsi="CG Omega"/>
          <w:sz w:val="24"/>
          <w:szCs w:val="24"/>
        </w:rPr>
        <w:t>Návrh na rozdele</w:t>
      </w:r>
      <w:r w:rsidR="00261B8F">
        <w:rPr>
          <w:rFonts w:ascii="CG Omega" w:hAnsi="CG Omega"/>
          <w:sz w:val="24"/>
          <w:szCs w:val="24"/>
        </w:rPr>
        <w:t>nie zisku za rok 20</w:t>
      </w:r>
      <w:r w:rsidR="006954CC">
        <w:rPr>
          <w:rFonts w:ascii="CG Omega" w:hAnsi="CG Omega"/>
          <w:sz w:val="24"/>
          <w:szCs w:val="24"/>
        </w:rPr>
        <w:t>2</w:t>
      </w:r>
      <w:r w:rsidR="008308D7">
        <w:rPr>
          <w:rFonts w:ascii="CG Omega" w:hAnsi="CG Omega"/>
          <w:sz w:val="24"/>
          <w:szCs w:val="24"/>
        </w:rPr>
        <w:t>3</w:t>
      </w:r>
      <w:r w:rsidRPr="00590CC6">
        <w:rPr>
          <w:rFonts w:ascii="CG Omega" w:hAnsi="CG Omega"/>
          <w:sz w:val="24"/>
          <w:szCs w:val="24"/>
        </w:rPr>
        <w:t xml:space="preserve"> vo výške</w:t>
      </w:r>
      <w:r w:rsidRPr="00590CC6">
        <w:rPr>
          <w:rFonts w:ascii="CG Omega" w:eastAsia="Times New Roman" w:hAnsi="CG Omega"/>
          <w:sz w:val="24"/>
          <w:szCs w:val="24"/>
          <w:lang w:eastAsia="sk-SK"/>
        </w:rPr>
        <w:t xml:space="preserve"> </w:t>
      </w:r>
      <w:r w:rsidR="008308D7">
        <w:rPr>
          <w:rFonts w:ascii="CG Omega" w:hAnsi="CG Omega"/>
          <w:sz w:val="24"/>
          <w:szCs w:val="24"/>
          <w:lang w:eastAsia="sk-SK"/>
        </w:rPr>
        <w:t>7 713 368</w:t>
      </w:r>
      <w:r w:rsidRPr="00590CC6">
        <w:rPr>
          <w:rFonts w:ascii="CG Omega" w:hAnsi="CG Omega"/>
          <w:sz w:val="24"/>
          <w:szCs w:val="24"/>
          <w:lang w:eastAsia="sk-SK"/>
        </w:rPr>
        <w:t xml:space="preserve"> EUR</w:t>
      </w:r>
      <w:r w:rsidRPr="00590CC6">
        <w:rPr>
          <w:rFonts w:ascii="CG Omega" w:hAnsi="CG Omega"/>
          <w:sz w:val="24"/>
          <w:szCs w:val="24"/>
        </w:rPr>
        <w:t xml:space="preserve"> predložený valnému zhromaždeniu je preúčtovať na nerozdelený zisk minulých rokov (účet 428).</w:t>
      </w:r>
    </w:p>
    <w:p w14:paraId="6F0AF9F7" w14:textId="77777777" w:rsidR="00F00FBA" w:rsidRPr="00B367FF" w:rsidRDefault="00F00FBA" w:rsidP="00F66AD2">
      <w:pPr>
        <w:pStyle w:val="Heading2"/>
        <w:rPr>
          <w:b w:val="0"/>
        </w:rPr>
      </w:pPr>
      <w:bookmarkStart w:id="17" w:name="_Toc425862213"/>
      <w:bookmarkStart w:id="18" w:name="_Toc134088005"/>
      <w:r w:rsidRPr="00B367FF">
        <w:t>Informácie o organizačnej zložke v zahraničí</w:t>
      </w:r>
      <w:bookmarkEnd w:id="17"/>
      <w:bookmarkEnd w:id="18"/>
    </w:p>
    <w:p w14:paraId="6F0AF9F8" w14:textId="77777777" w:rsidR="00F00FBA" w:rsidRDefault="00F00FBA" w:rsidP="00F66AD2">
      <w:pPr>
        <w:spacing w:after="0" w:line="240" w:lineRule="auto"/>
        <w:jc w:val="both"/>
        <w:rPr>
          <w:rFonts w:ascii="CG Omega" w:hAnsi="CG Omega"/>
          <w:sz w:val="24"/>
          <w:szCs w:val="24"/>
        </w:rPr>
      </w:pPr>
      <w:r w:rsidRPr="00B367FF">
        <w:rPr>
          <w:rFonts w:ascii="CG Omega" w:hAnsi="CG Omega"/>
          <w:sz w:val="24"/>
          <w:szCs w:val="24"/>
        </w:rPr>
        <w:t xml:space="preserve">Spoločnosť nemá organizačnú zložku v zahraničí. </w:t>
      </w:r>
    </w:p>
    <w:p w14:paraId="6F0AF9F9" w14:textId="77777777" w:rsidR="00E5039D" w:rsidRDefault="00E5039D" w:rsidP="00F66AD2">
      <w:pPr>
        <w:spacing w:after="0" w:line="240" w:lineRule="auto"/>
        <w:jc w:val="both"/>
        <w:rPr>
          <w:rFonts w:ascii="CG Omega" w:hAnsi="CG Omega"/>
          <w:sz w:val="24"/>
          <w:szCs w:val="24"/>
        </w:rPr>
      </w:pPr>
    </w:p>
    <w:p w14:paraId="6F0AF9FA" w14:textId="77777777" w:rsidR="00E5039D" w:rsidRDefault="00E5039D" w:rsidP="00F66AD2">
      <w:pPr>
        <w:spacing w:after="0" w:line="240" w:lineRule="auto"/>
        <w:jc w:val="both"/>
        <w:rPr>
          <w:rFonts w:ascii="CG Omega" w:hAnsi="CG Omega"/>
          <w:sz w:val="24"/>
          <w:szCs w:val="24"/>
        </w:rPr>
      </w:pPr>
    </w:p>
    <w:p w14:paraId="6F0AF9FB" w14:textId="77777777" w:rsidR="00245DB1" w:rsidRDefault="00245DB1" w:rsidP="00F66AD2">
      <w:pPr>
        <w:spacing w:after="0" w:line="240" w:lineRule="auto"/>
        <w:jc w:val="both"/>
        <w:rPr>
          <w:rFonts w:ascii="CG Omega" w:hAnsi="CG Omega"/>
          <w:sz w:val="24"/>
          <w:szCs w:val="24"/>
        </w:rPr>
      </w:pPr>
    </w:p>
    <w:p w14:paraId="6F0AF9FC" w14:textId="77777777" w:rsidR="00E5039D" w:rsidRDefault="00E5039D">
      <w:pPr>
        <w:rPr>
          <w:rFonts w:asciiTheme="majorHAnsi" w:eastAsiaTheme="majorEastAsia" w:hAnsiTheme="majorHAnsi" w:cstheme="majorBidi"/>
          <w:b/>
          <w:bCs/>
          <w:smallCaps/>
          <w:sz w:val="36"/>
          <w:szCs w:val="28"/>
        </w:rPr>
      </w:pPr>
      <w:bookmarkStart w:id="19" w:name="_Toc425862214"/>
      <w:r>
        <w:br w:type="page"/>
      </w:r>
    </w:p>
    <w:p w14:paraId="6F0AF9FD" w14:textId="77777777" w:rsidR="00F00FBA" w:rsidRPr="00907866" w:rsidRDefault="00F00FBA" w:rsidP="006048C1">
      <w:pPr>
        <w:pStyle w:val="Heading1"/>
        <w:spacing w:before="0"/>
      </w:pPr>
      <w:bookmarkStart w:id="20" w:name="_Toc134088006"/>
      <w:r w:rsidRPr="00907866">
        <w:lastRenderedPageBreak/>
        <w:t>Finančná analýza</w:t>
      </w:r>
      <w:bookmarkEnd w:id="19"/>
      <w:bookmarkEnd w:id="20"/>
    </w:p>
    <w:p w14:paraId="6F0AFA00" w14:textId="77777777" w:rsidR="00F00FBA" w:rsidRPr="00C178DD" w:rsidRDefault="00F00FBA" w:rsidP="00F00FBA">
      <w:pPr>
        <w:pStyle w:val="Heading2"/>
        <w:spacing w:before="0"/>
        <w:rPr>
          <w:b w:val="0"/>
        </w:rPr>
      </w:pPr>
      <w:bookmarkStart w:id="21" w:name="_Toc425862215"/>
      <w:bookmarkStart w:id="22" w:name="_Toc134088007"/>
      <w:r w:rsidRPr="00C178DD">
        <w:t>Analýza súvahy</w:t>
      </w:r>
      <w:bookmarkEnd w:id="21"/>
      <w:bookmarkEnd w:id="22"/>
    </w:p>
    <w:tbl>
      <w:tblPr>
        <w:tblW w:w="10105" w:type="dxa"/>
        <w:tblInd w:w="70" w:type="dxa"/>
        <w:tblCellMar>
          <w:left w:w="70" w:type="dxa"/>
          <w:right w:w="70" w:type="dxa"/>
        </w:tblCellMar>
        <w:tblLook w:val="04A0" w:firstRow="1" w:lastRow="0" w:firstColumn="1" w:lastColumn="0" w:noHBand="0" w:noVBand="1"/>
      </w:tblPr>
      <w:tblGrid>
        <w:gridCol w:w="3969"/>
        <w:gridCol w:w="451"/>
        <w:gridCol w:w="683"/>
        <w:gridCol w:w="335"/>
        <w:gridCol w:w="516"/>
        <w:gridCol w:w="286"/>
        <w:gridCol w:w="706"/>
        <w:gridCol w:w="267"/>
        <w:gridCol w:w="589"/>
        <w:gridCol w:w="185"/>
        <w:gridCol w:w="951"/>
        <w:gridCol w:w="203"/>
        <w:gridCol w:w="658"/>
        <w:gridCol w:w="308"/>
      </w:tblGrid>
      <w:tr w:rsidR="00FB03EF" w:rsidRPr="006C6CF2" w14:paraId="4D0FB50C" w14:textId="77777777" w:rsidTr="00E20D2C">
        <w:trPr>
          <w:gridAfter w:val="1"/>
          <w:wAfter w:w="313" w:type="dxa"/>
          <w:trHeight w:val="750"/>
        </w:trPr>
        <w:tc>
          <w:tcPr>
            <w:tcW w:w="3969" w:type="dxa"/>
            <w:tcBorders>
              <w:top w:val="nil"/>
              <w:left w:val="nil"/>
              <w:bottom w:val="nil"/>
              <w:right w:val="nil"/>
            </w:tcBorders>
            <w:shd w:val="clear" w:color="auto" w:fill="auto"/>
            <w:noWrap/>
            <w:vAlign w:val="center"/>
            <w:hideMark/>
          </w:tcPr>
          <w:p w14:paraId="5C7F2EA0" w14:textId="77777777" w:rsidR="006C6CF2" w:rsidRPr="006C6CF2" w:rsidRDefault="006C6CF2" w:rsidP="006C6CF2">
            <w:pPr>
              <w:spacing w:after="0" w:line="240" w:lineRule="auto"/>
              <w:rPr>
                <w:rFonts w:ascii="Times New Roman" w:eastAsia="Times New Roman" w:hAnsi="Times New Roman" w:cs="Times New Roman"/>
                <w:sz w:val="24"/>
                <w:szCs w:val="24"/>
                <w:lang w:eastAsia="sk-SK"/>
              </w:rPr>
            </w:pPr>
          </w:p>
        </w:tc>
        <w:tc>
          <w:tcPr>
            <w:tcW w:w="1985"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2CA072" w14:textId="77777777" w:rsidR="006C6CF2" w:rsidRPr="006C6CF2" w:rsidRDefault="006C6CF2" w:rsidP="006C6CF2">
            <w:pPr>
              <w:spacing w:after="0" w:line="240" w:lineRule="auto"/>
              <w:jc w:val="center"/>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bežné obdobie</w:t>
            </w:r>
          </w:p>
        </w:tc>
        <w:tc>
          <w:tcPr>
            <w:tcW w:w="1843" w:type="dxa"/>
            <w:gridSpan w:val="4"/>
            <w:tcBorders>
              <w:top w:val="single" w:sz="4" w:space="0" w:color="auto"/>
              <w:left w:val="nil"/>
              <w:bottom w:val="single" w:sz="4" w:space="0" w:color="auto"/>
              <w:right w:val="single" w:sz="4" w:space="0" w:color="auto"/>
            </w:tcBorders>
            <w:shd w:val="clear" w:color="auto" w:fill="auto"/>
            <w:vAlign w:val="center"/>
            <w:hideMark/>
          </w:tcPr>
          <w:p w14:paraId="4913F39B" w14:textId="77777777" w:rsidR="006C6CF2" w:rsidRPr="006C6CF2" w:rsidRDefault="006C6CF2" w:rsidP="006C6CF2">
            <w:pPr>
              <w:spacing w:after="0" w:line="240" w:lineRule="auto"/>
              <w:jc w:val="center"/>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bezprostredne predchádzajúce obdobie</w:t>
            </w:r>
          </w:p>
        </w:tc>
        <w:tc>
          <w:tcPr>
            <w:tcW w:w="1134" w:type="dxa"/>
            <w:gridSpan w:val="2"/>
            <w:tcBorders>
              <w:top w:val="nil"/>
              <w:left w:val="nil"/>
              <w:bottom w:val="nil"/>
              <w:right w:val="nil"/>
            </w:tcBorders>
            <w:shd w:val="clear" w:color="auto" w:fill="auto"/>
            <w:noWrap/>
            <w:vAlign w:val="bottom"/>
            <w:hideMark/>
          </w:tcPr>
          <w:p w14:paraId="1D755202" w14:textId="77777777" w:rsidR="006C6CF2" w:rsidRPr="006C6CF2" w:rsidRDefault="006C6CF2" w:rsidP="006C6CF2">
            <w:pPr>
              <w:spacing w:after="0" w:line="240" w:lineRule="auto"/>
              <w:jc w:val="center"/>
              <w:rPr>
                <w:rFonts w:ascii="Calibri" w:eastAsia="Times New Roman" w:hAnsi="Calibri" w:cs="Calibri"/>
                <w:i/>
                <w:iCs/>
                <w:color w:val="000000"/>
                <w:sz w:val="18"/>
                <w:szCs w:val="18"/>
                <w:lang w:eastAsia="sk-SK"/>
              </w:rPr>
            </w:pPr>
          </w:p>
        </w:tc>
        <w:tc>
          <w:tcPr>
            <w:tcW w:w="861" w:type="dxa"/>
            <w:gridSpan w:val="2"/>
            <w:tcBorders>
              <w:top w:val="nil"/>
              <w:left w:val="nil"/>
              <w:bottom w:val="nil"/>
              <w:right w:val="nil"/>
            </w:tcBorders>
            <w:shd w:val="clear" w:color="auto" w:fill="auto"/>
            <w:noWrap/>
            <w:vAlign w:val="bottom"/>
            <w:hideMark/>
          </w:tcPr>
          <w:p w14:paraId="38D7E241" w14:textId="77777777" w:rsidR="006C6CF2" w:rsidRPr="006C6CF2" w:rsidRDefault="006C6CF2" w:rsidP="006C6CF2">
            <w:pPr>
              <w:spacing w:after="0" w:line="240" w:lineRule="auto"/>
              <w:rPr>
                <w:rFonts w:ascii="Times New Roman" w:eastAsia="Times New Roman" w:hAnsi="Times New Roman" w:cs="Times New Roman"/>
                <w:sz w:val="20"/>
                <w:szCs w:val="20"/>
                <w:lang w:eastAsia="sk-SK"/>
              </w:rPr>
            </w:pPr>
          </w:p>
        </w:tc>
      </w:tr>
      <w:tr w:rsidR="006C6CF2" w:rsidRPr="006C6CF2" w14:paraId="4D7F62CB" w14:textId="77777777" w:rsidTr="00E20D2C">
        <w:trPr>
          <w:gridAfter w:val="1"/>
          <w:wAfter w:w="313" w:type="dxa"/>
          <w:trHeight w:val="288"/>
        </w:trPr>
        <w:tc>
          <w:tcPr>
            <w:tcW w:w="3969" w:type="dxa"/>
            <w:vMerge w:val="restart"/>
            <w:tcBorders>
              <w:top w:val="single" w:sz="4" w:space="0" w:color="auto"/>
              <w:left w:val="single" w:sz="4" w:space="0" w:color="auto"/>
              <w:bottom w:val="single" w:sz="4" w:space="0" w:color="000000"/>
              <w:right w:val="nil"/>
            </w:tcBorders>
            <w:shd w:val="clear" w:color="000000" w:fill="F2F2F2"/>
            <w:noWrap/>
            <w:vAlign w:val="center"/>
            <w:hideMark/>
          </w:tcPr>
          <w:p w14:paraId="6EA17A9A" w14:textId="77777777" w:rsidR="006C6CF2" w:rsidRPr="006C6CF2" w:rsidRDefault="006C6CF2" w:rsidP="006C6CF2">
            <w:pPr>
              <w:spacing w:after="0" w:line="240" w:lineRule="auto"/>
              <w:jc w:val="center"/>
              <w:rPr>
                <w:rFonts w:ascii="Calibri" w:eastAsia="Times New Roman" w:hAnsi="Calibri" w:cs="Calibri"/>
                <w:b/>
                <w:bCs/>
                <w:color w:val="000000"/>
                <w:sz w:val="24"/>
                <w:szCs w:val="24"/>
                <w:lang w:eastAsia="sk-SK"/>
              </w:rPr>
            </w:pPr>
            <w:r w:rsidRPr="006C6CF2">
              <w:rPr>
                <w:rFonts w:ascii="Calibri" w:eastAsia="Times New Roman" w:hAnsi="Calibri" w:cs="Calibri"/>
                <w:b/>
                <w:bCs/>
                <w:color w:val="000000"/>
                <w:sz w:val="24"/>
                <w:szCs w:val="24"/>
                <w:lang w:eastAsia="sk-SK"/>
              </w:rPr>
              <w:t>MAJETOK</w:t>
            </w:r>
          </w:p>
        </w:tc>
        <w:tc>
          <w:tcPr>
            <w:tcW w:w="1985"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E95FB4" w14:textId="77777777" w:rsidR="006C6CF2" w:rsidRPr="006C6CF2" w:rsidRDefault="006C6CF2" w:rsidP="006C6CF2">
            <w:pPr>
              <w:spacing w:after="0" w:line="240" w:lineRule="auto"/>
              <w:jc w:val="center"/>
              <w:rPr>
                <w:rFonts w:ascii="Calibri" w:eastAsia="Times New Roman" w:hAnsi="Calibri" w:cs="Calibri"/>
                <w:b/>
                <w:bCs/>
                <w:color w:val="000000"/>
                <w:sz w:val="18"/>
                <w:szCs w:val="18"/>
                <w:lang w:eastAsia="sk-SK"/>
              </w:rPr>
            </w:pPr>
            <w:r w:rsidRPr="006C6CF2">
              <w:rPr>
                <w:rFonts w:ascii="Calibri" w:eastAsia="Times New Roman" w:hAnsi="Calibri" w:cs="Calibri"/>
                <w:b/>
                <w:bCs/>
                <w:color w:val="000000"/>
                <w:sz w:val="18"/>
                <w:szCs w:val="18"/>
                <w:lang w:eastAsia="sk-SK"/>
              </w:rPr>
              <w:t>2023</w:t>
            </w:r>
          </w:p>
        </w:tc>
        <w:tc>
          <w:tcPr>
            <w:tcW w:w="1843" w:type="dxa"/>
            <w:gridSpan w:val="4"/>
            <w:tcBorders>
              <w:top w:val="single" w:sz="4" w:space="0" w:color="auto"/>
              <w:left w:val="nil"/>
              <w:bottom w:val="single" w:sz="4" w:space="0" w:color="auto"/>
              <w:right w:val="single" w:sz="4" w:space="0" w:color="auto"/>
            </w:tcBorders>
            <w:shd w:val="clear" w:color="auto" w:fill="auto"/>
            <w:noWrap/>
            <w:vAlign w:val="center"/>
            <w:hideMark/>
          </w:tcPr>
          <w:p w14:paraId="6B095CAC" w14:textId="77777777" w:rsidR="006C6CF2" w:rsidRPr="006C6CF2" w:rsidRDefault="006C6CF2" w:rsidP="006C6CF2">
            <w:pPr>
              <w:spacing w:after="0" w:line="240" w:lineRule="auto"/>
              <w:jc w:val="center"/>
              <w:rPr>
                <w:rFonts w:ascii="Calibri" w:eastAsia="Times New Roman" w:hAnsi="Calibri" w:cs="Calibri"/>
                <w:b/>
                <w:bCs/>
                <w:color w:val="000000"/>
                <w:sz w:val="18"/>
                <w:szCs w:val="18"/>
                <w:lang w:eastAsia="sk-SK"/>
              </w:rPr>
            </w:pPr>
            <w:r w:rsidRPr="006C6CF2">
              <w:rPr>
                <w:rFonts w:ascii="Calibri" w:eastAsia="Times New Roman" w:hAnsi="Calibri" w:cs="Calibri"/>
                <w:b/>
                <w:bCs/>
                <w:color w:val="000000"/>
                <w:sz w:val="18"/>
                <w:szCs w:val="18"/>
                <w:lang w:eastAsia="sk-SK"/>
              </w:rPr>
              <w:t>2022</w:t>
            </w:r>
          </w:p>
        </w:tc>
        <w:tc>
          <w:tcPr>
            <w:tcW w:w="1995" w:type="dxa"/>
            <w:gridSpan w:val="4"/>
            <w:tcBorders>
              <w:top w:val="single" w:sz="4" w:space="0" w:color="auto"/>
              <w:left w:val="nil"/>
              <w:bottom w:val="single" w:sz="4" w:space="0" w:color="auto"/>
              <w:right w:val="single" w:sz="4" w:space="0" w:color="auto"/>
            </w:tcBorders>
            <w:shd w:val="clear" w:color="auto" w:fill="auto"/>
            <w:noWrap/>
            <w:vAlign w:val="center"/>
            <w:hideMark/>
          </w:tcPr>
          <w:p w14:paraId="61351BFB" w14:textId="77777777" w:rsidR="006C6CF2" w:rsidRPr="006C6CF2" w:rsidRDefault="006C6CF2" w:rsidP="006C6CF2">
            <w:pPr>
              <w:spacing w:after="0" w:line="240" w:lineRule="auto"/>
              <w:jc w:val="center"/>
              <w:rPr>
                <w:rFonts w:ascii="Calibri" w:eastAsia="Times New Roman" w:hAnsi="Calibri" w:cs="Calibri"/>
                <w:b/>
                <w:bCs/>
                <w:color w:val="000000"/>
                <w:sz w:val="18"/>
                <w:szCs w:val="18"/>
                <w:lang w:eastAsia="sk-SK"/>
              </w:rPr>
            </w:pPr>
            <w:r w:rsidRPr="006C6CF2">
              <w:rPr>
                <w:rFonts w:ascii="Calibri" w:eastAsia="Times New Roman" w:hAnsi="Calibri" w:cs="Calibri"/>
                <w:b/>
                <w:bCs/>
                <w:color w:val="000000"/>
                <w:sz w:val="18"/>
                <w:szCs w:val="18"/>
                <w:lang w:eastAsia="sk-SK"/>
              </w:rPr>
              <w:t>Zmena o</w:t>
            </w:r>
          </w:p>
        </w:tc>
      </w:tr>
      <w:tr w:rsidR="00FB03EF" w:rsidRPr="006C6CF2" w14:paraId="2B999091" w14:textId="77777777" w:rsidTr="00E20D2C">
        <w:trPr>
          <w:gridAfter w:val="1"/>
          <w:wAfter w:w="313" w:type="dxa"/>
          <w:trHeight w:val="276"/>
        </w:trPr>
        <w:tc>
          <w:tcPr>
            <w:tcW w:w="3969" w:type="dxa"/>
            <w:vMerge/>
            <w:tcBorders>
              <w:top w:val="single" w:sz="4" w:space="0" w:color="auto"/>
              <w:left w:val="single" w:sz="4" w:space="0" w:color="auto"/>
              <w:bottom w:val="single" w:sz="4" w:space="0" w:color="000000"/>
              <w:right w:val="nil"/>
            </w:tcBorders>
            <w:vAlign w:val="center"/>
            <w:hideMark/>
          </w:tcPr>
          <w:p w14:paraId="2AFDF431" w14:textId="77777777" w:rsidR="006C6CF2" w:rsidRPr="006C6CF2" w:rsidRDefault="006C6CF2" w:rsidP="006C6CF2">
            <w:pPr>
              <w:spacing w:after="0" w:line="240" w:lineRule="auto"/>
              <w:rPr>
                <w:rFonts w:ascii="Calibri" w:eastAsia="Times New Roman" w:hAnsi="Calibri" w:cs="Calibri"/>
                <w:b/>
                <w:bCs/>
                <w:color w:val="000000"/>
                <w:sz w:val="24"/>
                <w:szCs w:val="24"/>
                <w:lang w:eastAsia="sk-SK"/>
              </w:rPr>
            </w:pP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6B8DCB99" w14:textId="77777777" w:rsidR="006C6CF2" w:rsidRPr="006C6CF2" w:rsidRDefault="006C6CF2" w:rsidP="006C6CF2">
            <w:pPr>
              <w:spacing w:after="0" w:line="240" w:lineRule="auto"/>
              <w:jc w:val="center"/>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v €</w:t>
            </w:r>
          </w:p>
        </w:tc>
        <w:tc>
          <w:tcPr>
            <w:tcW w:w="851" w:type="dxa"/>
            <w:gridSpan w:val="2"/>
            <w:tcBorders>
              <w:top w:val="nil"/>
              <w:left w:val="nil"/>
              <w:bottom w:val="single" w:sz="4" w:space="0" w:color="auto"/>
              <w:right w:val="single" w:sz="4" w:space="0" w:color="auto"/>
            </w:tcBorders>
            <w:shd w:val="clear" w:color="auto" w:fill="auto"/>
            <w:noWrap/>
            <w:vAlign w:val="center"/>
            <w:hideMark/>
          </w:tcPr>
          <w:p w14:paraId="39C89795" w14:textId="77777777" w:rsidR="006C6CF2" w:rsidRPr="006C6CF2" w:rsidRDefault="006C6CF2" w:rsidP="006C6CF2">
            <w:pPr>
              <w:spacing w:after="0" w:line="240" w:lineRule="auto"/>
              <w:jc w:val="center"/>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5F6BF14A" w14:textId="77777777" w:rsidR="006C6CF2" w:rsidRPr="006C6CF2" w:rsidRDefault="006C6CF2" w:rsidP="006C6CF2">
            <w:pPr>
              <w:spacing w:after="0" w:line="240" w:lineRule="auto"/>
              <w:jc w:val="center"/>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v €</w:t>
            </w:r>
          </w:p>
        </w:tc>
        <w:tc>
          <w:tcPr>
            <w:tcW w:w="851" w:type="dxa"/>
            <w:gridSpan w:val="2"/>
            <w:tcBorders>
              <w:top w:val="nil"/>
              <w:left w:val="nil"/>
              <w:bottom w:val="single" w:sz="4" w:space="0" w:color="auto"/>
              <w:right w:val="single" w:sz="4" w:space="0" w:color="auto"/>
            </w:tcBorders>
            <w:shd w:val="clear" w:color="auto" w:fill="auto"/>
            <w:noWrap/>
            <w:vAlign w:val="center"/>
            <w:hideMark/>
          </w:tcPr>
          <w:p w14:paraId="4B148CA2" w14:textId="77777777" w:rsidR="006C6CF2" w:rsidRPr="006C6CF2" w:rsidRDefault="006C6CF2" w:rsidP="006C6CF2">
            <w:pPr>
              <w:spacing w:after="0" w:line="240" w:lineRule="auto"/>
              <w:jc w:val="center"/>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E63FA24" w14:textId="77777777" w:rsidR="006C6CF2" w:rsidRPr="006C6CF2" w:rsidRDefault="006C6CF2" w:rsidP="006C6CF2">
            <w:pPr>
              <w:spacing w:after="0" w:line="240" w:lineRule="auto"/>
              <w:jc w:val="center"/>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v €</w:t>
            </w:r>
          </w:p>
        </w:tc>
        <w:tc>
          <w:tcPr>
            <w:tcW w:w="861" w:type="dxa"/>
            <w:gridSpan w:val="2"/>
            <w:tcBorders>
              <w:top w:val="nil"/>
              <w:left w:val="nil"/>
              <w:bottom w:val="single" w:sz="4" w:space="0" w:color="auto"/>
              <w:right w:val="single" w:sz="4" w:space="0" w:color="auto"/>
            </w:tcBorders>
            <w:shd w:val="clear" w:color="auto" w:fill="auto"/>
            <w:noWrap/>
            <w:vAlign w:val="center"/>
            <w:hideMark/>
          </w:tcPr>
          <w:p w14:paraId="0C802860" w14:textId="77777777" w:rsidR="006C6CF2" w:rsidRPr="006C6CF2" w:rsidRDefault="006C6CF2" w:rsidP="006C6CF2">
            <w:pPr>
              <w:spacing w:after="0" w:line="240" w:lineRule="auto"/>
              <w:jc w:val="center"/>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w:t>
            </w:r>
          </w:p>
        </w:tc>
      </w:tr>
      <w:tr w:rsidR="00FB03EF" w:rsidRPr="006C6CF2" w14:paraId="67CB0018" w14:textId="77777777" w:rsidTr="00E20D2C">
        <w:trPr>
          <w:gridAfter w:val="1"/>
          <w:wAfter w:w="313" w:type="dxa"/>
          <w:trHeight w:val="288"/>
        </w:trPr>
        <w:tc>
          <w:tcPr>
            <w:tcW w:w="3969" w:type="dxa"/>
            <w:tcBorders>
              <w:top w:val="nil"/>
              <w:left w:val="single" w:sz="4" w:space="0" w:color="auto"/>
              <w:bottom w:val="single" w:sz="4" w:space="0" w:color="auto"/>
              <w:right w:val="nil"/>
            </w:tcBorders>
            <w:shd w:val="clear" w:color="auto" w:fill="auto"/>
            <w:noWrap/>
            <w:vAlign w:val="center"/>
            <w:hideMark/>
          </w:tcPr>
          <w:p w14:paraId="3D4BCC2A" w14:textId="77777777" w:rsidR="006C6CF2" w:rsidRPr="006C6CF2" w:rsidRDefault="006C6CF2" w:rsidP="006C6CF2">
            <w:pPr>
              <w:spacing w:after="0" w:line="240" w:lineRule="auto"/>
              <w:rPr>
                <w:rFonts w:ascii="Calibri" w:eastAsia="Times New Roman" w:hAnsi="Calibri" w:cs="Calibri"/>
                <w:b/>
                <w:bCs/>
                <w:i/>
                <w:iCs/>
                <w:color w:val="000000"/>
                <w:lang w:eastAsia="sk-SK"/>
              </w:rPr>
            </w:pPr>
            <w:r w:rsidRPr="006C6CF2">
              <w:rPr>
                <w:rFonts w:ascii="Calibri" w:eastAsia="Times New Roman" w:hAnsi="Calibri" w:cs="Calibri"/>
                <w:b/>
                <w:bCs/>
                <w:i/>
                <w:iCs/>
                <w:color w:val="000000"/>
                <w:lang w:eastAsia="sk-SK"/>
              </w:rPr>
              <w:t>Neobežný majetok</w:t>
            </w:r>
          </w:p>
        </w:tc>
        <w:tc>
          <w:tcPr>
            <w:tcW w:w="1134" w:type="dxa"/>
            <w:gridSpan w:val="2"/>
            <w:tcBorders>
              <w:top w:val="nil"/>
              <w:left w:val="nil"/>
              <w:bottom w:val="single" w:sz="4" w:space="0" w:color="auto"/>
              <w:right w:val="nil"/>
            </w:tcBorders>
            <w:shd w:val="clear" w:color="auto" w:fill="auto"/>
            <w:noWrap/>
            <w:vAlign w:val="center"/>
            <w:hideMark/>
          </w:tcPr>
          <w:p w14:paraId="1FE437A8" w14:textId="77777777" w:rsidR="006C6CF2" w:rsidRPr="006C6CF2" w:rsidRDefault="006C6CF2" w:rsidP="006C6CF2">
            <w:pPr>
              <w:spacing w:after="0" w:line="240" w:lineRule="auto"/>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 </w:t>
            </w:r>
          </w:p>
        </w:tc>
        <w:tc>
          <w:tcPr>
            <w:tcW w:w="851" w:type="dxa"/>
            <w:gridSpan w:val="2"/>
            <w:tcBorders>
              <w:top w:val="nil"/>
              <w:left w:val="nil"/>
              <w:bottom w:val="single" w:sz="4" w:space="0" w:color="auto"/>
              <w:right w:val="nil"/>
            </w:tcBorders>
            <w:shd w:val="clear" w:color="000000" w:fill="FFFFFF"/>
            <w:noWrap/>
            <w:vAlign w:val="center"/>
            <w:hideMark/>
          </w:tcPr>
          <w:p w14:paraId="1137FE0D"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 </w:t>
            </w:r>
          </w:p>
        </w:tc>
        <w:tc>
          <w:tcPr>
            <w:tcW w:w="992" w:type="dxa"/>
            <w:gridSpan w:val="2"/>
            <w:tcBorders>
              <w:top w:val="nil"/>
              <w:left w:val="nil"/>
              <w:bottom w:val="single" w:sz="4" w:space="0" w:color="auto"/>
              <w:right w:val="nil"/>
            </w:tcBorders>
            <w:shd w:val="clear" w:color="auto" w:fill="auto"/>
            <w:noWrap/>
            <w:vAlign w:val="center"/>
            <w:hideMark/>
          </w:tcPr>
          <w:p w14:paraId="2C1A0048" w14:textId="77777777" w:rsidR="006C6CF2" w:rsidRPr="006C6CF2" w:rsidRDefault="006C6CF2" w:rsidP="006C6CF2">
            <w:pPr>
              <w:spacing w:after="0" w:line="240" w:lineRule="auto"/>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 </w:t>
            </w:r>
          </w:p>
        </w:tc>
        <w:tc>
          <w:tcPr>
            <w:tcW w:w="851" w:type="dxa"/>
            <w:gridSpan w:val="2"/>
            <w:tcBorders>
              <w:top w:val="nil"/>
              <w:left w:val="nil"/>
              <w:bottom w:val="single" w:sz="4" w:space="0" w:color="auto"/>
              <w:right w:val="nil"/>
            </w:tcBorders>
            <w:shd w:val="clear" w:color="000000" w:fill="FFFFFF"/>
            <w:noWrap/>
            <w:vAlign w:val="center"/>
            <w:hideMark/>
          </w:tcPr>
          <w:p w14:paraId="7C898F89"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 </w:t>
            </w:r>
          </w:p>
        </w:tc>
        <w:tc>
          <w:tcPr>
            <w:tcW w:w="1134" w:type="dxa"/>
            <w:gridSpan w:val="2"/>
            <w:tcBorders>
              <w:top w:val="nil"/>
              <w:left w:val="nil"/>
              <w:bottom w:val="single" w:sz="4" w:space="0" w:color="auto"/>
              <w:right w:val="nil"/>
            </w:tcBorders>
            <w:shd w:val="clear" w:color="000000" w:fill="FFFFFF"/>
            <w:noWrap/>
            <w:vAlign w:val="center"/>
            <w:hideMark/>
          </w:tcPr>
          <w:p w14:paraId="4454829D" w14:textId="77777777" w:rsidR="006C6CF2" w:rsidRPr="006C6CF2" w:rsidRDefault="006C6CF2" w:rsidP="006C6CF2">
            <w:pPr>
              <w:spacing w:after="0" w:line="240" w:lineRule="auto"/>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 </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7923A702"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 </w:t>
            </w:r>
          </w:p>
        </w:tc>
      </w:tr>
      <w:tr w:rsidR="00FB03EF" w:rsidRPr="006C6CF2" w14:paraId="69F9DEE1" w14:textId="77777777" w:rsidTr="00E20D2C">
        <w:trPr>
          <w:gridAfter w:val="1"/>
          <w:wAfter w:w="313" w:type="dxa"/>
          <w:trHeight w:val="288"/>
        </w:trPr>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71CF8909" w14:textId="77777777" w:rsidR="006C6CF2" w:rsidRPr="006C6CF2" w:rsidRDefault="006C6CF2" w:rsidP="006C6CF2">
            <w:pPr>
              <w:spacing w:after="0" w:line="240" w:lineRule="auto"/>
              <w:rPr>
                <w:rFonts w:ascii="Calibri" w:eastAsia="Times New Roman" w:hAnsi="Calibri" w:cs="Calibri"/>
                <w:color w:val="000000"/>
                <w:lang w:eastAsia="sk-SK"/>
              </w:rPr>
            </w:pPr>
            <w:r w:rsidRPr="006C6CF2">
              <w:rPr>
                <w:rFonts w:ascii="Calibri" w:eastAsia="Times New Roman" w:hAnsi="Calibri" w:cs="Calibri"/>
                <w:color w:val="000000"/>
                <w:lang w:eastAsia="sk-SK"/>
              </w:rPr>
              <w:t>Dlhodobý nehmotný majetok</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41C902D3"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246 136</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577E2980"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0,80%</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1E0AECF7"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9 256</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243194ED"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0,02%</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D2B0FBB" w14:textId="77777777" w:rsidR="006C6CF2" w:rsidRPr="006C6CF2" w:rsidRDefault="006C6CF2" w:rsidP="006C6CF2">
            <w:pPr>
              <w:spacing w:after="0" w:line="240" w:lineRule="auto"/>
              <w:jc w:val="right"/>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236 880</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1807454A"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2559,20%</w:t>
            </w:r>
          </w:p>
        </w:tc>
      </w:tr>
      <w:tr w:rsidR="00FB03EF" w:rsidRPr="006C6CF2" w14:paraId="454D89C8" w14:textId="77777777" w:rsidTr="00E20D2C">
        <w:trPr>
          <w:gridAfter w:val="1"/>
          <w:wAfter w:w="313" w:type="dxa"/>
          <w:trHeight w:val="288"/>
        </w:trPr>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31E84404" w14:textId="77777777" w:rsidR="006C6CF2" w:rsidRPr="006C6CF2" w:rsidRDefault="006C6CF2" w:rsidP="006C6CF2">
            <w:pPr>
              <w:spacing w:after="0" w:line="240" w:lineRule="auto"/>
              <w:rPr>
                <w:rFonts w:ascii="Calibri" w:eastAsia="Times New Roman" w:hAnsi="Calibri" w:cs="Calibri"/>
                <w:color w:val="000000"/>
                <w:lang w:eastAsia="sk-SK"/>
              </w:rPr>
            </w:pPr>
            <w:r w:rsidRPr="006C6CF2">
              <w:rPr>
                <w:rFonts w:ascii="Calibri" w:eastAsia="Times New Roman" w:hAnsi="Calibri" w:cs="Calibri"/>
                <w:color w:val="000000"/>
                <w:lang w:eastAsia="sk-SK"/>
              </w:rPr>
              <w:t>Dlhodobý hmotný majetok</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368624F8"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394 560</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53451DED"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1,28%</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1D99F327"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422 372</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3611E1C8"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1,09%</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70F7B7D" w14:textId="77777777" w:rsidR="006C6CF2" w:rsidRPr="006C6CF2" w:rsidRDefault="006C6CF2" w:rsidP="006C6CF2">
            <w:pPr>
              <w:spacing w:after="0" w:line="240" w:lineRule="auto"/>
              <w:jc w:val="right"/>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-27 812</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58014F56"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-6,58%</w:t>
            </w:r>
          </w:p>
        </w:tc>
      </w:tr>
      <w:tr w:rsidR="00FB03EF" w:rsidRPr="006C6CF2" w14:paraId="07AD7EB2" w14:textId="77777777" w:rsidTr="00E20D2C">
        <w:trPr>
          <w:gridAfter w:val="1"/>
          <w:wAfter w:w="313" w:type="dxa"/>
          <w:trHeight w:val="288"/>
        </w:trPr>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4AAB9AF1" w14:textId="77777777" w:rsidR="006C6CF2" w:rsidRPr="006C6CF2" w:rsidRDefault="006C6CF2" w:rsidP="006C6CF2">
            <w:pPr>
              <w:spacing w:after="0" w:line="240" w:lineRule="auto"/>
              <w:rPr>
                <w:rFonts w:ascii="Calibri" w:eastAsia="Times New Roman" w:hAnsi="Calibri" w:cs="Calibri"/>
                <w:color w:val="000000"/>
                <w:lang w:eastAsia="sk-SK"/>
              </w:rPr>
            </w:pPr>
            <w:r w:rsidRPr="006C6CF2">
              <w:rPr>
                <w:rFonts w:ascii="Calibri" w:eastAsia="Times New Roman" w:hAnsi="Calibri" w:cs="Calibri"/>
                <w:color w:val="000000"/>
                <w:lang w:eastAsia="sk-SK"/>
              </w:rPr>
              <w:t>Dlhodobý finančný majetok</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3463EEDC"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5 439 778</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78CF498E"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17,67%</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4345D268"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2 297 993</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68A5C981"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5,96%</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B303F04" w14:textId="77777777" w:rsidR="006C6CF2" w:rsidRPr="006C6CF2" w:rsidRDefault="006C6CF2" w:rsidP="006C6CF2">
            <w:pPr>
              <w:spacing w:after="0" w:line="240" w:lineRule="auto"/>
              <w:jc w:val="right"/>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3 141 785</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44EE5E89"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136,72%</w:t>
            </w:r>
          </w:p>
        </w:tc>
      </w:tr>
      <w:tr w:rsidR="00FB03EF" w:rsidRPr="006C6CF2" w14:paraId="6CB8CF3E" w14:textId="77777777" w:rsidTr="00E20D2C">
        <w:trPr>
          <w:gridAfter w:val="1"/>
          <w:wAfter w:w="313" w:type="dxa"/>
          <w:trHeight w:val="288"/>
        </w:trPr>
        <w:tc>
          <w:tcPr>
            <w:tcW w:w="3969" w:type="dxa"/>
            <w:tcBorders>
              <w:top w:val="nil"/>
              <w:left w:val="single" w:sz="4" w:space="0" w:color="auto"/>
              <w:bottom w:val="nil"/>
              <w:right w:val="single" w:sz="4" w:space="0" w:color="auto"/>
            </w:tcBorders>
            <w:shd w:val="clear" w:color="auto" w:fill="auto"/>
            <w:noWrap/>
            <w:vAlign w:val="center"/>
            <w:hideMark/>
          </w:tcPr>
          <w:p w14:paraId="25E22CBC" w14:textId="77777777" w:rsidR="006C6CF2" w:rsidRPr="006C6CF2" w:rsidRDefault="006C6CF2" w:rsidP="006C6CF2">
            <w:pPr>
              <w:spacing w:after="0" w:line="240" w:lineRule="auto"/>
              <w:rPr>
                <w:rFonts w:ascii="Calibri" w:eastAsia="Times New Roman" w:hAnsi="Calibri" w:cs="Calibri"/>
                <w:b/>
                <w:bCs/>
                <w:color w:val="000000"/>
                <w:lang w:eastAsia="sk-SK"/>
              </w:rPr>
            </w:pPr>
            <w:r w:rsidRPr="006C6CF2">
              <w:rPr>
                <w:rFonts w:ascii="Calibri" w:eastAsia="Times New Roman" w:hAnsi="Calibri" w:cs="Calibri"/>
                <w:b/>
                <w:bCs/>
                <w:color w:val="000000"/>
                <w:lang w:eastAsia="sk-SK"/>
              </w:rPr>
              <w:t>Neobežný majetok celkom</w:t>
            </w:r>
          </w:p>
        </w:tc>
        <w:tc>
          <w:tcPr>
            <w:tcW w:w="1134" w:type="dxa"/>
            <w:gridSpan w:val="2"/>
            <w:tcBorders>
              <w:top w:val="nil"/>
              <w:left w:val="nil"/>
              <w:bottom w:val="nil"/>
              <w:right w:val="single" w:sz="4" w:space="0" w:color="auto"/>
            </w:tcBorders>
            <w:shd w:val="clear" w:color="auto" w:fill="auto"/>
            <w:noWrap/>
            <w:vAlign w:val="center"/>
            <w:hideMark/>
          </w:tcPr>
          <w:p w14:paraId="70DAF95E" w14:textId="77777777" w:rsidR="006C6CF2" w:rsidRPr="006C6CF2" w:rsidRDefault="006C6CF2" w:rsidP="006C6CF2">
            <w:pPr>
              <w:spacing w:after="0" w:line="240" w:lineRule="auto"/>
              <w:jc w:val="right"/>
              <w:rPr>
                <w:rFonts w:ascii="Calibri" w:eastAsia="Times New Roman" w:hAnsi="Calibri" w:cs="Calibri"/>
                <w:b/>
                <w:bCs/>
                <w:sz w:val="18"/>
                <w:szCs w:val="18"/>
                <w:lang w:eastAsia="sk-SK"/>
              </w:rPr>
            </w:pPr>
            <w:r w:rsidRPr="006C6CF2">
              <w:rPr>
                <w:rFonts w:ascii="Calibri" w:eastAsia="Times New Roman" w:hAnsi="Calibri" w:cs="Calibri"/>
                <w:b/>
                <w:bCs/>
                <w:sz w:val="18"/>
                <w:szCs w:val="18"/>
                <w:lang w:eastAsia="sk-SK"/>
              </w:rPr>
              <w:t>6 080 474</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1B9D7985"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19,75%</w:t>
            </w:r>
          </w:p>
        </w:tc>
        <w:tc>
          <w:tcPr>
            <w:tcW w:w="992" w:type="dxa"/>
            <w:gridSpan w:val="2"/>
            <w:tcBorders>
              <w:top w:val="nil"/>
              <w:left w:val="nil"/>
              <w:bottom w:val="nil"/>
              <w:right w:val="single" w:sz="4" w:space="0" w:color="auto"/>
            </w:tcBorders>
            <w:shd w:val="clear" w:color="auto" w:fill="auto"/>
            <w:noWrap/>
            <w:vAlign w:val="center"/>
            <w:hideMark/>
          </w:tcPr>
          <w:p w14:paraId="034BAC3A" w14:textId="77777777" w:rsidR="006C6CF2" w:rsidRPr="006C6CF2" w:rsidRDefault="006C6CF2" w:rsidP="006C6CF2">
            <w:pPr>
              <w:spacing w:after="0" w:line="240" w:lineRule="auto"/>
              <w:jc w:val="right"/>
              <w:rPr>
                <w:rFonts w:ascii="Calibri" w:eastAsia="Times New Roman" w:hAnsi="Calibri" w:cs="Calibri"/>
                <w:b/>
                <w:bCs/>
                <w:sz w:val="18"/>
                <w:szCs w:val="18"/>
                <w:lang w:eastAsia="sk-SK"/>
              </w:rPr>
            </w:pPr>
            <w:r w:rsidRPr="006C6CF2">
              <w:rPr>
                <w:rFonts w:ascii="Calibri" w:eastAsia="Times New Roman" w:hAnsi="Calibri" w:cs="Calibri"/>
                <w:b/>
                <w:bCs/>
                <w:sz w:val="18"/>
                <w:szCs w:val="18"/>
                <w:lang w:eastAsia="sk-SK"/>
              </w:rPr>
              <w:t>2 729 621</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091AD66F"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7,07%</w:t>
            </w:r>
          </w:p>
        </w:tc>
        <w:tc>
          <w:tcPr>
            <w:tcW w:w="1134" w:type="dxa"/>
            <w:gridSpan w:val="2"/>
            <w:tcBorders>
              <w:top w:val="nil"/>
              <w:left w:val="nil"/>
              <w:bottom w:val="nil"/>
              <w:right w:val="single" w:sz="4" w:space="0" w:color="auto"/>
            </w:tcBorders>
            <w:shd w:val="clear" w:color="auto" w:fill="auto"/>
            <w:noWrap/>
            <w:vAlign w:val="center"/>
            <w:hideMark/>
          </w:tcPr>
          <w:p w14:paraId="65A11DFE" w14:textId="77777777" w:rsidR="006C6CF2" w:rsidRPr="006C6CF2" w:rsidRDefault="006C6CF2" w:rsidP="006C6CF2">
            <w:pPr>
              <w:spacing w:after="0" w:line="240" w:lineRule="auto"/>
              <w:jc w:val="right"/>
              <w:rPr>
                <w:rFonts w:ascii="Calibri" w:eastAsia="Times New Roman" w:hAnsi="Calibri" w:cs="Calibri"/>
                <w:b/>
                <w:bCs/>
                <w:color w:val="000000"/>
                <w:sz w:val="18"/>
                <w:szCs w:val="18"/>
                <w:lang w:eastAsia="sk-SK"/>
              </w:rPr>
            </w:pPr>
            <w:r w:rsidRPr="006C6CF2">
              <w:rPr>
                <w:rFonts w:ascii="Calibri" w:eastAsia="Times New Roman" w:hAnsi="Calibri" w:cs="Calibri"/>
                <w:b/>
                <w:bCs/>
                <w:color w:val="000000"/>
                <w:sz w:val="18"/>
                <w:szCs w:val="18"/>
                <w:lang w:eastAsia="sk-SK"/>
              </w:rPr>
              <w:t>3 350 853</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7108768C"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122,76%</w:t>
            </w:r>
          </w:p>
        </w:tc>
      </w:tr>
      <w:tr w:rsidR="00FB03EF" w:rsidRPr="006C6CF2" w14:paraId="28C8170F" w14:textId="77777777" w:rsidTr="00E20D2C">
        <w:trPr>
          <w:gridAfter w:val="1"/>
          <w:wAfter w:w="313" w:type="dxa"/>
          <w:trHeight w:val="288"/>
        </w:trPr>
        <w:tc>
          <w:tcPr>
            <w:tcW w:w="3969" w:type="dxa"/>
            <w:tcBorders>
              <w:top w:val="single" w:sz="4" w:space="0" w:color="auto"/>
              <w:left w:val="single" w:sz="4" w:space="0" w:color="auto"/>
              <w:bottom w:val="single" w:sz="4" w:space="0" w:color="auto"/>
              <w:right w:val="nil"/>
            </w:tcBorders>
            <w:shd w:val="clear" w:color="auto" w:fill="auto"/>
            <w:noWrap/>
            <w:vAlign w:val="center"/>
            <w:hideMark/>
          </w:tcPr>
          <w:p w14:paraId="08F37D6E" w14:textId="77777777" w:rsidR="006C6CF2" w:rsidRPr="006C6CF2" w:rsidRDefault="006C6CF2" w:rsidP="006C6CF2">
            <w:pPr>
              <w:spacing w:after="0" w:line="240" w:lineRule="auto"/>
              <w:rPr>
                <w:rFonts w:ascii="Calibri" w:eastAsia="Times New Roman" w:hAnsi="Calibri" w:cs="Calibri"/>
                <w:b/>
                <w:bCs/>
                <w:i/>
                <w:iCs/>
                <w:color w:val="000000"/>
                <w:lang w:eastAsia="sk-SK"/>
              </w:rPr>
            </w:pPr>
            <w:r w:rsidRPr="006C6CF2">
              <w:rPr>
                <w:rFonts w:ascii="Calibri" w:eastAsia="Times New Roman" w:hAnsi="Calibri" w:cs="Calibri"/>
                <w:b/>
                <w:bCs/>
                <w:i/>
                <w:iCs/>
                <w:color w:val="000000"/>
                <w:lang w:eastAsia="sk-SK"/>
              </w:rPr>
              <w:t>Obežný majetok</w:t>
            </w:r>
          </w:p>
        </w:tc>
        <w:tc>
          <w:tcPr>
            <w:tcW w:w="1134" w:type="dxa"/>
            <w:gridSpan w:val="2"/>
            <w:tcBorders>
              <w:top w:val="single" w:sz="4" w:space="0" w:color="auto"/>
              <w:left w:val="nil"/>
              <w:bottom w:val="single" w:sz="4" w:space="0" w:color="auto"/>
              <w:right w:val="nil"/>
            </w:tcBorders>
            <w:shd w:val="clear" w:color="auto" w:fill="auto"/>
            <w:noWrap/>
            <w:vAlign w:val="center"/>
            <w:hideMark/>
          </w:tcPr>
          <w:p w14:paraId="001F9AD7" w14:textId="77777777" w:rsidR="006C6CF2" w:rsidRPr="006C6CF2" w:rsidRDefault="006C6CF2" w:rsidP="006C6CF2">
            <w:pPr>
              <w:spacing w:after="0" w:line="240" w:lineRule="auto"/>
              <w:rPr>
                <w:rFonts w:ascii="Calibri" w:eastAsia="Times New Roman" w:hAnsi="Calibri" w:cs="Calibri"/>
                <w:color w:val="FF0000"/>
                <w:sz w:val="18"/>
                <w:szCs w:val="18"/>
                <w:lang w:eastAsia="sk-SK"/>
              </w:rPr>
            </w:pPr>
            <w:r w:rsidRPr="006C6CF2">
              <w:rPr>
                <w:rFonts w:ascii="Calibri" w:eastAsia="Times New Roman" w:hAnsi="Calibri" w:cs="Calibri"/>
                <w:color w:val="FF0000"/>
                <w:sz w:val="18"/>
                <w:szCs w:val="18"/>
                <w:lang w:eastAsia="sk-SK"/>
              </w:rPr>
              <w:t> </w:t>
            </w:r>
          </w:p>
        </w:tc>
        <w:tc>
          <w:tcPr>
            <w:tcW w:w="851" w:type="dxa"/>
            <w:gridSpan w:val="2"/>
            <w:tcBorders>
              <w:top w:val="nil"/>
              <w:left w:val="nil"/>
              <w:bottom w:val="single" w:sz="4" w:space="0" w:color="auto"/>
              <w:right w:val="nil"/>
            </w:tcBorders>
            <w:shd w:val="clear" w:color="000000" w:fill="FFFFFF"/>
            <w:noWrap/>
            <w:vAlign w:val="center"/>
            <w:hideMark/>
          </w:tcPr>
          <w:p w14:paraId="5783CE38"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 </w:t>
            </w:r>
          </w:p>
        </w:tc>
        <w:tc>
          <w:tcPr>
            <w:tcW w:w="992" w:type="dxa"/>
            <w:gridSpan w:val="2"/>
            <w:tcBorders>
              <w:top w:val="single" w:sz="4" w:space="0" w:color="auto"/>
              <w:left w:val="nil"/>
              <w:bottom w:val="single" w:sz="4" w:space="0" w:color="auto"/>
              <w:right w:val="nil"/>
            </w:tcBorders>
            <w:shd w:val="clear" w:color="auto" w:fill="auto"/>
            <w:noWrap/>
            <w:vAlign w:val="center"/>
            <w:hideMark/>
          </w:tcPr>
          <w:p w14:paraId="768B2950" w14:textId="77777777" w:rsidR="006C6CF2" w:rsidRPr="006C6CF2" w:rsidRDefault="006C6CF2" w:rsidP="006C6CF2">
            <w:pPr>
              <w:spacing w:after="0" w:line="240" w:lineRule="auto"/>
              <w:rPr>
                <w:rFonts w:ascii="Calibri" w:eastAsia="Times New Roman" w:hAnsi="Calibri" w:cs="Calibri"/>
                <w:color w:val="FF0000"/>
                <w:sz w:val="18"/>
                <w:szCs w:val="18"/>
                <w:lang w:eastAsia="sk-SK"/>
              </w:rPr>
            </w:pPr>
            <w:r w:rsidRPr="006C6CF2">
              <w:rPr>
                <w:rFonts w:ascii="Calibri" w:eastAsia="Times New Roman" w:hAnsi="Calibri" w:cs="Calibri"/>
                <w:color w:val="FF0000"/>
                <w:sz w:val="18"/>
                <w:szCs w:val="18"/>
                <w:lang w:eastAsia="sk-SK"/>
              </w:rPr>
              <w:t> </w:t>
            </w:r>
          </w:p>
        </w:tc>
        <w:tc>
          <w:tcPr>
            <w:tcW w:w="851" w:type="dxa"/>
            <w:gridSpan w:val="2"/>
            <w:tcBorders>
              <w:top w:val="nil"/>
              <w:left w:val="nil"/>
              <w:bottom w:val="single" w:sz="4" w:space="0" w:color="auto"/>
              <w:right w:val="nil"/>
            </w:tcBorders>
            <w:shd w:val="clear" w:color="000000" w:fill="FFFFFF"/>
            <w:noWrap/>
            <w:vAlign w:val="center"/>
            <w:hideMark/>
          </w:tcPr>
          <w:p w14:paraId="53BCCAA9"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 </w:t>
            </w:r>
          </w:p>
        </w:tc>
        <w:tc>
          <w:tcPr>
            <w:tcW w:w="1134" w:type="dxa"/>
            <w:gridSpan w:val="2"/>
            <w:tcBorders>
              <w:top w:val="single" w:sz="4" w:space="0" w:color="auto"/>
              <w:left w:val="nil"/>
              <w:bottom w:val="single" w:sz="4" w:space="0" w:color="auto"/>
              <w:right w:val="nil"/>
            </w:tcBorders>
            <w:shd w:val="clear" w:color="auto" w:fill="auto"/>
            <w:noWrap/>
            <w:vAlign w:val="center"/>
            <w:hideMark/>
          </w:tcPr>
          <w:p w14:paraId="0CB7A51E" w14:textId="77777777" w:rsidR="006C6CF2" w:rsidRPr="006C6CF2" w:rsidRDefault="006C6CF2" w:rsidP="006C6CF2">
            <w:pPr>
              <w:spacing w:after="0" w:line="240" w:lineRule="auto"/>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 </w:t>
            </w:r>
          </w:p>
        </w:tc>
        <w:tc>
          <w:tcPr>
            <w:tcW w:w="86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7C461CB4"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 </w:t>
            </w:r>
          </w:p>
        </w:tc>
      </w:tr>
      <w:tr w:rsidR="00FB03EF" w:rsidRPr="006C6CF2" w14:paraId="4224313D" w14:textId="77777777" w:rsidTr="00E20D2C">
        <w:trPr>
          <w:gridAfter w:val="1"/>
          <w:wAfter w:w="313" w:type="dxa"/>
          <w:trHeight w:val="288"/>
        </w:trPr>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1F29630F" w14:textId="77777777" w:rsidR="006C6CF2" w:rsidRPr="006C6CF2" w:rsidRDefault="006C6CF2" w:rsidP="006C6CF2">
            <w:pPr>
              <w:spacing w:after="0" w:line="240" w:lineRule="auto"/>
              <w:rPr>
                <w:rFonts w:ascii="Calibri" w:eastAsia="Times New Roman" w:hAnsi="Calibri" w:cs="Calibri"/>
                <w:color w:val="000000"/>
                <w:lang w:eastAsia="sk-SK"/>
              </w:rPr>
            </w:pPr>
            <w:r w:rsidRPr="006C6CF2">
              <w:rPr>
                <w:rFonts w:ascii="Calibri" w:eastAsia="Times New Roman" w:hAnsi="Calibri" w:cs="Calibri"/>
                <w:color w:val="000000"/>
                <w:lang w:eastAsia="sk-SK"/>
              </w:rPr>
              <w:t>Zásoby</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11C9EA4E"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656 353</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0A2E5A20"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2,13%</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2F444269"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1 342 129</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68B4863E"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3,48%</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08ED907" w14:textId="77777777" w:rsidR="006C6CF2" w:rsidRPr="006C6CF2" w:rsidRDefault="006C6CF2" w:rsidP="006C6CF2">
            <w:pPr>
              <w:spacing w:after="0" w:line="240" w:lineRule="auto"/>
              <w:jc w:val="right"/>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-685 776</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3328DFF3"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-51,10%</w:t>
            </w:r>
          </w:p>
        </w:tc>
      </w:tr>
      <w:tr w:rsidR="00FB03EF" w:rsidRPr="006C6CF2" w14:paraId="18BBD2D3" w14:textId="77777777" w:rsidTr="00E20D2C">
        <w:trPr>
          <w:gridAfter w:val="1"/>
          <w:wAfter w:w="313" w:type="dxa"/>
          <w:trHeight w:val="288"/>
        </w:trPr>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0181C156" w14:textId="77777777" w:rsidR="006C6CF2" w:rsidRPr="006C6CF2" w:rsidRDefault="006C6CF2" w:rsidP="006C6CF2">
            <w:pPr>
              <w:spacing w:after="0" w:line="240" w:lineRule="auto"/>
              <w:rPr>
                <w:rFonts w:ascii="Calibri" w:eastAsia="Times New Roman" w:hAnsi="Calibri" w:cs="Calibri"/>
                <w:color w:val="000000"/>
                <w:lang w:eastAsia="sk-SK"/>
              </w:rPr>
            </w:pPr>
            <w:r w:rsidRPr="006C6CF2">
              <w:rPr>
                <w:rFonts w:ascii="Calibri" w:eastAsia="Times New Roman" w:hAnsi="Calibri" w:cs="Calibri"/>
                <w:color w:val="000000"/>
                <w:lang w:eastAsia="sk-SK"/>
              </w:rPr>
              <w:t>Dlhodobé pohľadávky</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9E2C15A"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852 378</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3B2093FB"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2,77%</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6BD9D3E8"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271 474</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1EA34F50"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0,70%</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A26766B" w14:textId="77777777" w:rsidR="006C6CF2" w:rsidRPr="006C6CF2" w:rsidRDefault="006C6CF2" w:rsidP="006C6CF2">
            <w:pPr>
              <w:spacing w:after="0" w:line="240" w:lineRule="auto"/>
              <w:jc w:val="right"/>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580 904</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3099D637"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213,98%</w:t>
            </w:r>
          </w:p>
        </w:tc>
      </w:tr>
      <w:tr w:rsidR="00FB03EF" w:rsidRPr="006C6CF2" w14:paraId="367F883B" w14:textId="77777777" w:rsidTr="00E20D2C">
        <w:trPr>
          <w:gridAfter w:val="1"/>
          <w:wAfter w:w="313" w:type="dxa"/>
          <w:trHeight w:val="288"/>
        </w:trPr>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7893B021" w14:textId="77777777" w:rsidR="006C6CF2" w:rsidRPr="006C6CF2" w:rsidRDefault="006C6CF2" w:rsidP="006C6CF2">
            <w:pPr>
              <w:spacing w:after="0" w:line="240" w:lineRule="auto"/>
              <w:rPr>
                <w:rFonts w:ascii="Calibri" w:eastAsia="Times New Roman" w:hAnsi="Calibri" w:cs="Calibri"/>
                <w:color w:val="000000"/>
                <w:lang w:eastAsia="sk-SK"/>
              </w:rPr>
            </w:pPr>
            <w:r w:rsidRPr="006C6CF2">
              <w:rPr>
                <w:rFonts w:ascii="Calibri" w:eastAsia="Times New Roman" w:hAnsi="Calibri" w:cs="Calibri"/>
                <w:color w:val="000000"/>
                <w:lang w:eastAsia="sk-SK"/>
              </w:rPr>
              <w:t>Krátkodobé pohľadávky</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54D8ED21"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17 460 042</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210DF0AB"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56,72%</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2ED69641"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30 667 236</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794F160C"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79,48%</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A0DD3C7" w14:textId="77777777" w:rsidR="006C6CF2" w:rsidRPr="006C6CF2" w:rsidRDefault="006C6CF2" w:rsidP="006C6CF2">
            <w:pPr>
              <w:spacing w:after="0" w:line="240" w:lineRule="auto"/>
              <w:jc w:val="right"/>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-13 207 194</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2F82583A"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-43,07%</w:t>
            </w:r>
          </w:p>
        </w:tc>
      </w:tr>
      <w:tr w:rsidR="00FB03EF" w:rsidRPr="006C6CF2" w14:paraId="34BBD67F" w14:textId="77777777" w:rsidTr="00E20D2C">
        <w:trPr>
          <w:gridAfter w:val="1"/>
          <w:wAfter w:w="313" w:type="dxa"/>
          <w:trHeight w:val="288"/>
        </w:trPr>
        <w:tc>
          <w:tcPr>
            <w:tcW w:w="3969" w:type="dxa"/>
            <w:tcBorders>
              <w:top w:val="nil"/>
              <w:left w:val="single" w:sz="4" w:space="0" w:color="auto"/>
              <w:bottom w:val="single" w:sz="4" w:space="0" w:color="auto"/>
              <w:right w:val="single" w:sz="4" w:space="0" w:color="auto"/>
            </w:tcBorders>
            <w:shd w:val="clear" w:color="auto" w:fill="auto"/>
            <w:noWrap/>
            <w:vAlign w:val="center"/>
            <w:hideMark/>
          </w:tcPr>
          <w:p w14:paraId="559A0D22" w14:textId="77777777" w:rsidR="006C6CF2" w:rsidRPr="006C6CF2" w:rsidRDefault="006C6CF2" w:rsidP="006C6CF2">
            <w:pPr>
              <w:spacing w:after="0" w:line="240" w:lineRule="auto"/>
              <w:rPr>
                <w:rFonts w:ascii="Calibri" w:eastAsia="Times New Roman" w:hAnsi="Calibri" w:cs="Calibri"/>
                <w:color w:val="000000"/>
                <w:lang w:eastAsia="sk-SK"/>
              </w:rPr>
            </w:pPr>
            <w:r w:rsidRPr="006C6CF2">
              <w:rPr>
                <w:rFonts w:ascii="Calibri" w:eastAsia="Times New Roman" w:hAnsi="Calibri" w:cs="Calibri"/>
                <w:color w:val="000000"/>
                <w:lang w:eastAsia="sk-SK"/>
              </w:rPr>
              <w:t>Krátkodobý finančný majetok</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11F6B90E"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4126108C"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0,00%</w:t>
            </w:r>
          </w:p>
        </w:tc>
        <w:tc>
          <w:tcPr>
            <w:tcW w:w="992" w:type="dxa"/>
            <w:gridSpan w:val="2"/>
            <w:tcBorders>
              <w:top w:val="nil"/>
              <w:left w:val="nil"/>
              <w:bottom w:val="single" w:sz="4" w:space="0" w:color="auto"/>
              <w:right w:val="single" w:sz="4" w:space="0" w:color="auto"/>
            </w:tcBorders>
            <w:shd w:val="clear" w:color="auto" w:fill="auto"/>
            <w:noWrap/>
            <w:vAlign w:val="center"/>
            <w:hideMark/>
          </w:tcPr>
          <w:p w14:paraId="6C55A91E"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0</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2D45D112"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0,00%</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A726C0A" w14:textId="77777777" w:rsidR="006C6CF2" w:rsidRPr="006C6CF2" w:rsidRDefault="006C6CF2" w:rsidP="006C6CF2">
            <w:pPr>
              <w:spacing w:after="0" w:line="240" w:lineRule="auto"/>
              <w:jc w:val="right"/>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0</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42A7A6EE"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0,00%</w:t>
            </w:r>
          </w:p>
        </w:tc>
      </w:tr>
      <w:tr w:rsidR="00FB03EF" w:rsidRPr="006C6CF2" w14:paraId="55B52379" w14:textId="77777777" w:rsidTr="00E20D2C">
        <w:trPr>
          <w:gridAfter w:val="1"/>
          <w:wAfter w:w="313" w:type="dxa"/>
          <w:trHeight w:val="288"/>
        </w:trPr>
        <w:tc>
          <w:tcPr>
            <w:tcW w:w="3969" w:type="dxa"/>
            <w:tcBorders>
              <w:top w:val="nil"/>
              <w:left w:val="single" w:sz="4" w:space="0" w:color="auto"/>
              <w:bottom w:val="nil"/>
              <w:right w:val="single" w:sz="4" w:space="0" w:color="auto"/>
            </w:tcBorders>
            <w:shd w:val="clear" w:color="auto" w:fill="auto"/>
            <w:noWrap/>
            <w:vAlign w:val="center"/>
            <w:hideMark/>
          </w:tcPr>
          <w:p w14:paraId="25209E67" w14:textId="77777777" w:rsidR="006C6CF2" w:rsidRPr="006C6CF2" w:rsidRDefault="006C6CF2" w:rsidP="006C6CF2">
            <w:pPr>
              <w:spacing w:after="0" w:line="240" w:lineRule="auto"/>
              <w:rPr>
                <w:rFonts w:ascii="Calibri" w:eastAsia="Times New Roman" w:hAnsi="Calibri" w:cs="Calibri"/>
                <w:color w:val="000000"/>
                <w:lang w:eastAsia="sk-SK"/>
              </w:rPr>
            </w:pPr>
            <w:r w:rsidRPr="006C6CF2">
              <w:rPr>
                <w:rFonts w:ascii="Calibri" w:eastAsia="Times New Roman" w:hAnsi="Calibri" w:cs="Calibri"/>
                <w:color w:val="000000"/>
                <w:lang w:eastAsia="sk-SK"/>
              </w:rPr>
              <w:t>Finančné účty</w:t>
            </w:r>
          </w:p>
        </w:tc>
        <w:tc>
          <w:tcPr>
            <w:tcW w:w="1134" w:type="dxa"/>
            <w:gridSpan w:val="2"/>
            <w:tcBorders>
              <w:top w:val="nil"/>
              <w:left w:val="nil"/>
              <w:bottom w:val="nil"/>
              <w:right w:val="single" w:sz="4" w:space="0" w:color="auto"/>
            </w:tcBorders>
            <w:shd w:val="clear" w:color="auto" w:fill="auto"/>
            <w:noWrap/>
            <w:vAlign w:val="center"/>
            <w:hideMark/>
          </w:tcPr>
          <w:p w14:paraId="6F69AE35"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5 624 860</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444D0A76"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18,27%</w:t>
            </w:r>
          </w:p>
        </w:tc>
        <w:tc>
          <w:tcPr>
            <w:tcW w:w="992" w:type="dxa"/>
            <w:gridSpan w:val="2"/>
            <w:tcBorders>
              <w:top w:val="nil"/>
              <w:left w:val="nil"/>
              <w:bottom w:val="nil"/>
              <w:right w:val="single" w:sz="4" w:space="0" w:color="auto"/>
            </w:tcBorders>
            <w:shd w:val="clear" w:color="auto" w:fill="auto"/>
            <w:noWrap/>
            <w:vAlign w:val="center"/>
            <w:hideMark/>
          </w:tcPr>
          <w:p w14:paraId="5A971739" w14:textId="77777777" w:rsidR="006C6CF2" w:rsidRPr="006C6CF2" w:rsidRDefault="006C6CF2" w:rsidP="006C6CF2">
            <w:pPr>
              <w:spacing w:after="0" w:line="240" w:lineRule="auto"/>
              <w:jc w:val="right"/>
              <w:rPr>
                <w:rFonts w:ascii="Calibri" w:eastAsia="Times New Roman" w:hAnsi="Calibri" w:cs="Calibri"/>
                <w:sz w:val="18"/>
                <w:szCs w:val="18"/>
                <w:lang w:eastAsia="sk-SK"/>
              </w:rPr>
            </w:pPr>
            <w:r w:rsidRPr="006C6CF2">
              <w:rPr>
                <w:rFonts w:ascii="Calibri" w:eastAsia="Times New Roman" w:hAnsi="Calibri" w:cs="Calibri"/>
                <w:sz w:val="18"/>
                <w:szCs w:val="18"/>
                <w:lang w:eastAsia="sk-SK"/>
              </w:rPr>
              <w:t>3 335 214</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7162D50C"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8,64%</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7942A69" w14:textId="77777777" w:rsidR="006C6CF2" w:rsidRPr="006C6CF2" w:rsidRDefault="006C6CF2" w:rsidP="006C6CF2">
            <w:pPr>
              <w:spacing w:after="0" w:line="240" w:lineRule="auto"/>
              <w:jc w:val="right"/>
              <w:rPr>
                <w:rFonts w:ascii="Calibri" w:eastAsia="Times New Roman" w:hAnsi="Calibri" w:cs="Calibri"/>
                <w:color w:val="000000"/>
                <w:sz w:val="18"/>
                <w:szCs w:val="18"/>
                <w:lang w:eastAsia="sk-SK"/>
              </w:rPr>
            </w:pPr>
            <w:r w:rsidRPr="006C6CF2">
              <w:rPr>
                <w:rFonts w:ascii="Calibri" w:eastAsia="Times New Roman" w:hAnsi="Calibri" w:cs="Calibri"/>
                <w:color w:val="000000"/>
                <w:sz w:val="18"/>
                <w:szCs w:val="18"/>
                <w:lang w:eastAsia="sk-SK"/>
              </w:rPr>
              <w:t>2 289 646</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0A2C047F" w14:textId="77777777" w:rsidR="006C6CF2" w:rsidRPr="006C6CF2" w:rsidRDefault="006C6CF2" w:rsidP="006C6CF2">
            <w:pPr>
              <w:spacing w:after="0" w:line="240" w:lineRule="auto"/>
              <w:jc w:val="right"/>
              <w:rPr>
                <w:rFonts w:ascii="Calibri" w:eastAsia="Times New Roman" w:hAnsi="Calibri" w:cs="Calibri"/>
                <w:i/>
                <w:iCs/>
                <w:color w:val="000000"/>
                <w:sz w:val="18"/>
                <w:szCs w:val="18"/>
                <w:lang w:eastAsia="sk-SK"/>
              </w:rPr>
            </w:pPr>
            <w:r w:rsidRPr="006C6CF2">
              <w:rPr>
                <w:rFonts w:ascii="Calibri" w:eastAsia="Times New Roman" w:hAnsi="Calibri" w:cs="Calibri"/>
                <w:i/>
                <w:iCs/>
                <w:color w:val="000000"/>
                <w:sz w:val="18"/>
                <w:szCs w:val="18"/>
                <w:lang w:eastAsia="sk-SK"/>
              </w:rPr>
              <w:t>68,65%</w:t>
            </w:r>
          </w:p>
        </w:tc>
      </w:tr>
      <w:tr w:rsidR="00FB03EF" w:rsidRPr="006C6CF2" w14:paraId="5AF5C2EA" w14:textId="77777777" w:rsidTr="00E20D2C">
        <w:trPr>
          <w:gridAfter w:val="1"/>
          <w:wAfter w:w="313" w:type="dxa"/>
          <w:trHeight w:val="288"/>
        </w:trPr>
        <w:tc>
          <w:tcPr>
            <w:tcW w:w="3969" w:type="dxa"/>
            <w:tcBorders>
              <w:top w:val="single" w:sz="4" w:space="0" w:color="auto"/>
              <w:left w:val="single" w:sz="4" w:space="0" w:color="auto"/>
              <w:bottom w:val="nil"/>
              <w:right w:val="single" w:sz="4" w:space="0" w:color="auto"/>
            </w:tcBorders>
            <w:shd w:val="clear" w:color="auto" w:fill="auto"/>
            <w:noWrap/>
            <w:vAlign w:val="center"/>
            <w:hideMark/>
          </w:tcPr>
          <w:p w14:paraId="211EC0A9" w14:textId="77777777" w:rsidR="006C6CF2" w:rsidRPr="006C6CF2" w:rsidRDefault="006C6CF2" w:rsidP="006C6CF2">
            <w:pPr>
              <w:spacing w:after="0" w:line="240" w:lineRule="auto"/>
              <w:rPr>
                <w:rFonts w:ascii="Calibri" w:eastAsia="Times New Roman" w:hAnsi="Calibri" w:cs="Calibri"/>
                <w:b/>
                <w:bCs/>
                <w:color w:val="000000"/>
                <w:lang w:eastAsia="sk-SK"/>
              </w:rPr>
            </w:pPr>
            <w:r w:rsidRPr="006C6CF2">
              <w:rPr>
                <w:rFonts w:ascii="Calibri" w:eastAsia="Times New Roman" w:hAnsi="Calibri" w:cs="Calibri"/>
                <w:b/>
                <w:bCs/>
                <w:color w:val="000000"/>
                <w:lang w:eastAsia="sk-SK"/>
              </w:rPr>
              <w:t>Obežný majetok celkom</w:t>
            </w:r>
          </w:p>
        </w:tc>
        <w:tc>
          <w:tcPr>
            <w:tcW w:w="1134" w:type="dxa"/>
            <w:gridSpan w:val="2"/>
            <w:tcBorders>
              <w:top w:val="single" w:sz="4" w:space="0" w:color="auto"/>
              <w:left w:val="nil"/>
              <w:bottom w:val="nil"/>
              <w:right w:val="single" w:sz="4" w:space="0" w:color="auto"/>
            </w:tcBorders>
            <w:shd w:val="clear" w:color="auto" w:fill="auto"/>
            <w:noWrap/>
            <w:vAlign w:val="center"/>
            <w:hideMark/>
          </w:tcPr>
          <w:p w14:paraId="33D1D5DB" w14:textId="77777777" w:rsidR="006C6CF2" w:rsidRPr="006C6CF2" w:rsidRDefault="006C6CF2" w:rsidP="006C6CF2">
            <w:pPr>
              <w:spacing w:after="0" w:line="240" w:lineRule="auto"/>
              <w:jc w:val="right"/>
              <w:rPr>
                <w:rFonts w:ascii="Calibri" w:eastAsia="Times New Roman" w:hAnsi="Calibri" w:cs="Calibri"/>
                <w:b/>
                <w:bCs/>
                <w:sz w:val="18"/>
                <w:szCs w:val="18"/>
                <w:lang w:eastAsia="sk-SK"/>
              </w:rPr>
            </w:pPr>
            <w:r w:rsidRPr="006C6CF2">
              <w:rPr>
                <w:rFonts w:ascii="Calibri" w:eastAsia="Times New Roman" w:hAnsi="Calibri" w:cs="Calibri"/>
                <w:b/>
                <w:bCs/>
                <w:sz w:val="18"/>
                <w:szCs w:val="18"/>
                <w:lang w:eastAsia="sk-SK"/>
              </w:rPr>
              <w:t>24 593 633</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140610D2"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79,90%</w:t>
            </w:r>
          </w:p>
        </w:tc>
        <w:tc>
          <w:tcPr>
            <w:tcW w:w="992" w:type="dxa"/>
            <w:gridSpan w:val="2"/>
            <w:tcBorders>
              <w:top w:val="single" w:sz="4" w:space="0" w:color="auto"/>
              <w:left w:val="nil"/>
              <w:bottom w:val="nil"/>
              <w:right w:val="single" w:sz="4" w:space="0" w:color="auto"/>
            </w:tcBorders>
            <w:shd w:val="clear" w:color="auto" w:fill="auto"/>
            <w:noWrap/>
            <w:vAlign w:val="center"/>
            <w:hideMark/>
          </w:tcPr>
          <w:p w14:paraId="47C00F19" w14:textId="77777777" w:rsidR="006C6CF2" w:rsidRPr="006C6CF2" w:rsidRDefault="006C6CF2" w:rsidP="006C6CF2">
            <w:pPr>
              <w:spacing w:after="0" w:line="240" w:lineRule="auto"/>
              <w:jc w:val="right"/>
              <w:rPr>
                <w:rFonts w:ascii="Calibri" w:eastAsia="Times New Roman" w:hAnsi="Calibri" w:cs="Calibri"/>
                <w:b/>
                <w:bCs/>
                <w:sz w:val="18"/>
                <w:szCs w:val="18"/>
                <w:lang w:eastAsia="sk-SK"/>
              </w:rPr>
            </w:pPr>
            <w:r w:rsidRPr="006C6CF2">
              <w:rPr>
                <w:rFonts w:ascii="Calibri" w:eastAsia="Times New Roman" w:hAnsi="Calibri" w:cs="Calibri"/>
                <w:b/>
                <w:bCs/>
                <w:sz w:val="18"/>
                <w:szCs w:val="18"/>
                <w:lang w:eastAsia="sk-SK"/>
              </w:rPr>
              <w:t>35 616 053</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2E0FFE83"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92,30%</w:t>
            </w:r>
          </w:p>
        </w:tc>
        <w:tc>
          <w:tcPr>
            <w:tcW w:w="1134" w:type="dxa"/>
            <w:gridSpan w:val="2"/>
            <w:tcBorders>
              <w:top w:val="nil"/>
              <w:left w:val="nil"/>
              <w:bottom w:val="nil"/>
              <w:right w:val="single" w:sz="4" w:space="0" w:color="auto"/>
            </w:tcBorders>
            <w:shd w:val="clear" w:color="auto" w:fill="auto"/>
            <w:noWrap/>
            <w:vAlign w:val="center"/>
            <w:hideMark/>
          </w:tcPr>
          <w:p w14:paraId="36A3A58E" w14:textId="77777777" w:rsidR="006C6CF2" w:rsidRPr="006C6CF2" w:rsidRDefault="006C6CF2" w:rsidP="006C6CF2">
            <w:pPr>
              <w:spacing w:after="0" w:line="240" w:lineRule="auto"/>
              <w:jc w:val="right"/>
              <w:rPr>
                <w:rFonts w:ascii="Calibri" w:eastAsia="Times New Roman" w:hAnsi="Calibri" w:cs="Calibri"/>
                <w:b/>
                <w:bCs/>
                <w:color w:val="000000"/>
                <w:sz w:val="18"/>
                <w:szCs w:val="18"/>
                <w:lang w:eastAsia="sk-SK"/>
              </w:rPr>
            </w:pPr>
            <w:r w:rsidRPr="006C6CF2">
              <w:rPr>
                <w:rFonts w:ascii="Calibri" w:eastAsia="Times New Roman" w:hAnsi="Calibri" w:cs="Calibri"/>
                <w:b/>
                <w:bCs/>
                <w:color w:val="000000"/>
                <w:sz w:val="18"/>
                <w:szCs w:val="18"/>
                <w:lang w:eastAsia="sk-SK"/>
              </w:rPr>
              <w:t>-11 022 420</w:t>
            </w:r>
          </w:p>
        </w:tc>
        <w:tc>
          <w:tcPr>
            <w:tcW w:w="861" w:type="dxa"/>
            <w:gridSpan w:val="2"/>
            <w:tcBorders>
              <w:top w:val="nil"/>
              <w:left w:val="nil"/>
              <w:bottom w:val="single" w:sz="4" w:space="0" w:color="auto"/>
              <w:right w:val="single" w:sz="4" w:space="0" w:color="auto"/>
            </w:tcBorders>
            <w:shd w:val="clear" w:color="000000" w:fill="FFFFFF"/>
            <w:noWrap/>
            <w:vAlign w:val="center"/>
            <w:hideMark/>
          </w:tcPr>
          <w:p w14:paraId="3F131ABE"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-30,95%</w:t>
            </w:r>
          </w:p>
        </w:tc>
      </w:tr>
      <w:tr w:rsidR="00FB03EF" w:rsidRPr="006C6CF2" w14:paraId="3B1BB4AB" w14:textId="77777777" w:rsidTr="00E20D2C">
        <w:trPr>
          <w:gridAfter w:val="1"/>
          <w:wAfter w:w="313" w:type="dxa"/>
          <w:trHeight w:val="288"/>
        </w:trPr>
        <w:tc>
          <w:tcPr>
            <w:tcW w:w="3969" w:type="dxa"/>
            <w:tcBorders>
              <w:top w:val="single" w:sz="4" w:space="0" w:color="auto"/>
              <w:left w:val="single" w:sz="4" w:space="0" w:color="auto"/>
              <w:bottom w:val="single" w:sz="4" w:space="0" w:color="auto"/>
              <w:right w:val="nil"/>
            </w:tcBorders>
            <w:shd w:val="clear" w:color="auto" w:fill="auto"/>
            <w:noWrap/>
            <w:vAlign w:val="center"/>
            <w:hideMark/>
          </w:tcPr>
          <w:p w14:paraId="21436752" w14:textId="77777777" w:rsidR="006C6CF2" w:rsidRPr="006C6CF2" w:rsidRDefault="006C6CF2" w:rsidP="006C6CF2">
            <w:pPr>
              <w:spacing w:after="0" w:line="240" w:lineRule="auto"/>
              <w:rPr>
                <w:rFonts w:ascii="Calibri" w:eastAsia="Times New Roman" w:hAnsi="Calibri" w:cs="Calibri"/>
                <w:b/>
                <w:bCs/>
                <w:i/>
                <w:iCs/>
                <w:color w:val="000000"/>
                <w:lang w:eastAsia="sk-SK"/>
              </w:rPr>
            </w:pPr>
            <w:r w:rsidRPr="006C6CF2">
              <w:rPr>
                <w:rFonts w:ascii="Calibri" w:eastAsia="Times New Roman" w:hAnsi="Calibri" w:cs="Calibri"/>
                <w:b/>
                <w:bCs/>
                <w:i/>
                <w:iCs/>
                <w:color w:val="000000"/>
                <w:lang w:eastAsia="sk-SK"/>
              </w:rPr>
              <w:t>Časové rozlíšenie</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DF863D" w14:textId="77777777" w:rsidR="006C6CF2" w:rsidRPr="006C6CF2" w:rsidRDefault="006C6CF2" w:rsidP="006C6CF2">
            <w:pPr>
              <w:spacing w:after="0" w:line="240" w:lineRule="auto"/>
              <w:jc w:val="right"/>
              <w:rPr>
                <w:rFonts w:ascii="Calibri" w:eastAsia="Times New Roman" w:hAnsi="Calibri" w:cs="Calibri"/>
                <w:b/>
                <w:bCs/>
                <w:sz w:val="18"/>
                <w:szCs w:val="18"/>
                <w:lang w:eastAsia="sk-SK"/>
              </w:rPr>
            </w:pPr>
            <w:r w:rsidRPr="006C6CF2">
              <w:rPr>
                <w:rFonts w:ascii="Calibri" w:eastAsia="Times New Roman" w:hAnsi="Calibri" w:cs="Calibri"/>
                <w:b/>
                <w:bCs/>
                <w:sz w:val="18"/>
                <w:szCs w:val="18"/>
                <w:lang w:eastAsia="sk-SK"/>
              </w:rPr>
              <w:t>106 994</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672D96A4"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0,35%</w:t>
            </w:r>
          </w:p>
        </w:tc>
        <w:tc>
          <w:tcPr>
            <w:tcW w:w="992" w:type="dxa"/>
            <w:gridSpan w:val="2"/>
            <w:tcBorders>
              <w:top w:val="single" w:sz="4" w:space="0" w:color="auto"/>
              <w:left w:val="nil"/>
              <w:bottom w:val="single" w:sz="4" w:space="0" w:color="auto"/>
              <w:right w:val="single" w:sz="4" w:space="0" w:color="auto"/>
            </w:tcBorders>
            <w:shd w:val="clear" w:color="auto" w:fill="auto"/>
            <w:noWrap/>
            <w:vAlign w:val="center"/>
            <w:hideMark/>
          </w:tcPr>
          <w:p w14:paraId="5AF91287" w14:textId="77777777" w:rsidR="006C6CF2" w:rsidRPr="006C6CF2" w:rsidRDefault="006C6CF2" w:rsidP="006C6CF2">
            <w:pPr>
              <w:spacing w:after="0" w:line="240" w:lineRule="auto"/>
              <w:jc w:val="right"/>
              <w:rPr>
                <w:rFonts w:ascii="Calibri" w:eastAsia="Times New Roman" w:hAnsi="Calibri" w:cs="Calibri"/>
                <w:b/>
                <w:bCs/>
                <w:sz w:val="18"/>
                <w:szCs w:val="18"/>
                <w:lang w:eastAsia="sk-SK"/>
              </w:rPr>
            </w:pPr>
            <w:r w:rsidRPr="006C6CF2">
              <w:rPr>
                <w:rFonts w:ascii="Calibri" w:eastAsia="Times New Roman" w:hAnsi="Calibri" w:cs="Calibri"/>
                <w:b/>
                <w:bCs/>
                <w:sz w:val="18"/>
                <w:szCs w:val="18"/>
                <w:lang w:eastAsia="sk-SK"/>
              </w:rPr>
              <w:t>239 485</w:t>
            </w:r>
          </w:p>
        </w:tc>
        <w:tc>
          <w:tcPr>
            <w:tcW w:w="851" w:type="dxa"/>
            <w:gridSpan w:val="2"/>
            <w:tcBorders>
              <w:top w:val="nil"/>
              <w:left w:val="nil"/>
              <w:bottom w:val="single" w:sz="4" w:space="0" w:color="auto"/>
              <w:right w:val="single" w:sz="4" w:space="0" w:color="auto"/>
            </w:tcBorders>
            <w:shd w:val="clear" w:color="000000" w:fill="FFFFFF"/>
            <w:noWrap/>
            <w:vAlign w:val="center"/>
            <w:hideMark/>
          </w:tcPr>
          <w:p w14:paraId="2048B609"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0,62%</w:t>
            </w:r>
          </w:p>
        </w:tc>
        <w:tc>
          <w:tcPr>
            <w:tcW w:w="1134" w:type="dxa"/>
            <w:gridSpan w:val="2"/>
            <w:tcBorders>
              <w:top w:val="single" w:sz="4" w:space="0" w:color="auto"/>
              <w:left w:val="nil"/>
              <w:bottom w:val="single" w:sz="4" w:space="0" w:color="auto"/>
              <w:right w:val="nil"/>
            </w:tcBorders>
            <w:shd w:val="clear" w:color="000000" w:fill="FFFFFF"/>
            <w:noWrap/>
            <w:vAlign w:val="center"/>
            <w:hideMark/>
          </w:tcPr>
          <w:p w14:paraId="207C4DD0" w14:textId="77777777" w:rsidR="006C6CF2" w:rsidRPr="006C6CF2" w:rsidRDefault="006C6CF2" w:rsidP="006C6CF2">
            <w:pPr>
              <w:spacing w:after="0" w:line="240" w:lineRule="auto"/>
              <w:jc w:val="right"/>
              <w:rPr>
                <w:rFonts w:ascii="Calibri" w:eastAsia="Times New Roman" w:hAnsi="Calibri" w:cs="Calibri"/>
                <w:b/>
                <w:bCs/>
                <w:color w:val="000000"/>
                <w:sz w:val="18"/>
                <w:szCs w:val="18"/>
                <w:lang w:eastAsia="sk-SK"/>
              </w:rPr>
            </w:pPr>
            <w:r w:rsidRPr="006C6CF2">
              <w:rPr>
                <w:rFonts w:ascii="Calibri" w:eastAsia="Times New Roman" w:hAnsi="Calibri" w:cs="Calibri"/>
                <w:b/>
                <w:bCs/>
                <w:color w:val="000000"/>
                <w:sz w:val="18"/>
                <w:szCs w:val="18"/>
                <w:lang w:eastAsia="sk-SK"/>
              </w:rPr>
              <w:t>-132 491</w:t>
            </w:r>
          </w:p>
        </w:tc>
        <w:tc>
          <w:tcPr>
            <w:tcW w:w="861" w:type="dxa"/>
            <w:gridSpan w:val="2"/>
            <w:tcBorders>
              <w:top w:val="nil"/>
              <w:left w:val="single" w:sz="4" w:space="0" w:color="auto"/>
              <w:bottom w:val="single" w:sz="4" w:space="0" w:color="auto"/>
              <w:right w:val="single" w:sz="4" w:space="0" w:color="auto"/>
            </w:tcBorders>
            <w:shd w:val="clear" w:color="000000" w:fill="FFFFFF"/>
            <w:noWrap/>
            <w:vAlign w:val="center"/>
            <w:hideMark/>
          </w:tcPr>
          <w:p w14:paraId="5BC1F688"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-55,32%</w:t>
            </w:r>
          </w:p>
        </w:tc>
      </w:tr>
      <w:tr w:rsidR="00FB03EF" w:rsidRPr="006C6CF2" w14:paraId="206AD70E" w14:textId="77777777" w:rsidTr="00E20D2C">
        <w:trPr>
          <w:gridAfter w:val="1"/>
          <w:wAfter w:w="313" w:type="dxa"/>
          <w:trHeight w:val="288"/>
        </w:trPr>
        <w:tc>
          <w:tcPr>
            <w:tcW w:w="3969" w:type="dxa"/>
            <w:tcBorders>
              <w:top w:val="nil"/>
              <w:left w:val="single" w:sz="4" w:space="0" w:color="auto"/>
              <w:bottom w:val="single" w:sz="4" w:space="0" w:color="auto"/>
              <w:right w:val="single" w:sz="4" w:space="0" w:color="auto"/>
            </w:tcBorders>
            <w:shd w:val="clear" w:color="000000" w:fill="F2F2F2"/>
            <w:noWrap/>
            <w:vAlign w:val="center"/>
            <w:hideMark/>
          </w:tcPr>
          <w:p w14:paraId="30EEE83A" w14:textId="77777777" w:rsidR="006C6CF2" w:rsidRPr="006C6CF2" w:rsidRDefault="006C6CF2" w:rsidP="006C6CF2">
            <w:pPr>
              <w:spacing w:after="0" w:line="240" w:lineRule="auto"/>
              <w:rPr>
                <w:rFonts w:ascii="Calibri" w:eastAsia="Times New Roman" w:hAnsi="Calibri" w:cs="Calibri"/>
                <w:b/>
                <w:bCs/>
                <w:color w:val="000000"/>
                <w:lang w:eastAsia="sk-SK"/>
              </w:rPr>
            </w:pPr>
            <w:r w:rsidRPr="006C6CF2">
              <w:rPr>
                <w:rFonts w:ascii="Calibri" w:eastAsia="Times New Roman" w:hAnsi="Calibri" w:cs="Calibri"/>
                <w:b/>
                <w:bCs/>
                <w:color w:val="000000"/>
                <w:lang w:eastAsia="sk-SK"/>
              </w:rPr>
              <w:t>MAJETOK CELKOM</w:t>
            </w:r>
          </w:p>
        </w:tc>
        <w:tc>
          <w:tcPr>
            <w:tcW w:w="1134" w:type="dxa"/>
            <w:gridSpan w:val="2"/>
            <w:tcBorders>
              <w:top w:val="nil"/>
              <w:left w:val="nil"/>
              <w:bottom w:val="single" w:sz="4" w:space="0" w:color="auto"/>
              <w:right w:val="single" w:sz="4" w:space="0" w:color="auto"/>
            </w:tcBorders>
            <w:shd w:val="clear" w:color="000000" w:fill="F2F2F2"/>
            <w:noWrap/>
            <w:vAlign w:val="center"/>
            <w:hideMark/>
          </w:tcPr>
          <w:p w14:paraId="584FC652" w14:textId="77777777" w:rsidR="006C6CF2" w:rsidRPr="006C6CF2" w:rsidRDefault="006C6CF2" w:rsidP="006C6CF2">
            <w:pPr>
              <w:spacing w:after="0" w:line="240" w:lineRule="auto"/>
              <w:jc w:val="right"/>
              <w:rPr>
                <w:rFonts w:ascii="Calibri" w:eastAsia="Times New Roman" w:hAnsi="Calibri" w:cs="Calibri"/>
                <w:b/>
                <w:bCs/>
                <w:sz w:val="18"/>
                <w:szCs w:val="18"/>
                <w:lang w:eastAsia="sk-SK"/>
              </w:rPr>
            </w:pPr>
            <w:r w:rsidRPr="006C6CF2">
              <w:rPr>
                <w:rFonts w:ascii="Calibri" w:eastAsia="Times New Roman" w:hAnsi="Calibri" w:cs="Calibri"/>
                <w:b/>
                <w:bCs/>
                <w:sz w:val="18"/>
                <w:szCs w:val="18"/>
                <w:lang w:eastAsia="sk-SK"/>
              </w:rPr>
              <w:t>30 781 101</w:t>
            </w:r>
          </w:p>
        </w:tc>
        <w:tc>
          <w:tcPr>
            <w:tcW w:w="851" w:type="dxa"/>
            <w:gridSpan w:val="2"/>
            <w:tcBorders>
              <w:top w:val="nil"/>
              <w:left w:val="nil"/>
              <w:bottom w:val="single" w:sz="4" w:space="0" w:color="auto"/>
              <w:right w:val="single" w:sz="4" w:space="0" w:color="auto"/>
            </w:tcBorders>
            <w:shd w:val="clear" w:color="000000" w:fill="F2F2F2"/>
            <w:noWrap/>
            <w:vAlign w:val="center"/>
            <w:hideMark/>
          </w:tcPr>
          <w:p w14:paraId="07781C0C" w14:textId="77777777" w:rsidR="006C6CF2" w:rsidRPr="006C6CF2" w:rsidRDefault="006C6CF2" w:rsidP="006C6CF2">
            <w:pPr>
              <w:spacing w:after="0" w:line="240" w:lineRule="auto"/>
              <w:jc w:val="right"/>
              <w:rPr>
                <w:rFonts w:ascii="Calibri" w:eastAsia="Times New Roman" w:hAnsi="Calibri" w:cs="Calibri"/>
                <w:b/>
                <w:bCs/>
                <w:color w:val="000000"/>
                <w:sz w:val="18"/>
                <w:szCs w:val="18"/>
                <w:lang w:eastAsia="sk-SK"/>
              </w:rPr>
            </w:pPr>
            <w:r w:rsidRPr="006C6CF2">
              <w:rPr>
                <w:rFonts w:ascii="Calibri" w:eastAsia="Times New Roman" w:hAnsi="Calibri" w:cs="Calibri"/>
                <w:b/>
                <w:bCs/>
                <w:color w:val="000000"/>
                <w:sz w:val="18"/>
                <w:szCs w:val="18"/>
                <w:lang w:eastAsia="sk-SK"/>
              </w:rPr>
              <w:t>100,00%</w:t>
            </w:r>
          </w:p>
        </w:tc>
        <w:tc>
          <w:tcPr>
            <w:tcW w:w="992" w:type="dxa"/>
            <w:gridSpan w:val="2"/>
            <w:tcBorders>
              <w:top w:val="nil"/>
              <w:left w:val="nil"/>
              <w:bottom w:val="single" w:sz="4" w:space="0" w:color="auto"/>
              <w:right w:val="single" w:sz="4" w:space="0" w:color="auto"/>
            </w:tcBorders>
            <w:shd w:val="clear" w:color="000000" w:fill="F2F2F2"/>
            <w:noWrap/>
            <w:vAlign w:val="center"/>
            <w:hideMark/>
          </w:tcPr>
          <w:p w14:paraId="25D8AD30" w14:textId="77777777" w:rsidR="006C6CF2" w:rsidRPr="006C6CF2" w:rsidRDefault="006C6CF2" w:rsidP="006C6CF2">
            <w:pPr>
              <w:spacing w:after="0" w:line="240" w:lineRule="auto"/>
              <w:jc w:val="right"/>
              <w:rPr>
                <w:rFonts w:ascii="Calibri" w:eastAsia="Times New Roman" w:hAnsi="Calibri" w:cs="Calibri"/>
                <w:b/>
                <w:bCs/>
                <w:sz w:val="18"/>
                <w:szCs w:val="18"/>
                <w:lang w:eastAsia="sk-SK"/>
              </w:rPr>
            </w:pPr>
            <w:r w:rsidRPr="006C6CF2">
              <w:rPr>
                <w:rFonts w:ascii="Calibri" w:eastAsia="Times New Roman" w:hAnsi="Calibri" w:cs="Calibri"/>
                <w:b/>
                <w:bCs/>
                <w:sz w:val="18"/>
                <w:szCs w:val="18"/>
                <w:lang w:eastAsia="sk-SK"/>
              </w:rPr>
              <w:t>38 585 159</w:t>
            </w:r>
          </w:p>
        </w:tc>
        <w:tc>
          <w:tcPr>
            <w:tcW w:w="851" w:type="dxa"/>
            <w:gridSpan w:val="2"/>
            <w:tcBorders>
              <w:top w:val="nil"/>
              <w:left w:val="nil"/>
              <w:bottom w:val="single" w:sz="4" w:space="0" w:color="auto"/>
              <w:right w:val="single" w:sz="4" w:space="0" w:color="auto"/>
            </w:tcBorders>
            <w:shd w:val="clear" w:color="000000" w:fill="F2F2F2"/>
            <w:noWrap/>
            <w:vAlign w:val="center"/>
            <w:hideMark/>
          </w:tcPr>
          <w:p w14:paraId="0478C017" w14:textId="77777777" w:rsidR="006C6CF2" w:rsidRPr="006C6CF2" w:rsidRDefault="006C6CF2" w:rsidP="006C6CF2">
            <w:pPr>
              <w:spacing w:after="0" w:line="240" w:lineRule="auto"/>
              <w:jc w:val="right"/>
              <w:rPr>
                <w:rFonts w:ascii="Calibri" w:eastAsia="Times New Roman" w:hAnsi="Calibri" w:cs="Calibri"/>
                <w:b/>
                <w:bCs/>
                <w:color w:val="000000"/>
                <w:sz w:val="18"/>
                <w:szCs w:val="18"/>
                <w:lang w:eastAsia="sk-SK"/>
              </w:rPr>
            </w:pPr>
            <w:r w:rsidRPr="006C6CF2">
              <w:rPr>
                <w:rFonts w:ascii="Calibri" w:eastAsia="Times New Roman" w:hAnsi="Calibri" w:cs="Calibri"/>
                <w:b/>
                <w:bCs/>
                <w:color w:val="000000"/>
                <w:sz w:val="18"/>
                <w:szCs w:val="18"/>
                <w:lang w:eastAsia="sk-SK"/>
              </w:rPr>
              <w:t>99,99%</w:t>
            </w:r>
          </w:p>
        </w:tc>
        <w:tc>
          <w:tcPr>
            <w:tcW w:w="1134" w:type="dxa"/>
            <w:gridSpan w:val="2"/>
            <w:tcBorders>
              <w:top w:val="nil"/>
              <w:left w:val="nil"/>
              <w:bottom w:val="single" w:sz="4" w:space="0" w:color="auto"/>
              <w:right w:val="single" w:sz="4" w:space="0" w:color="auto"/>
            </w:tcBorders>
            <w:shd w:val="clear" w:color="000000" w:fill="F2F2F2"/>
            <w:noWrap/>
            <w:vAlign w:val="center"/>
            <w:hideMark/>
          </w:tcPr>
          <w:p w14:paraId="276DE7EE" w14:textId="77777777" w:rsidR="006C6CF2" w:rsidRPr="006C6CF2" w:rsidRDefault="006C6CF2" w:rsidP="006C6CF2">
            <w:pPr>
              <w:spacing w:after="0" w:line="240" w:lineRule="auto"/>
              <w:jc w:val="right"/>
              <w:rPr>
                <w:rFonts w:ascii="Calibri" w:eastAsia="Times New Roman" w:hAnsi="Calibri" w:cs="Calibri"/>
                <w:b/>
                <w:bCs/>
                <w:color w:val="000000"/>
                <w:sz w:val="18"/>
                <w:szCs w:val="18"/>
                <w:lang w:eastAsia="sk-SK"/>
              </w:rPr>
            </w:pPr>
            <w:r w:rsidRPr="006C6CF2">
              <w:rPr>
                <w:rFonts w:ascii="Calibri" w:eastAsia="Times New Roman" w:hAnsi="Calibri" w:cs="Calibri"/>
                <w:b/>
                <w:bCs/>
                <w:color w:val="000000"/>
                <w:sz w:val="18"/>
                <w:szCs w:val="18"/>
                <w:lang w:eastAsia="sk-SK"/>
              </w:rPr>
              <w:t>-7 804 058</w:t>
            </w:r>
          </w:p>
        </w:tc>
        <w:tc>
          <w:tcPr>
            <w:tcW w:w="861" w:type="dxa"/>
            <w:gridSpan w:val="2"/>
            <w:tcBorders>
              <w:top w:val="nil"/>
              <w:left w:val="nil"/>
              <w:bottom w:val="single" w:sz="4" w:space="0" w:color="auto"/>
              <w:right w:val="single" w:sz="4" w:space="0" w:color="auto"/>
            </w:tcBorders>
            <w:shd w:val="clear" w:color="000000" w:fill="F2F2F2"/>
            <w:noWrap/>
            <w:vAlign w:val="center"/>
            <w:hideMark/>
          </w:tcPr>
          <w:p w14:paraId="3E676A6E"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r w:rsidRPr="006C6CF2">
              <w:rPr>
                <w:rFonts w:ascii="Calibri" w:eastAsia="Times New Roman" w:hAnsi="Calibri" w:cs="Calibri"/>
                <w:b/>
                <w:bCs/>
                <w:i/>
                <w:iCs/>
                <w:color w:val="000000"/>
                <w:sz w:val="18"/>
                <w:szCs w:val="18"/>
                <w:lang w:eastAsia="sk-SK"/>
              </w:rPr>
              <w:t>-20,23%</w:t>
            </w:r>
          </w:p>
        </w:tc>
      </w:tr>
      <w:tr w:rsidR="00FB03EF" w:rsidRPr="006C6CF2" w14:paraId="5CF57A5F" w14:textId="77777777" w:rsidTr="00E20D2C">
        <w:trPr>
          <w:gridAfter w:val="1"/>
          <w:wAfter w:w="313" w:type="dxa"/>
          <w:trHeight w:val="288"/>
        </w:trPr>
        <w:tc>
          <w:tcPr>
            <w:tcW w:w="3969" w:type="dxa"/>
            <w:tcBorders>
              <w:top w:val="nil"/>
              <w:left w:val="nil"/>
              <w:bottom w:val="nil"/>
              <w:right w:val="nil"/>
            </w:tcBorders>
            <w:shd w:val="clear" w:color="auto" w:fill="auto"/>
            <w:noWrap/>
            <w:vAlign w:val="bottom"/>
          </w:tcPr>
          <w:p w14:paraId="3DC8E670" w14:textId="77777777" w:rsidR="006C6CF2" w:rsidRPr="006C6CF2" w:rsidRDefault="006C6CF2" w:rsidP="006C6CF2">
            <w:pPr>
              <w:spacing w:after="0" w:line="240" w:lineRule="auto"/>
              <w:jc w:val="right"/>
              <w:rPr>
                <w:rFonts w:ascii="Calibri" w:eastAsia="Times New Roman" w:hAnsi="Calibri" w:cs="Calibri"/>
                <w:b/>
                <w:bCs/>
                <w:i/>
                <w:iCs/>
                <w:color w:val="000000"/>
                <w:sz w:val="18"/>
                <w:szCs w:val="18"/>
                <w:lang w:eastAsia="sk-SK"/>
              </w:rPr>
            </w:pPr>
          </w:p>
        </w:tc>
        <w:tc>
          <w:tcPr>
            <w:tcW w:w="1134" w:type="dxa"/>
            <w:gridSpan w:val="2"/>
            <w:tcBorders>
              <w:top w:val="nil"/>
              <w:left w:val="nil"/>
              <w:bottom w:val="nil"/>
              <w:right w:val="nil"/>
            </w:tcBorders>
            <w:shd w:val="clear" w:color="auto" w:fill="auto"/>
            <w:noWrap/>
            <w:vAlign w:val="bottom"/>
          </w:tcPr>
          <w:p w14:paraId="5F3D32EC" w14:textId="77777777" w:rsidR="006C6CF2" w:rsidRPr="006C6CF2" w:rsidRDefault="006C6CF2" w:rsidP="006C6CF2">
            <w:pPr>
              <w:spacing w:after="0" w:line="240" w:lineRule="auto"/>
              <w:rPr>
                <w:rFonts w:ascii="Times New Roman" w:eastAsia="Times New Roman" w:hAnsi="Times New Roman" w:cs="Times New Roman"/>
                <w:sz w:val="20"/>
                <w:szCs w:val="20"/>
                <w:lang w:eastAsia="sk-SK"/>
              </w:rPr>
            </w:pPr>
          </w:p>
        </w:tc>
        <w:tc>
          <w:tcPr>
            <w:tcW w:w="851" w:type="dxa"/>
            <w:gridSpan w:val="2"/>
            <w:tcBorders>
              <w:top w:val="nil"/>
              <w:left w:val="nil"/>
              <w:bottom w:val="nil"/>
              <w:right w:val="nil"/>
            </w:tcBorders>
            <w:shd w:val="clear" w:color="auto" w:fill="auto"/>
            <w:noWrap/>
            <w:vAlign w:val="bottom"/>
          </w:tcPr>
          <w:p w14:paraId="49D77893" w14:textId="77777777" w:rsidR="006C6CF2" w:rsidRPr="006C6CF2" w:rsidRDefault="006C6CF2" w:rsidP="006C6CF2">
            <w:pPr>
              <w:spacing w:after="0" w:line="240" w:lineRule="auto"/>
              <w:rPr>
                <w:rFonts w:ascii="Times New Roman" w:eastAsia="Times New Roman" w:hAnsi="Times New Roman" w:cs="Times New Roman"/>
                <w:sz w:val="20"/>
                <w:szCs w:val="20"/>
                <w:lang w:eastAsia="sk-SK"/>
              </w:rPr>
            </w:pPr>
          </w:p>
        </w:tc>
        <w:tc>
          <w:tcPr>
            <w:tcW w:w="992" w:type="dxa"/>
            <w:gridSpan w:val="2"/>
            <w:tcBorders>
              <w:top w:val="nil"/>
              <w:left w:val="nil"/>
              <w:bottom w:val="nil"/>
              <w:right w:val="nil"/>
            </w:tcBorders>
            <w:shd w:val="clear" w:color="auto" w:fill="auto"/>
            <w:noWrap/>
            <w:vAlign w:val="bottom"/>
          </w:tcPr>
          <w:p w14:paraId="6A398E5E" w14:textId="77777777" w:rsidR="006C6CF2" w:rsidRPr="006C6CF2" w:rsidRDefault="006C6CF2" w:rsidP="006C6CF2">
            <w:pPr>
              <w:spacing w:after="0" w:line="240" w:lineRule="auto"/>
              <w:rPr>
                <w:rFonts w:ascii="Times New Roman" w:eastAsia="Times New Roman" w:hAnsi="Times New Roman" w:cs="Times New Roman"/>
                <w:sz w:val="20"/>
                <w:szCs w:val="20"/>
                <w:lang w:eastAsia="sk-SK"/>
              </w:rPr>
            </w:pPr>
          </w:p>
        </w:tc>
        <w:tc>
          <w:tcPr>
            <w:tcW w:w="851" w:type="dxa"/>
            <w:gridSpan w:val="2"/>
            <w:tcBorders>
              <w:top w:val="nil"/>
              <w:left w:val="nil"/>
              <w:bottom w:val="nil"/>
              <w:right w:val="nil"/>
            </w:tcBorders>
            <w:shd w:val="clear" w:color="auto" w:fill="auto"/>
            <w:noWrap/>
            <w:vAlign w:val="bottom"/>
          </w:tcPr>
          <w:p w14:paraId="3D17ACBA" w14:textId="77777777" w:rsidR="006C6CF2" w:rsidRPr="006C6CF2" w:rsidRDefault="006C6CF2" w:rsidP="006C6CF2">
            <w:pPr>
              <w:spacing w:after="0" w:line="240" w:lineRule="auto"/>
              <w:rPr>
                <w:rFonts w:ascii="Times New Roman" w:eastAsia="Times New Roman" w:hAnsi="Times New Roman" w:cs="Times New Roman"/>
                <w:sz w:val="20"/>
                <w:szCs w:val="20"/>
                <w:lang w:eastAsia="sk-SK"/>
              </w:rPr>
            </w:pPr>
          </w:p>
        </w:tc>
        <w:tc>
          <w:tcPr>
            <w:tcW w:w="1134" w:type="dxa"/>
            <w:gridSpan w:val="2"/>
            <w:tcBorders>
              <w:top w:val="nil"/>
              <w:left w:val="nil"/>
              <w:bottom w:val="nil"/>
              <w:right w:val="nil"/>
            </w:tcBorders>
            <w:shd w:val="clear" w:color="auto" w:fill="auto"/>
            <w:noWrap/>
            <w:vAlign w:val="bottom"/>
          </w:tcPr>
          <w:p w14:paraId="504A29B8" w14:textId="77777777" w:rsidR="006C6CF2" w:rsidRPr="006C6CF2" w:rsidRDefault="006C6CF2" w:rsidP="006C6CF2">
            <w:pPr>
              <w:spacing w:after="0" w:line="240" w:lineRule="auto"/>
              <w:rPr>
                <w:rFonts w:ascii="Times New Roman" w:eastAsia="Times New Roman" w:hAnsi="Times New Roman" w:cs="Times New Roman"/>
                <w:sz w:val="20"/>
                <w:szCs w:val="20"/>
                <w:lang w:eastAsia="sk-SK"/>
              </w:rPr>
            </w:pPr>
          </w:p>
        </w:tc>
        <w:tc>
          <w:tcPr>
            <w:tcW w:w="861" w:type="dxa"/>
            <w:gridSpan w:val="2"/>
            <w:tcBorders>
              <w:top w:val="nil"/>
              <w:left w:val="nil"/>
              <w:bottom w:val="nil"/>
              <w:right w:val="nil"/>
            </w:tcBorders>
            <w:shd w:val="clear" w:color="auto" w:fill="auto"/>
            <w:noWrap/>
            <w:vAlign w:val="bottom"/>
          </w:tcPr>
          <w:p w14:paraId="482F62FE" w14:textId="77777777" w:rsidR="006C6CF2" w:rsidRPr="006C6CF2" w:rsidRDefault="006C6CF2" w:rsidP="006C6CF2">
            <w:pPr>
              <w:spacing w:after="0" w:line="240" w:lineRule="auto"/>
              <w:rPr>
                <w:rFonts w:ascii="Times New Roman" w:eastAsia="Times New Roman" w:hAnsi="Times New Roman" w:cs="Times New Roman"/>
                <w:sz w:val="20"/>
                <w:szCs w:val="20"/>
                <w:lang w:eastAsia="sk-SK"/>
              </w:rPr>
            </w:pPr>
          </w:p>
        </w:tc>
      </w:tr>
      <w:tr w:rsidR="00E20D2C" w:rsidRPr="00E20D2C" w14:paraId="4FD03D3D" w14:textId="77777777" w:rsidTr="00E20D2C">
        <w:trPr>
          <w:trHeight w:val="288"/>
        </w:trPr>
        <w:tc>
          <w:tcPr>
            <w:tcW w:w="4420" w:type="dxa"/>
            <w:gridSpan w:val="2"/>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6A0DA21" w14:textId="77777777" w:rsidR="00E20D2C" w:rsidRPr="00E20D2C" w:rsidRDefault="00E20D2C" w:rsidP="00E20D2C">
            <w:pPr>
              <w:spacing w:after="0" w:line="240" w:lineRule="auto"/>
              <w:jc w:val="center"/>
              <w:rPr>
                <w:rFonts w:ascii="Calibri" w:eastAsia="Times New Roman" w:hAnsi="Calibri" w:cs="Calibri"/>
                <w:b/>
                <w:bCs/>
                <w:color w:val="000000"/>
                <w:sz w:val="24"/>
                <w:szCs w:val="24"/>
                <w:lang w:eastAsia="sk-SK"/>
              </w:rPr>
            </w:pPr>
            <w:r w:rsidRPr="00E20D2C">
              <w:rPr>
                <w:rFonts w:ascii="Calibri" w:eastAsia="Times New Roman" w:hAnsi="Calibri" w:cs="Calibri"/>
                <w:b/>
                <w:bCs/>
                <w:color w:val="000000"/>
                <w:sz w:val="24"/>
                <w:szCs w:val="24"/>
                <w:lang w:eastAsia="sk-SK"/>
              </w:rPr>
              <w:t>VLASTNÉ IMANIE A ZÁVÄZKY</w:t>
            </w:r>
          </w:p>
        </w:tc>
        <w:tc>
          <w:tcPr>
            <w:tcW w:w="1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63DCEACB" w14:textId="77777777" w:rsidR="00E20D2C" w:rsidRPr="00E20D2C" w:rsidRDefault="00E20D2C" w:rsidP="00E20D2C">
            <w:pPr>
              <w:spacing w:after="0" w:line="240" w:lineRule="auto"/>
              <w:jc w:val="center"/>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2023</w:t>
            </w:r>
          </w:p>
        </w:tc>
        <w:tc>
          <w:tcPr>
            <w:tcW w:w="1740" w:type="dxa"/>
            <w:gridSpan w:val="4"/>
            <w:tcBorders>
              <w:top w:val="single" w:sz="4" w:space="0" w:color="auto"/>
              <w:left w:val="nil"/>
              <w:bottom w:val="single" w:sz="4" w:space="0" w:color="auto"/>
              <w:right w:val="single" w:sz="4" w:space="0" w:color="auto"/>
            </w:tcBorders>
            <w:shd w:val="clear" w:color="auto" w:fill="auto"/>
            <w:noWrap/>
            <w:vAlign w:val="center"/>
            <w:hideMark/>
          </w:tcPr>
          <w:p w14:paraId="2D28608A" w14:textId="77777777" w:rsidR="00E20D2C" w:rsidRPr="00E20D2C" w:rsidRDefault="00E20D2C" w:rsidP="00E20D2C">
            <w:pPr>
              <w:spacing w:after="0" w:line="240" w:lineRule="auto"/>
              <w:jc w:val="center"/>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2022</w:t>
            </w:r>
          </w:p>
        </w:tc>
        <w:tc>
          <w:tcPr>
            <w:tcW w:w="21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010C4C1A" w14:textId="77777777" w:rsidR="00E20D2C" w:rsidRPr="00E20D2C" w:rsidRDefault="00E20D2C" w:rsidP="00E20D2C">
            <w:pPr>
              <w:spacing w:after="0" w:line="240" w:lineRule="auto"/>
              <w:jc w:val="center"/>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Zmena o</w:t>
            </w:r>
          </w:p>
        </w:tc>
      </w:tr>
      <w:tr w:rsidR="00E20D2C" w:rsidRPr="00E20D2C" w14:paraId="593FEE51" w14:textId="77777777" w:rsidTr="00E20D2C">
        <w:trPr>
          <w:trHeight w:val="276"/>
        </w:trPr>
        <w:tc>
          <w:tcPr>
            <w:tcW w:w="4420" w:type="dxa"/>
            <w:gridSpan w:val="2"/>
            <w:vMerge/>
            <w:tcBorders>
              <w:top w:val="single" w:sz="4" w:space="0" w:color="auto"/>
              <w:left w:val="single" w:sz="4" w:space="0" w:color="auto"/>
              <w:bottom w:val="single" w:sz="4" w:space="0" w:color="auto"/>
              <w:right w:val="single" w:sz="4" w:space="0" w:color="auto"/>
            </w:tcBorders>
            <w:vAlign w:val="center"/>
            <w:hideMark/>
          </w:tcPr>
          <w:p w14:paraId="02CA250E" w14:textId="77777777" w:rsidR="00E20D2C" w:rsidRPr="00E20D2C" w:rsidRDefault="00E20D2C" w:rsidP="00E20D2C">
            <w:pPr>
              <w:spacing w:after="0" w:line="240" w:lineRule="auto"/>
              <w:rPr>
                <w:rFonts w:ascii="Calibri" w:eastAsia="Times New Roman" w:hAnsi="Calibri" w:cs="Calibri"/>
                <w:b/>
                <w:bCs/>
                <w:color w:val="000000"/>
                <w:sz w:val="24"/>
                <w:szCs w:val="24"/>
                <w:lang w:eastAsia="sk-SK"/>
              </w:rPr>
            </w:pPr>
          </w:p>
        </w:tc>
        <w:tc>
          <w:tcPr>
            <w:tcW w:w="1018" w:type="dxa"/>
            <w:gridSpan w:val="2"/>
            <w:tcBorders>
              <w:top w:val="nil"/>
              <w:left w:val="nil"/>
              <w:bottom w:val="nil"/>
              <w:right w:val="single" w:sz="4" w:space="0" w:color="auto"/>
            </w:tcBorders>
            <w:shd w:val="clear" w:color="auto" w:fill="auto"/>
            <w:noWrap/>
            <w:vAlign w:val="center"/>
            <w:hideMark/>
          </w:tcPr>
          <w:p w14:paraId="1FFC4B80" w14:textId="77777777" w:rsidR="00E20D2C" w:rsidRPr="00E20D2C" w:rsidRDefault="00E20D2C" w:rsidP="00E20D2C">
            <w:pPr>
              <w:spacing w:after="0" w:line="240" w:lineRule="auto"/>
              <w:jc w:val="center"/>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v €</w:t>
            </w:r>
          </w:p>
        </w:tc>
        <w:tc>
          <w:tcPr>
            <w:tcW w:w="802" w:type="dxa"/>
            <w:gridSpan w:val="2"/>
            <w:tcBorders>
              <w:top w:val="nil"/>
              <w:left w:val="nil"/>
              <w:bottom w:val="nil"/>
              <w:right w:val="single" w:sz="4" w:space="0" w:color="auto"/>
            </w:tcBorders>
            <w:shd w:val="clear" w:color="auto" w:fill="auto"/>
            <w:noWrap/>
            <w:vAlign w:val="center"/>
            <w:hideMark/>
          </w:tcPr>
          <w:p w14:paraId="2CE936EF" w14:textId="77777777" w:rsidR="00E20D2C" w:rsidRPr="00E20D2C" w:rsidRDefault="00E20D2C" w:rsidP="00E20D2C">
            <w:pPr>
              <w:spacing w:after="0" w:line="240" w:lineRule="auto"/>
              <w:jc w:val="center"/>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w:t>
            </w:r>
          </w:p>
        </w:tc>
        <w:tc>
          <w:tcPr>
            <w:tcW w:w="973" w:type="dxa"/>
            <w:gridSpan w:val="2"/>
            <w:tcBorders>
              <w:top w:val="nil"/>
              <w:left w:val="nil"/>
              <w:bottom w:val="nil"/>
              <w:right w:val="single" w:sz="4" w:space="0" w:color="auto"/>
            </w:tcBorders>
            <w:shd w:val="clear" w:color="auto" w:fill="auto"/>
            <w:noWrap/>
            <w:vAlign w:val="center"/>
            <w:hideMark/>
          </w:tcPr>
          <w:p w14:paraId="09ED399B" w14:textId="77777777" w:rsidR="00E20D2C" w:rsidRPr="00E20D2C" w:rsidRDefault="00E20D2C" w:rsidP="00E20D2C">
            <w:pPr>
              <w:spacing w:after="0" w:line="240" w:lineRule="auto"/>
              <w:jc w:val="center"/>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v €</w:t>
            </w:r>
          </w:p>
        </w:tc>
        <w:tc>
          <w:tcPr>
            <w:tcW w:w="767" w:type="dxa"/>
            <w:gridSpan w:val="2"/>
            <w:tcBorders>
              <w:top w:val="nil"/>
              <w:left w:val="nil"/>
              <w:bottom w:val="nil"/>
              <w:right w:val="single" w:sz="4" w:space="0" w:color="auto"/>
            </w:tcBorders>
            <w:shd w:val="clear" w:color="auto" w:fill="auto"/>
            <w:noWrap/>
            <w:vAlign w:val="center"/>
            <w:hideMark/>
          </w:tcPr>
          <w:p w14:paraId="6CC7AD6C" w14:textId="77777777" w:rsidR="00E20D2C" w:rsidRPr="00E20D2C" w:rsidRDefault="00E20D2C" w:rsidP="00E20D2C">
            <w:pPr>
              <w:spacing w:after="0" w:line="240" w:lineRule="auto"/>
              <w:jc w:val="center"/>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w:t>
            </w:r>
          </w:p>
        </w:tc>
        <w:tc>
          <w:tcPr>
            <w:tcW w:w="1154" w:type="dxa"/>
            <w:gridSpan w:val="2"/>
            <w:tcBorders>
              <w:top w:val="nil"/>
              <w:left w:val="nil"/>
              <w:bottom w:val="nil"/>
              <w:right w:val="single" w:sz="4" w:space="0" w:color="auto"/>
            </w:tcBorders>
            <w:shd w:val="clear" w:color="auto" w:fill="auto"/>
            <w:noWrap/>
            <w:vAlign w:val="center"/>
            <w:hideMark/>
          </w:tcPr>
          <w:p w14:paraId="4354F854" w14:textId="77777777" w:rsidR="00E20D2C" w:rsidRPr="00E20D2C" w:rsidRDefault="00E20D2C" w:rsidP="00E20D2C">
            <w:pPr>
              <w:spacing w:after="0" w:line="240" w:lineRule="auto"/>
              <w:jc w:val="center"/>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v €</w:t>
            </w:r>
          </w:p>
        </w:tc>
        <w:tc>
          <w:tcPr>
            <w:tcW w:w="966" w:type="dxa"/>
            <w:gridSpan w:val="2"/>
            <w:tcBorders>
              <w:top w:val="nil"/>
              <w:left w:val="nil"/>
              <w:bottom w:val="nil"/>
              <w:right w:val="single" w:sz="4" w:space="0" w:color="auto"/>
            </w:tcBorders>
            <w:shd w:val="clear" w:color="auto" w:fill="auto"/>
            <w:noWrap/>
            <w:vAlign w:val="center"/>
            <w:hideMark/>
          </w:tcPr>
          <w:p w14:paraId="2DC77E2A" w14:textId="77777777" w:rsidR="00E20D2C" w:rsidRPr="00E20D2C" w:rsidRDefault="00E20D2C" w:rsidP="00E20D2C">
            <w:pPr>
              <w:spacing w:after="0" w:line="240" w:lineRule="auto"/>
              <w:jc w:val="center"/>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w:t>
            </w:r>
          </w:p>
        </w:tc>
      </w:tr>
      <w:tr w:rsidR="00E20D2C" w:rsidRPr="00E20D2C" w14:paraId="57E65074" w14:textId="77777777" w:rsidTr="00E20D2C">
        <w:trPr>
          <w:trHeight w:val="288"/>
        </w:trPr>
        <w:tc>
          <w:tcPr>
            <w:tcW w:w="4420" w:type="dxa"/>
            <w:gridSpan w:val="2"/>
            <w:tcBorders>
              <w:top w:val="single" w:sz="4" w:space="0" w:color="auto"/>
              <w:left w:val="single" w:sz="4" w:space="0" w:color="auto"/>
              <w:bottom w:val="single" w:sz="4" w:space="0" w:color="auto"/>
              <w:right w:val="nil"/>
            </w:tcBorders>
            <w:shd w:val="clear" w:color="auto" w:fill="auto"/>
            <w:noWrap/>
            <w:vAlign w:val="center"/>
            <w:hideMark/>
          </w:tcPr>
          <w:p w14:paraId="04A68A32" w14:textId="77777777" w:rsidR="00E20D2C" w:rsidRPr="00E20D2C" w:rsidRDefault="00E20D2C" w:rsidP="00E20D2C">
            <w:pPr>
              <w:spacing w:after="0" w:line="240" w:lineRule="auto"/>
              <w:rPr>
                <w:rFonts w:ascii="Calibri" w:eastAsia="Times New Roman" w:hAnsi="Calibri" w:cs="Calibri"/>
                <w:b/>
                <w:bCs/>
                <w:i/>
                <w:iCs/>
                <w:color w:val="000000"/>
                <w:lang w:eastAsia="sk-SK"/>
              </w:rPr>
            </w:pPr>
            <w:r w:rsidRPr="00E20D2C">
              <w:rPr>
                <w:rFonts w:ascii="Calibri" w:eastAsia="Times New Roman" w:hAnsi="Calibri" w:cs="Calibri"/>
                <w:b/>
                <w:bCs/>
                <w:i/>
                <w:iCs/>
                <w:color w:val="000000"/>
                <w:lang w:eastAsia="sk-SK"/>
              </w:rPr>
              <w:t>Vlastné imanie</w:t>
            </w:r>
          </w:p>
        </w:tc>
        <w:tc>
          <w:tcPr>
            <w:tcW w:w="1018" w:type="dxa"/>
            <w:gridSpan w:val="2"/>
            <w:tcBorders>
              <w:top w:val="single" w:sz="4" w:space="0" w:color="auto"/>
              <w:left w:val="nil"/>
              <w:bottom w:val="single" w:sz="4" w:space="0" w:color="auto"/>
              <w:right w:val="nil"/>
            </w:tcBorders>
            <w:shd w:val="clear" w:color="auto" w:fill="auto"/>
            <w:noWrap/>
            <w:vAlign w:val="center"/>
            <w:hideMark/>
          </w:tcPr>
          <w:p w14:paraId="041061CE" w14:textId="77777777" w:rsidR="00E20D2C" w:rsidRPr="00E20D2C" w:rsidRDefault="00E20D2C" w:rsidP="00E20D2C">
            <w:pPr>
              <w:spacing w:after="0" w:line="240" w:lineRule="auto"/>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 </w:t>
            </w:r>
          </w:p>
        </w:tc>
        <w:tc>
          <w:tcPr>
            <w:tcW w:w="802" w:type="dxa"/>
            <w:gridSpan w:val="2"/>
            <w:tcBorders>
              <w:top w:val="single" w:sz="4" w:space="0" w:color="auto"/>
              <w:left w:val="nil"/>
              <w:bottom w:val="single" w:sz="4" w:space="0" w:color="auto"/>
              <w:right w:val="nil"/>
            </w:tcBorders>
            <w:shd w:val="clear" w:color="000000" w:fill="FFFFFF"/>
            <w:noWrap/>
            <w:vAlign w:val="center"/>
            <w:hideMark/>
          </w:tcPr>
          <w:p w14:paraId="0384D3D0"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 </w:t>
            </w:r>
          </w:p>
        </w:tc>
        <w:tc>
          <w:tcPr>
            <w:tcW w:w="973" w:type="dxa"/>
            <w:gridSpan w:val="2"/>
            <w:tcBorders>
              <w:top w:val="single" w:sz="4" w:space="0" w:color="auto"/>
              <w:left w:val="nil"/>
              <w:bottom w:val="single" w:sz="4" w:space="0" w:color="auto"/>
              <w:right w:val="nil"/>
            </w:tcBorders>
            <w:shd w:val="clear" w:color="auto" w:fill="auto"/>
            <w:noWrap/>
            <w:vAlign w:val="center"/>
            <w:hideMark/>
          </w:tcPr>
          <w:p w14:paraId="19BE79FA" w14:textId="77777777" w:rsidR="00E20D2C" w:rsidRPr="00E20D2C" w:rsidRDefault="00E20D2C" w:rsidP="00E20D2C">
            <w:pPr>
              <w:spacing w:after="0" w:line="240" w:lineRule="auto"/>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 </w:t>
            </w:r>
          </w:p>
        </w:tc>
        <w:tc>
          <w:tcPr>
            <w:tcW w:w="767" w:type="dxa"/>
            <w:gridSpan w:val="2"/>
            <w:tcBorders>
              <w:top w:val="single" w:sz="4" w:space="0" w:color="auto"/>
              <w:left w:val="nil"/>
              <w:bottom w:val="single" w:sz="4" w:space="0" w:color="auto"/>
              <w:right w:val="nil"/>
            </w:tcBorders>
            <w:shd w:val="clear" w:color="000000" w:fill="FFFFFF"/>
            <w:noWrap/>
            <w:vAlign w:val="center"/>
            <w:hideMark/>
          </w:tcPr>
          <w:p w14:paraId="3B5A3420"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 </w:t>
            </w:r>
          </w:p>
        </w:tc>
        <w:tc>
          <w:tcPr>
            <w:tcW w:w="1154" w:type="dxa"/>
            <w:gridSpan w:val="2"/>
            <w:tcBorders>
              <w:top w:val="single" w:sz="4" w:space="0" w:color="auto"/>
              <w:left w:val="nil"/>
              <w:bottom w:val="single" w:sz="4" w:space="0" w:color="auto"/>
              <w:right w:val="nil"/>
            </w:tcBorders>
            <w:shd w:val="clear" w:color="000000" w:fill="FFFFFF"/>
            <w:noWrap/>
            <w:vAlign w:val="center"/>
            <w:hideMark/>
          </w:tcPr>
          <w:p w14:paraId="0E8E9455" w14:textId="77777777" w:rsidR="00E20D2C" w:rsidRPr="00E20D2C" w:rsidRDefault="00E20D2C" w:rsidP="00E20D2C">
            <w:pPr>
              <w:spacing w:after="0" w:line="240" w:lineRule="auto"/>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 </w:t>
            </w:r>
          </w:p>
        </w:tc>
        <w:tc>
          <w:tcPr>
            <w:tcW w:w="966" w:type="dxa"/>
            <w:gridSpan w:val="2"/>
            <w:tcBorders>
              <w:top w:val="single" w:sz="4" w:space="0" w:color="auto"/>
              <w:left w:val="nil"/>
              <w:bottom w:val="single" w:sz="4" w:space="0" w:color="auto"/>
              <w:right w:val="single" w:sz="4" w:space="0" w:color="auto"/>
            </w:tcBorders>
            <w:shd w:val="clear" w:color="000000" w:fill="FFFFFF"/>
            <w:noWrap/>
            <w:vAlign w:val="center"/>
            <w:hideMark/>
          </w:tcPr>
          <w:p w14:paraId="0EDD3927"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 </w:t>
            </w:r>
          </w:p>
        </w:tc>
      </w:tr>
      <w:tr w:rsidR="00E20D2C" w:rsidRPr="00E20D2C" w14:paraId="05530B8A"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39A95054"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Základné imanie</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2F7B665B"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33 200</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2C12819C"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0,11%</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5D02FB43"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33 200</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566E1F04"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0,09%</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59A8C8F3"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0</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3B31ECB7"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r>
      <w:tr w:rsidR="00E20D2C" w:rsidRPr="00E20D2C" w14:paraId="4258D321"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5DEE658D"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Emisné ážio</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1DBAC9D0"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3 320</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21DCE025"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0,01%</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318FAC08"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3 320</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6FC77869"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0,01%</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52633540"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0</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42FEC1AD"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r>
      <w:tr w:rsidR="00E20D2C" w:rsidRPr="00E20D2C" w14:paraId="180C2BCC"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64A86530"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Ostatné kapitálové fondy</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2B3ED83A"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3 000 000</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24F9F13A"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9,75%</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23A814D7"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3 000 000</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02343C9F"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7,78%</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2906624D"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0</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74F5E2D6"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r>
      <w:tr w:rsidR="00E20D2C" w:rsidRPr="00E20D2C" w14:paraId="023E78F3"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25F8F4EC"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Zákonné rezervné fondy</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5AD8C3F8"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3 321</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48E2F0D0"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0,01%</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453D2EBC"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3 321</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5736AD99"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0,01%</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67AEB579"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0</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3474DC91"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r>
      <w:tr w:rsidR="00E20D2C" w:rsidRPr="00E20D2C" w14:paraId="73A88A22"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31B2C6B0"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Ostatné fondy zo zisku</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327D2190"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0</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057D50B5"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338DD67E"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0</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636A7617"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064133CA"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0</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0E6C8149"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r>
      <w:tr w:rsidR="00E20D2C" w:rsidRPr="00E20D2C" w14:paraId="2DC79022"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23C83888"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Oceňovacie rozdiely z precenenia</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532D8EC0"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-3 049 310</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15CA3152"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-9,91%</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08D2DAE7"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-1 950 881</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1C2487AB"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-5,06%</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407563FE"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-1 098 429</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7289DBF1"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56,30%</w:t>
            </w:r>
          </w:p>
        </w:tc>
      </w:tr>
      <w:tr w:rsidR="00E20D2C" w:rsidRPr="00E20D2C" w14:paraId="10EB07F5"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5BF12B43"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Výsledok hospodárenia minulých rokov</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4E158B0C"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4 100 273</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2B841FCE"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13,32%</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06C4F084"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7 962 307</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4C4BA0CA"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20,64%</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0C643F00"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-3 862 034</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7CD19FC3"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-48,50%</w:t>
            </w:r>
          </w:p>
        </w:tc>
      </w:tr>
      <w:tr w:rsidR="00E20D2C" w:rsidRPr="00E20D2C" w14:paraId="0321A31F"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239D0F42"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Výsledok hospodárenia za účtovné obdobie</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5B5F14DE"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7 713 368</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69B063D5"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25,06%</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2EF2E4C1"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837 965</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373E9C0D"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2,17%</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77F573B0"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6 875 403</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1E642665"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820,49%</w:t>
            </w:r>
          </w:p>
        </w:tc>
      </w:tr>
      <w:tr w:rsidR="00E20D2C" w:rsidRPr="00E20D2C" w14:paraId="16909A29" w14:textId="77777777" w:rsidTr="00E20D2C">
        <w:trPr>
          <w:trHeight w:val="288"/>
        </w:trPr>
        <w:tc>
          <w:tcPr>
            <w:tcW w:w="4420" w:type="dxa"/>
            <w:gridSpan w:val="2"/>
            <w:tcBorders>
              <w:top w:val="nil"/>
              <w:left w:val="single" w:sz="4" w:space="0" w:color="auto"/>
              <w:bottom w:val="nil"/>
              <w:right w:val="single" w:sz="4" w:space="0" w:color="auto"/>
            </w:tcBorders>
            <w:shd w:val="clear" w:color="auto" w:fill="auto"/>
            <w:noWrap/>
            <w:vAlign w:val="center"/>
            <w:hideMark/>
          </w:tcPr>
          <w:p w14:paraId="3C7B991B" w14:textId="77777777" w:rsidR="00E20D2C" w:rsidRPr="00E20D2C" w:rsidRDefault="00E20D2C" w:rsidP="00E20D2C">
            <w:pPr>
              <w:spacing w:after="0" w:line="240" w:lineRule="auto"/>
              <w:rPr>
                <w:rFonts w:ascii="Calibri" w:eastAsia="Times New Roman" w:hAnsi="Calibri" w:cs="Calibri"/>
                <w:b/>
                <w:bCs/>
                <w:color w:val="000000"/>
                <w:lang w:eastAsia="sk-SK"/>
              </w:rPr>
            </w:pPr>
            <w:r w:rsidRPr="00E20D2C">
              <w:rPr>
                <w:rFonts w:ascii="Calibri" w:eastAsia="Times New Roman" w:hAnsi="Calibri" w:cs="Calibri"/>
                <w:b/>
                <w:bCs/>
                <w:color w:val="000000"/>
                <w:lang w:eastAsia="sk-SK"/>
              </w:rPr>
              <w:t>Vlastné imanie celkom</w:t>
            </w:r>
          </w:p>
        </w:tc>
        <w:tc>
          <w:tcPr>
            <w:tcW w:w="1018" w:type="dxa"/>
            <w:gridSpan w:val="2"/>
            <w:tcBorders>
              <w:top w:val="nil"/>
              <w:left w:val="nil"/>
              <w:bottom w:val="nil"/>
              <w:right w:val="single" w:sz="4" w:space="0" w:color="auto"/>
            </w:tcBorders>
            <w:shd w:val="clear" w:color="auto" w:fill="auto"/>
            <w:noWrap/>
            <w:vAlign w:val="center"/>
            <w:hideMark/>
          </w:tcPr>
          <w:p w14:paraId="6CAD672B" w14:textId="77777777" w:rsidR="00E20D2C" w:rsidRPr="00E20D2C" w:rsidRDefault="00E20D2C" w:rsidP="00E20D2C">
            <w:pPr>
              <w:spacing w:after="0" w:line="240" w:lineRule="auto"/>
              <w:jc w:val="right"/>
              <w:rPr>
                <w:rFonts w:ascii="Calibri" w:eastAsia="Times New Roman" w:hAnsi="Calibri" w:cs="Calibri"/>
                <w:b/>
                <w:bCs/>
                <w:sz w:val="18"/>
                <w:szCs w:val="18"/>
                <w:lang w:eastAsia="sk-SK"/>
              </w:rPr>
            </w:pPr>
            <w:r w:rsidRPr="00E20D2C">
              <w:rPr>
                <w:rFonts w:ascii="Calibri" w:eastAsia="Times New Roman" w:hAnsi="Calibri" w:cs="Calibri"/>
                <w:b/>
                <w:bCs/>
                <w:sz w:val="18"/>
                <w:szCs w:val="18"/>
                <w:lang w:eastAsia="sk-SK"/>
              </w:rPr>
              <w:t>11 804 172</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535BBC9A"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38,35%</w:t>
            </w:r>
          </w:p>
        </w:tc>
        <w:tc>
          <w:tcPr>
            <w:tcW w:w="973" w:type="dxa"/>
            <w:gridSpan w:val="2"/>
            <w:tcBorders>
              <w:top w:val="nil"/>
              <w:left w:val="nil"/>
              <w:bottom w:val="nil"/>
              <w:right w:val="single" w:sz="4" w:space="0" w:color="auto"/>
            </w:tcBorders>
            <w:shd w:val="clear" w:color="auto" w:fill="auto"/>
            <w:noWrap/>
            <w:vAlign w:val="center"/>
            <w:hideMark/>
          </w:tcPr>
          <w:p w14:paraId="015F5403" w14:textId="77777777" w:rsidR="00E20D2C" w:rsidRPr="00E20D2C" w:rsidRDefault="00E20D2C" w:rsidP="00E20D2C">
            <w:pPr>
              <w:spacing w:after="0" w:line="240" w:lineRule="auto"/>
              <w:jc w:val="right"/>
              <w:rPr>
                <w:rFonts w:ascii="Calibri" w:eastAsia="Times New Roman" w:hAnsi="Calibri" w:cs="Calibri"/>
                <w:b/>
                <w:bCs/>
                <w:sz w:val="18"/>
                <w:szCs w:val="18"/>
                <w:lang w:eastAsia="sk-SK"/>
              </w:rPr>
            </w:pPr>
            <w:r w:rsidRPr="00E20D2C">
              <w:rPr>
                <w:rFonts w:ascii="Calibri" w:eastAsia="Times New Roman" w:hAnsi="Calibri" w:cs="Calibri"/>
                <w:b/>
                <w:bCs/>
                <w:sz w:val="18"/>
                <w:szCs w:val="18"/>
                <w:lang w:eastAsia="sk-SK"/>
              </w:rPr>
              <w:t>9 889 232</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4126B86D"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25,64%</w:t>
            </w:r>
          </w:p>
        </w:tc>
        <w:tc>
          <w:tcPr>
            <w:tcW w:w="1154" w:type="dxa"/>
            <w:gridSpan w:val="2"/>
            <w:tcBorders>
              <w:top w:val="nil"/>
              <w:left w:val="nil"/>
              <w:bottom w:val="nil"/>
              <w:right w:val="single" w:sz="4" w:space="0" w:color="auto"/>
            </w:tcBorders>
            <w:shd w:val="clear" w:color="000000" w:fill="FFFFFF"/>
            <w:noWrap/>
            <w:vAlign w:val="center"/>
            <w:hideMark/>
          </w:tcPr>
          <w:p w14:paraId="057E166D" w14:textId="77777777" w:rsidR="00E20D2C" w:rsidRPr="00E20D2C" w:rsidRDefault="00E20D2C" w:rsidP="00E20D2C">
            <w:pPr>
              <w:spacing w:after="0" w:line="240" w:lineRule="auto"/>
              <w:jc w:val="right"/>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1 914 940</w:t>
            </w:r>
          </w:p>
        </w:tc>
        <w:tc>
          <w:tcPr>
            <w:tcW w:w="966" w:type="dxa"/>
            <w:gridSpan w:val="2"/>
            <w:tcBorders>
              <w:top w:val="nil"/>
              <w:left w:val="nil"/>
              <w:bottom w:val="nil"/>
              <w:right w:val="single" w:sz="4" w:space="0" w:color="auto"/>
            </w:tcBorders>
            <w:shd w:val="clear" w:color="000000" w:fill="FFFFFF"/>
            <w:noWrap/>
            <w:vAlign w:val="center"/>
            <w:hideMark/>
          </w:tcPr>
          <w:p w14:paraId="512F16F5"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19,36%</w:t>
            </w:r>
          </w:p>
        </w:tc>
      </w:tr>
      <w:tr w:rsidR="00E20D2C" w:rsidRPr="00E20D2C" w14:paraId="475E65BD" w14:textId="77777777" w:rsidTr="00E20D2C">
        <w:trPr>
          <w:trHeight w:val="288"/>
        </w:trPr>
        <w:tc>
          <w:tcPr>
            <w:tcW w:w="4420" w:type="dxa"/>
            <w:gridSpan w:val="2"/>
            <w:tcBorders>
              <w:top w:val="single" w:sz="4" w:space="0" w:color="auto"/>
              <w:left w:val="single" w:sz="4" w:space="0" w:color="auto"/>
              <w:bottom w:val="single" w:sz="4" w:space="0" w:color="auto"/>
              <w:right w:val="nil"/>
            </w:tcBorders>
            <w:shd w:val="clear" w:color="auto" w:fill="auto"/>
            <w:noWrap/>
            <w:vAlign w:val="center"/>
            <w:hideMark/>
          </w:tcPr>
          <w:p w14:paraId="4476D29D" w14:textId="77777777" w:rsidR="00E20D2C" w:rsidRPr="00E20D2C" w:rsidRDefault="00E20D2C" w:rsidP="00E20D2C">
            <w:pPr>
              <w:spacing w:after="0" w:line="240" w:lineRule="auto"/>
              <w:rPr>
                <w:rFonts w:ascii="Calibri" w:eastAsia="Times New Roman" w:hAnsi="Calibri" w:cs="Calibri"/>
                <w:b/>
                <w:bCs/>
                <w:i/>
                <w:iCs/>
                <w:color w:val="000000"/>
                <w:lang w:eastAsia="sk-SK"/>
              </w:rPr>
            </w:pPr>
            <w:r w:rsidRPr="00E20D2C">
              <w:rPr>
                <w:rFonts w:ascii="Calibri" w:eastAsia="Times New Roman" w:hAnsi="Calibri" w:cs="Calibri"/>
                <w:b/>
                <w:bCs/>
                <w:i/>
                <w:iCs/>
                <w:color w:val="000000"/>
                <w:lang w:eastAsia="sk-SK"/>
              </w:rPr>
              <w:t>Záväzky</w:t>
            </w:r>
          </w:p>
        </w:tc>
        <w:tc>
          <w:tcPr>
            <w:tcW w:w="1018" w:type="dxa"/>
            <w:gridSpan w:val="2"/>
            <w:tcBorders>
              <w:top w:val="single" w:sz="4" w:space="0" w:color="auto"/>
              <w:left w:val="nil"/>
              <w:bottom w:val="single" w:sz="4" w:space="0" w:color="auto"/>
              <w:right w:val="nil"/>
            </w:tcBorders>
            <w:shd w:val="clear" w:color="auto" w:fill="auto"/>
            <w:noWrap/>
            <w:vAlign w:val="center"/>
            <w:hideMark/>
          </w:tcPr>
          <w:p w14:paraId="1D7AA1F6" w14:textId="77777777" w:rsidR="00E20D2C" w:rsidRPr="00E20D2C" w:rsidRDefault="00E20D2C" w:rsidP="00E20D2C">
            <w:pPr>
              <w:spacing w:after="0" w:line="240" w:lineRule="auto"/>
              <w:rPr>
                <w:rFonts w:ascii="Calibri" w:eastAsia="Times New Roman" w:hAnsi="Calibri" w:cs="Calibri"/>
                <w:color w:val="FF0000"/>
                <w:sz w:val="18"/>
                <w:szCs w:val="18"/>
                <w:lang w:eastAsia="sk-SK"/>
              </w:rPr>
            </w:pPr>
            <w:r w:rsidRPr="00E20D2C">
              <w:rPr>
                <w:rFonts w:ascii="Calibri" w:eastAsia="Times New Roman" w:hAnsi="Calibri" w:cs="Calibri"/>
                <w:color w:val="FF0000"/>
                <w:sz w:val="18"/>
                <w:szCs w:val="18"/>
                <w:lang w:eastAsia="sk-SK"/>
              </w:rPr>
              <w:t> </w:t>
            </w:r>
          </w:p>
        </w:tc>
        <w:tc>
          <w:tcPr>
            <w:tcW w:w="802" w:type="dxa"/>
            <w:gridSpan w:val="2"/>
            <w:tcBorders>
              <w:top w:val="nil"/>
              <w:left w:val="nil"/>
              <w:bottom w:val="single" w:sz="4" w:space="0" w:color="auto"/>
              <w:right w:val="nil"/>
            </w:tcBorders>
            <w:shd w:val="clear" w:color="000000" w:fill="FFFFFF"/>
            <w:noWrap/>
            <w:vAlign w:val="center"/>
            <w:hideMark/>
          </w:tcPr>
          <w:p w14:paraId="04A41471"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 </w:t>
            </w:r>
          </w:p>
        </w:tc>
        <w:tc>
          <w:tcPr>
            <w:tcW w:w="973" w:type="dxa"/>
            <w:gridSpan w:val="2"/>
            <w:tcBorders>
              <w:top w:val="single" w:sz="4" w:space="0" w:color="auto"/>
              <w:left w:val="nil"/>
              <w:bottom w:val="single" w:sz="4" w:space="0" w:color="auto"/>
              <w:right w:val="nil"/>
            </w:tcBorders>
            <w:shd w:val="clear" w:color="auto" w:fill="auto"/>
            <w:noWrap/>
            <w:vAlign w:val="center"/>
            <w:hideMark/>
          </w:tcPr>
          <w:p w14:paraId="25B0DDC3" w14:textId="77777777" w:rsidR="00E20D2C" w:rsidRPr="00E20D2C" w:rsidRDefault="00E20D2C" w:rsidP="00E20D2C">
            <w:pPr>
              <w:spacing w:after="0" w:line="240" w:lineRule="auto"/>
              <w:rPr>
                <w:rFonts w:ascii="Calibri" w:eastAsia="Times New Roman" w:hAnsi="Calibri" w:cs="Calibri"/>
                <w:color w:val="FF0000"/>
                <w:sz w:val="18"/>
                <w:szCs w:val="18"/>
                <w:lang w:eastAsia="sk-SK"/>
              </w:rPr>
            </w:pPr>
            <w:r w:rsidRPr="00E20D2C">
              <w:rPr>
                <w:rFonts w:ascii="Calibri" w:eastAsia="Times New Roman" w:hAnsi="Calibri" w:cs="Calibri"/>
                <w:color w:val="FF0000"/>
                <w:sz w:val="18"/>
                <w:szCs w:val="18"/>
                <w:lang w:eastAsia="sk-SK"/>
              </w:rPr>
              <w:t> </w:t>
            </w:r>
          </w:p>
        </w:tc>
        <w:tc>
          <w:tcPr>
            <w:tcW w:w="767" w:type="dxa"/>
            <w:gridSpan w:val="2"/>
            <w:tcBorders>
              <w:top w:val="nil"/>
              <w:left w:val="nil"/>
              <w:bottom w:val="single" w:sz="4" w:space="0" w:color="auto"/>
              <w:right w:val="nil"/>
            </w:tcBorders>
            <w:shd w:val="clear" w:color="000000" w:fill="FFFFFF"/>
            <w:noWrap/>
            <w:vAlign w:val="center"/>
            <w:hideMark/>
          </w:tcPr>
          <w:p w14:paraId="0D3849D9"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 </w:t>
            </w:r>
          </w:p>
        </w:tc>
        <w:tc>
          <w:tcPr>
            <w:tcW w:w="1154" w:type="dxa"/>
            <w:gridSpan w:val="2"/>
            <w:tcBorders>
              <w:top w:val="single" w:sz="4" w:space="0" w:color="auto"/>
              <w:left w:val="nil"/>
              <w:bottom w:val="single" w:sz="4" w:space="0" w:color="auto"/>
              <w:right w:val="nil"/>
            </w:tcBorders>
            <w:shd w:val="clear" w:color="000000" w:fill="FFFFFF"/>
            <w:noWrap/>
            <w:vAlign w:val="center"/>
            <w:hideMark/>
          </w:tcPr>
          <w:p w14:paraId="4375D2AA" w14:textId="77777777" w:rsidR="00E20D2C" w:rsidRPr="00E20D2C" w:rsidRDefault="00E20D2C" w:rsidP="00E20D2C">
            <w:pPr>
              <w:spacing w:after="0" w:line="240" w:lineRule="auto"/>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 </w:t>
            </w:r>
          </w:p>
        </w:tc>
        <w:tc>
          <w:tcPr>
            <w:tcW w:w="966" w:type="dxa"/>
            <w:gridSpan w:val="2"/>
            <w:tcBorders>
              <w:top w:val="single" w:sz="4" w:space="0" w:color="auto"/>
              <w:left w:val="nil"/>
              <w:bottom w:val="single" w:sz="4" w:space="0" w:color="auto"/>
              <w:right w:val="single" w:sz="4" w:space="0" w:color="auto"/>
            </w:tcBorders>
            <w:shd w:val="clear" w:color="000000" w:fill="FFFFFF"/>
            <w:noWrap/>
            <w:vAlign w:val="center"/>
            <w:hideMark/>
          </w:tcPr>
          <w:p w14:paraId="1A1F8C84"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 </w:t>
            </w:r>
          </w:p>
        </w:tc>
      </w:tr>
      <w:tr w:rsidR="00E20D2C" w:rsidRPr="00E20D2C" w14:paraId="4EB203FD"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B71EFEF"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Dlhodobé záväzky</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2D0E695C"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5 574</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1CECB77B"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0,02%</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4047A0FB"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7 475</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16F798F9"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0,02%</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33B44F7D"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-1 901</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275A4FBE"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-25,43%</w:t>
            </w:r>
          </w:p>
        </w:tc>
      </w:tr>
      <w:tr w:rsidR="00E20D2C" w:rsidRPr="00E20D2C" w14:paraId="135932B6"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1E4FE431"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Dlhodobé rezervy</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79F1F920"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0</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52EF2BD9"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3C71FAF9"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0</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7BB605CF"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1109D0DC"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0</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409E48BC"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r>
      <w:tr w:rsidR="00E20D2C" w:rsidRPr="00E20D2C" w14:paraId="5BA27BFE"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5FFB1E7F"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Dlhodobé bankové úvery</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3FCDD8AF"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0</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56FE96A7"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7FE65FC7"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0</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43F550B3"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3525C329"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0</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04BCD776"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r>
      <w:tr w:rsidR="00E20D2C" w:rsidRPr="00E20D2C" w14:paraId="2E109047"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37BACF9"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Krátkodobé záväzky</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3AA77CF0"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15 547 651</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4670CAAB"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50,51%</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701BE6E6"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27 357 104</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7975EB27"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70,90%</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3BCB430F"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-11 809 453</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7FD87515"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-43,17%</w:t>
            </w:r>
          </w:p>
        </w:tc>
      </w:tr>
      <w:tr w:rsidR="00E20D2C" w:rsidRPr="00E20D2C" w14:paraId="2F399128"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4C7BD221"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Krátkodobé rezervy</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453909C4"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3 423 704</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38386C82"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11,12%</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67A79BEE"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49 415</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2415D819"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0,13%</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750FFA5D"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3 374 289</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0104C656"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6828,47%</w:t>
            </w:r>
          </w:p>
        </w:tc>
      </w:tr>
      <w:tr w:rsidR="00E20D2C" w:rsidRPr="00E20D2C" w14:paraId="3C5A5A6A"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4E82830C"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Bežné bankové úvery</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7FEA4EB1" w14:textId="77777777" w:rsidR="00E20D2C" w:rsidRPr="00E20D2C" w:rsidRDefault="00E20D2C" w:rsidP="00E20D2C">
            <w:pPr>
              <w:spacing w:after="0" w:line="240" w:lineRule="auto"/>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 </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5AD9D10A"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71354678"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1 156 492</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23DD61A2"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3,00%</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7EF73706"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-1 156 492</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6D06E3B4"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-100,00%</w:t>
            </w:r>
          </w:p>
        </w:tc>
      </w:tr>
      <w:tr w:rsidR="00E20D2C" w:rsidRPr="00E20D2C" w14:paraId="75DA09D5"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714B6F3E" w14:textId="77777777" w:rsidR="00E20D2C" w:rsidRPr="00E20D2C" w:rsidRDefault="00E20D2C" w:rsidP="00E20D2C">
            <w:pPr>
              <w:spacing w:after="0" w:line="240" w:lineRule="auto"/>
              <w:rPr>
                <w:rFonts w:ascii="Calibri" w:eastAsia="Times New Roman" w:hAnsi="Calibri" w:cs="Calibri"/>
                <w:color w:val="000000"/>
                <w:lang w:eastAsia="sk-SK"/>
              </w:rPr>
            </w:pPr>
            <w:r w:rsidRPr="00E20D2C">
              <w:rPr>
                <w:rFonts w:ascii="Calibri" w:eastAsia="Times New Roman" w:hAnsi="Calibri" w:cs="Calibri"/>
                <w:color w:val="000000"/>
                <w:lang w:eastAsia="sk-SK"/>
              </w:rPr>
              <w:t>Krátkodobé finančné výpomoci</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75F79C73"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0</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3739DC97"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41D06D97" w14:textId="77777777" w:rsidR="00E20D2C" w:rsidRPr="00E20D2C" w:rsidRDefault="00E20D2C" w:rsidP="00E20D2C">
            <w:pPr>
              <w:spacing w:after="0" w:line="240" w:lineRule="auto"/>
              <w:jc w:val="right"/>
              <w:rPr>
                <w:rFonts w:ascii="Calibri" w:eastAsia="Times New Roman" w:hAnsi="Calibri" w:cs="Calibri"/>
                <w:sz w:val="18"/>
                <w:szCs w:val="18"/>
                <w:lang w:eastAsia="sk-SK"/>
              </w:rPr>
            </w:pPr>
            <w:r w:rsidRPr="00E20D2C">
              <w:rPr>
                <w:rFonts w:ascii="Calibri" w:eastAsia="Times New Roman" w:hAnsi="Calibri" w:cs="Calibri"/>
                <w:sz w:val="18"/>
                <w:szCs w:val="18"/>
                <w:lang w:eastAsia="sk-SK"/>
              </w:rPr>
              <w:t>0</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7409006F"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1862A693" w14:textId="77777777" w:rsidR="00E20D2C" w:rsidRPr="00E20D2C" w:rsidRDefault="00E20D2C" w:rsidP="00E20D2C">
            <w:pPr>
              <w:spacing w:after="0" w:line="240" w:lineRule="auto"/>
              <w:jc w:val="right"/>
              <w:rPr>
                <w:rFonts w:ascii="Calibri" w:eastAsia="Times New Roman" w:hAnsi="Calibri" w:cs="Calibri"/>
                <w:color w:val="000000"/>
                <w:sz w:val="18"/>
                <w:szCs w:val="18"/>
                <w:lang w:eastAsia="sk-SK"/>
              </w:rPr>
            </w:pPr>
            <w:r w:rsidRPr="00E20D2C">
              <w:rPr>
                <w:rFonts w:ascii="Calibri" w:eastAsia="Times New Roman" w:hAnsi="Calibri" w:cs="Calibri"/>
                <w:color w:val="000000"/>
                <w:sz w:val="18"/>
                <w:szCs w:val="18"/>
                <w:lang w:eastAsia="sk-SK"/>
              </w:rPr>
              <w:t>0</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1B9D1FCF" w14:textId="77777777" w:rsidR="00E20D2C" w:rsidRPr="00E20D2C" w:rsidRDefault="00E20D2C" w:rsidP="00E20D2C">
            <w:pPr>
              <w:spacing w:after="0" w:line="240" w:lineRule="auto"/>
              <w:jc w:val="right"/>
              <w:rPr>
                <w:rFonts w:ascii="Calibri" w:eastAsia="Times New Roman" w:hAnsi="Calibri" w:cs="Calibri"/>
                <w:i/>
                <w:iCs/>
                <w:color w:val="000000"/>
                <w:sz w:val="18"/>
                <w:szCs w:val="18"/>
                <w:lang w:eastAsia="sk-SK"/>
              </w:rPr>
            </w:pPr>
            <w:r w:rsidRPr="00E20D2C">
              <w:rPr>
                <w:rFonts w:ascii="Calibri" w:eastAsia="Times New Roman" w:hAnsi="Calibri" w:cs="Calibri"/>
                <w:i/>
                <w:iCs/>
                <w:color w:val="000000"/>
                <w:sz w:val="18"/>
                <w:szCs w:val="18"/>
                <w:lang w:eastAsia="sk-SK"/>
              </w:rPr>
              <w:t>0,00%</w:t>
            </w:r>
          </w:p>
        </w:tc>
      </w:tr>
      <w:tr w:rsidR="00E20D2C" w:rsidRPr="00E20D2C" w14:paraId="6597CAC2"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48B83514" w14:textId="77777777" w:rsidR="00E20D2C" w:rsidRPr="00E20D2C" w:rsidRDefault="00E20D2C" w:rsidP="00E20D2C">
            <w:pPr>
              <w:spacing w:after="0" w:line="240" w:lineRule="auto"/>
              <w:rPr>
                <w:rFonts w:ascii="Calibri" w:eastAsia="Times New Roman" w:hAnsi="Calibri" w:cs="Calibri"/>
                <w:b/>
                <w:bCs/>
                <w:color w:val="000000"/>
                <w:lang w:eastAsia="sk-SK"/>
              </w:rPr>
            </w:pPr>
            <w:r w:rsidRPr="00E20D2C">
              <w:rPr>
                <w:rFonts w:ascii="Calibri" w:eastAsia="Times New Roman" w:hAnsi="Calibri" w:cs="Calibri"/>
                <w:b/>
                <w:bCs/>
                <w:color w:val="000000"/>
                <w:lang w:eastAsia="sk-SK"/>
              </w:rPr>
              <w:t>Záväzky celkom</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5DD90E1D" w14:textId="77777777" w:rsidR="00E20D2C" w:rsidRPr="00E20D2C" w:rsidRDefault="00E20D2C" w:rsidP="00E20D2C">
            <w:pPr>
              <w:spacing w:after="0" w:line="240" w:lineRule="auto"/>
              <w:jc w:val="right"/>
              <w:rPr>
                <w:rFonts w:ascii="Calibri" w:eastAsia="Times New Roman" w:hAnsi="Calibri" w:cs="Calibri"/>
                <w:b/>
                <w:bCs/>
                <w:sz w:val="18"/>
                <w:szCs w:val="18"/>
                <w:lang w:eastAsia="sk-SK"/>
              </w:rPr>
            </w:pPr>
            <w:r w:rsidRPr="00E20D2C">
              <w:rPr>
                <w:rFonts w:ascii="Calibri" w:eastAsia="Times New Roman" w:hAnsi="Calibri" w:cs="Calibri"/>
                <w:b/>
                <w:bCs/>
                <w:sz w:val="18"/>
                <w:szCs w:val="18"/>
                <w:lang w:eastAsia="sk-SK"/>
              </w:rPr>
              <w:t>18 976 929</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6AFF642C"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61,65%</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62B2CC91" w14:textId="77777777" w:rsidR="00E20D2C" w:rsidRPr="00E20D2C" w:rsidRDefault="00E20D2C" w:rsidP="00E20D2C">
            <w:pPr>
              <w:spacing w:after="0" w:line="240" w:lineRule="auto"/>
              <w:jc w:val="right"/>
              <w:rPr>
                <w:rFonts w:ascii="Calibri" w:eastAsia="Times New Roman" w:hAnsi="Calibri" w:cs="Calibri"/>
                <w:b/>
                <w:bCs/>
                <w:sz w:val="18"/>
                <w:szCs w:val="18"/>
                <w:lang w:eastAsia="sk-SK"/>
              </w:rPr>
            </w:pPr>
            <w:r w:rsidRPr="00E20D2C">
              <w:rPr>
                <w:rFonts w:ascii="Calibri" w:eastAsia="Times New Roman" w:hAnsi="Calibri" w:cs="Calibri"/>
                <w:b/>
                <w:bCs/>
                <w:sz w:val="18"/>
                <w:szCs w:val="18"/>
                <w:lang w:eastAsia="sk-SK"/>
              </w:rPr>
              <w:t>28 570 486</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005EB5C4"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74,05%</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4C6FC092" w14:textId="77777777" w:rsidR="00E20D2C" w:rsidRPr="00E20D2C" w:rsidRDefault="00E20D2C" w:rsidP="00E20D2C">
            <w:pPr>
              <w:spacing w:after="0" w:line="240" w:lineRule="auto"/>
              <w:jc w:val="right"/>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-9 593 557</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763B8CDC"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-33,58%</w:t>
            </w:r>
          </w:p>
        </w:tc>
      </w:tr>
      <w:tr w:rsidR="00E20D2C" w:rsidRPr="00E20D2C" w14:paraId="3D6B1169"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B4A519E" w14:textId="77777777" w:rsidR="00E20D2C" w:rsidRPr="00E20D2C" w:rsidRDefault="00E20D2C" w:rsidP="00E20D2C">
            <w:pPr>
              <w:spacing w:after="0" w:line="240" w:lineRule="auto"/>
              <w:rPr>
                <w:rFonts w:ascii="Calibri" w:eastAsia="Times New Roman" w:hAnsi="Calibri" w:cs="Calibri"/>
                <w:b/>
                <w:bCs/>
                <w:i/>
                <w:iCs/>
                <w:color w:val="000000"/>
                <w:lang w:eastAsia="sk-SK"/>
              </w:rPr>
            </w:pPr>
            <w:r w:rsidRPr="00E20D2C">
              <w:rPr>
                <w:rFonts w:ascii="Calibri" w:eastAsia="Times New Roman" w:hAnsi="Calibri" w:cs="Calibri"/>
                <w:b/>
                <w:bCs/>
                <w:i/>
                <w:iCs/>
                <w:color w:val="000000"/>
                <w:lang w:eastAsia="sk-SK"/>
              </w:rPr>
              <w:t>Časové rozlíšenie</w:t>
            </w:r>
          </w:p>
        </w:tc>
        <w:tc>
          <w:tcPr>
            <w:tcW w:w="1018" w:type="dxa"/>
            <w:gridSpan w:val="2"/>
            <w:tcBorders>
              <w:top w:val="nil"/>
              <w:left w:val="nil"/>
              <w:bottom w:val="single" w:sz="4" w:space="0" w:color="auto"/>
              <w:right w:val="single" w:sz="4" w:space="0" w:color="auto"/>
            </w:tcBorders>
            <w:shd w:val="clear" w:color="auto" w:fill="auto"/>
            <w:noWrap/>
            <w:vAlign w:val="center"/>
            <w:hideMark/>
          </w:tcPr>
          <w:p w14:paraId="3D29C568" w14:textId="77777777" w:rsidR="00E20D2C" w:rsidRPr="00E20D2C" w:rsidRDefault="00E20D2C" w:rsidP="00E20D2C">
            <w:pPr>
              <w:spacing w:after="0" w:line="240" w:lineRule="auto"/>
              <w:rPr>
                <w:rFonts w:ascii="Calibri" w:eastAsia="Times New Roman" w:hAnsi="Calibri" w:cs="Calibri"/>
                <w:b/>
                <w:bCs/>
                <w:sz w:val="18"/>
                <w:szCs w:val="18"/>
                <w:lang w:eastAsia="sk-SK"/>
              </w:rPr>
            </w:pPr>
            <w:r w:rsidRPr="00E20D2C">
              <w:rPr>
                <w:rFonts w:ascii="Calibri" w:eastAsia="Times New Roman" w:hAnsi="Calibri" w:cs="Calibri"/>
                <w:b/>
                <w:bCs/>
                <w:sz w:val="18"/>
                <w:szCs w:val="18"/>
                <w:lang w:eastAsia="sk-SK"/>
              </w:rPr>
              <w:t> </w:t>
            </w:r>
          </w:p>
        </w:tc>
        <w:tc>
          <w:tcPr>
            <w:tcW w:w="802" w:type="dxa"/>
            <w:gridSpan w:val="2"/>
            <w:tcBorders>
              <w:top w:val="nil"/>
              <w:left w:val="nil"/>
              <w:bottom w:val="single" w:sz="4" w:space="0" w:color="auto"/>
              <w:right w:val="single" w:sz="4" w:space="0" w:color="auto"/>
            </w:tcBorders>
            <w:shd w:val="clear" w:color="000000" w:fill="FFFFFF"/>
            <w:noWrap/>
            <w:vAlign w:val="center"/>
            <w:hideMark/>
          </w:tcPr>
          <w:p w14:paraId="06870AAA"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0,00%</w:t>
            </w:r>
          </w:p>
        </w:tc>
        <w:tc>
          <w:tcPr>
            <w:tcW w:w="973" w:type="dxa"/>
            <w:gridSpan w:val="2"/>
            <w:tcBorders>
              <w:top w:val="nil"/>
              <w:left w:val="nil"/>
              <w:bottom w:val="single" w:sz="4" w:space="0" w:color="auto"/>
              <w:right w:val="single" w:sz="4" w:space="0" w:color="auto"/>
            </w:tcBorders>
            <w:shd w:val="clear" w:color="auto" w:fill="auto"/>
            <w:noWrap/>
            <w:vAlign w:val="center"/>
            <w:hideMark/>
          </w:tcPr>
          <w:p w14:paraId="05B0D41C" w14:textId="77777777" w:rsidR="00E20D2C" w:rsidRPr="00E20D2C" w:rsidRDefault="00E20D2C" w:rsidP="00E20D2C">
            <w:pPr>
              <w:spacing w:after="0" w:line="240" w:lineRule="auto"/>
              <w:jc w:val="right"/>
              <w:rPr>
                <w:rFonts w:ascii="Calibri" w:eastAsia="Times New Roman" w:hAnsi="Calibri" w:cs="Calibri"/>
                <w:b/>
                <w:bCs/>
                <w:sz w:val="18"/>
                <w:szCs w:val="18"/>
                <w:lang w:eastAsia="sk-SK"/>
              </w:rPr>
            </w:pPr>
            <w:r w:rsidRPr="00E20D2C">
              <w:rPr>
                <w:rFonts w:ascii="Calibri" w:eastAsia="Times New Roman" w:hAnsi="Calibri" w:cs="Calibri"/>
                <w:b/>
                <w:bCs/>
                <w:sz w:val="18"/>
                <w:szCs w:val="18"/>
                <w:lang w:eastAsia="sk-SK"/>
              </w:rPr>
              <w:t>125 441</w:t>
            </w:r>
          </w:p>
        </w:tc>
        <w:tc>
          <w:tcPr>
            <w:tcW w:w="767" w:type="dxa"/>
            <w:gridSpan w:val="2"/>
            <w:tcBorders>
              <w:top w:val="nil"/>
              <w:left w:val="nil"/>
              <w:bottom w:val="single" w:sz="4" w:space="0" w:color="auto"/>
              <w:right w:val="single" w:sz="4" w:space="0" w:color="auto"/>
            </w:tcBorders>
            <w:shd w:val="clear" w:color="000000" w:fill="FFFFFF"/>
            <w:noWrap/>
            <w:vAlign w:val="center"/>
            <w:hideMark/>
          </w:tcPr>
          <w:p w14:paraId="6BC5DA0F"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0,33%</w:t>
            </w:r>
          </w:p>
        </w:tc>
        <w:tc>
          <w:tcPr>
            <w:tcW w:w="1154" w:type="dxa"/>
            <w:gridSpan w:val="2"/>
            <w:tcBorders>
              <w:top w:val="nil"/>
              <w:left w:val="nil"/>
              <w:bottom w:val="single" w:sz="4" w:space="0" w:color="auto"/>
              <w:right w:val="single" w:sz="4" w:space="0" w:color="auto"/>
            </w:tcBorders>
            <w:shd w:val="clear" w:color="000000" w:fill="FFFFFF"/>
            <w:noWrap/>
            <w:vAlign w:val="center"/>
            <w:hideMark/>
          </w:tcPr>
          <w:p w14:paraId="204B71E1" w14:textId="77777777" w:rsidR="00E20D2C" w:rsidRPr="00E20D2C" w:rsidRDefault="00E20D2C" w:rsidP="00E20D2C">
            <w:pPr>
              <w:spacing w:after="0" w:line="240" w:lineRule="auto"/>
              <w:jc w:val="right"/>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-125 441</w:t>
            </w:r>
          </w:p>
        </w:tc>
        <w:tc>
          <w:tcPr>
            <w:tcW w:w="966" w:type="dxa"/>
            <w:gridSpan w:val="2"/>
            <w:tcBorders>
              <w:top w:val="nil"/>
              <w:left w:val="nil"/>
              <w:bottom w:val="single" w:sz="4" w:space="0" w:color="auto"/>
              <w:right w:val="single" w:sz="4" w:space="0" w:color="auto"/>
            </w:tcBorders>
            <w:shd w:val="clear" w:color="000000" w:fill="FFFFFF"/>
            <w:noWrap/>
            <w:vAlign w:val="center"/>
            <w:hideMark/>
          </w:tcPr>
          <w:p w14:paraId="095C851B"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-100,00%</w:t>
            </w:r>
          </w:p>
        </w:tc>
      </w:tr>
      <w:tr w:rsidR="00E20D2C" w:rsidRPr="00E20D2C" w14:paraId="51F0114D" w14:textId="77777777" w:rsidTr="00E20D2C">
        <w:trPr>
          <w:trHeight w:val="288"/>
        </w:trPr>
        <w:tc>
          <w:tcPr>
            <w:tcW w:w="4420" w:type="dxa"/>
            <w:gridSpan w:val="2"/>
            <w:tcBorders>
              <w:top w:val="nil"/>
              <w:left w:val="single" w:sz="4" w:space="0" w:color="auto"/>
              <w:bottom w:val="single" w:sz="4" w:space="0" w:color="auto"/>
              <w:right w:val="single" w:sz="4" w:space="0" w:color="auto"/>
            </w:tcBorders>
            <w:shd w:val="clear" w:color="000000" w:fill="F2F2F2"/>
            <w:noWrap/>
            <w:vAlign w:val="center"/>
            <w:hideMark/>
          </w:tcPr>
          <w:p w14:paraId="4F87B040" w14:textId="77777777" w:rsidR="00E20D2C" w:rsidRPr="00E20D2C" w:rsidRDefault="00E20D2C" w:rsidP="00E20D2C">
            <w:pPr>
              <w:spacing w:after="0" w:line="240" w:lineRule="auto"/>
              <w:rPr>
                <w:rFonts w:ascii="Calibri" w:eastAsia="Times New Roman" w:hAnsi="Calibri" w:cs="Calibri"/>
                <w:b/>
                <w:bCs/>
                <w:color w:val="000000"/>
                <w:lang w:eastAsia="sk-SK"/>
              </w:rPr>
            </w:pPr>
            <w:r w:rsidRPr="00E20D2C">
              <w:rPr>
                <w:rFonts w:ascii="Calibri" w:eastAsia="Times New Roman" w:hAnsi="Calibri" w:cs="Calibri"/>
                <w:b/>
                <w:bCs/>
                <w:color w:val="000000"/>
                <w:lang w:eastAsia="sk-SK"/>
              </w:rPr>
              <w:t>VLASTNÉ IMANIE A ZÁVÄZKY CELKOM</w:t>
            </w:r>
          </w:p>
        </w:tc>
        <w:tc>
          <w:tcPr>
            <w:tcW w:w="1018" w:type="dxa"/>
            <w:gridSpan w:val="2"/>
            <w:tcBorders>
              <w:top w:val="nil"/>
              <w:left w:val="nil"/>
              <w:bottom w:val="single" w:sz="4" w:space="0" w:color="auto"/>
              <w:right w:val="single" w:sz="4" w:space="0" w:color="auto"/>
            </w:tcBorders>
            <w:shd w:val="clear" w:color="000000" w:fill="F2F2F2"/>
            <w:noWrap/>
            <w:vAlign w:val="center"/>
            <w:hideMark/>
          </w:tcPr>
          <w:p w14:paraId="23816F8D" w14:textId="77777777" w:rsidR="00E20D2C" w:rsidRPr="00E20D2C" w:rsidRDefault="00E20D2C" w:rsidP="00E20D2C">
            <w:pPr>
              <w:spacing w:after="0" w:line="240" w:lineRule="auto"/>
              <w:jc w:val="right"/>
              <w:rPr>
                <w:rFonts w:ascii="Calibri" w:eastAsia="Times New Roman" w:hAnsi="Calibri" w:cs="Calibri"/>
                <w:b/>
                <w:bCs/>
                <w:sz w:val="18"/>
                <w:szCs w:val="18"/>
                <w:lang w:eastAsia="sk-SK"/>
              </w:rPr>
            </w:pPr>
            <w:r w:rsidRPr="00E20D2C">
              <w:rPr>
                <w:rFonts w:ascii="Calibri" w:eastAsia="Times New Roman" w:hAnsi="Calibri" w:cs="Calibri"/>
                <w:b/>
                <w:bCs/>
                <w:sz w:val="18"/>
                <w:szCs w:val="18"/>
                <w:lang w:eastAsia="sk-SK"/>
              </w:rPr>
              <w:t>30 781 101</w:t>
            </w:r>
          </w:p>
        </w:tc>
        <w:tc>
          <w:tcPr>
            <w:tcW w:w="802" w:type="dxa"/>
            <w:gridSpan w:val="2"/>
            <w:tcBorders>
              <w:top w:val="nil"/>
              <w:left w:val="nil"/>
              <w:bottom w:val="single" w:sz="4" w:space="0" w:color="auto"/>
              <w:right w:val="single" w:sz="4" w:space="0" w:color="auto"/>
            </w:tcBorders>
            <w:shd w:val="clear" w:color="000000" w:fill="F2F2F2"/>
            <w:noWrap/>
            <w:vAlign w:val="center"/>
            <w:hideMark/>
          </w:tcPr>
          <w:p w14:paraId="37A14811" w14:textId="77777777" w:rsidR="00E20D2C" w:rsidRPr="00E20D2C" w:rsidRDefault="00E20D2C" w:rsidP="00E20D2C">
            <w:pPr>
              <w:spacing w:after="0" w:line="240" w:lineRule="auto"/>
              <w:jc w:val="right"/>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100,00%</w:t>
            </w:r>
          </w:p>
        </w:tc>
        <w:tc>
          <w:tcPr>
            <w:tcW w:w="973" w:type="dxa"/>
            <w:gridSpan w:val="2"/>
            <w:tcBorders>
              <w:top w:val="nil"/>
              <w:left w:val="nil"/>
              <w:bottom w:val="single" w:sz="4" w:space="0" w:color="auto"/>
              <w:right w:val="single" w:sz="4" w:space="0" w:color="auto"/>
            </w:tcBorders>
            <w:shd w:val="clear" w:color="000000" w:fill="F2F2F2"/>
            <w:noWrap/>
            <w:vAlign w:val="center"/>
            <w:hideMark/>
          </w:tcPr>
          <w:p w14:paraId="415697D5" w14:textId="77777777" w:rsidR="00E20D2C" w:rsidRPr="00E20D2C" w:rsidRDefault="00E20D2C" w:rsidP="00E20D2C">
            <w:pPr>
              <w:spacing w:after="0" w:line="240" w:lineRule="auto"/>
              <w:jc w:val="right"/>
              <w:rPr>
                <w:rFonts w:ascii="Calibri" w:eastAsia="Times New Roman" w:hAnsi="Calibri" w:cs="Calibri"/>
                <w:b/>
                <w:bCs/>
                <w:sz w:val="18"/>
                <w:szCs w:val="18"/>
                <w:lang w:eastAsia="sk-SK"/>
              </w:rPr>
            </w:pPr>
            <w:r w:rsidRPr="00E20D2C">
              <w:rPr>
                <w:rFonts w:ascii="Calibri" w:eastAsia="Times New Roman" w:hAnsi="Calibri" w:cs="Calibri"/>
                <w:b/>
                <w:bCs/>
                <w:sz w:val="18"/>
                <w:szCs w:val="18"/>
                <w:lang w:eastAsia="sk-SK"/>
              </w:rPr>
              <w:t>38 585 159</w:t>
            </w:r>
          </w:p>
        </w:tc>
        <w:tc>
          <w:tcPr>
            <w:tcW w:w="767" w:type="dxa"/>
            <w:gridSpan w:val="2"/>
            <w:tcBorders>
              <w:top w:val="nil"/>
              <w:left w:val="nil"/>
              <w:bottom w:val="single" w:sz="4" w:space="0" w:color="auto"/>
              <w:right w:val="single" w:sz="4" w:space="0" w:color="auto"/>
            </w:tcBorders>
            <w:shd w:val="clear" w:color="000000" w:fill="F2F2F2"/>
            <w:noWrap/>
            <w:vAlign w:val="center"/>
            <w:hideMark/>
          </w:tcPr>
          <w:p w14:paraId="320B902F" w14:textId="77777777" w:rsidR="00E20D2C" w:rsidRPr="00E20D2C" w:rsidRDefault="00E20D2C" w:rsidP="00E20D2C">
            <w:pPr>
              <w:spacing w:after="0" w:line="240" w:lineRule="auto"/>
              <w:jc w:val="right"/>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100,01%</w:t>
            </w:r>
          </w:p>
        </w:tc>
        <w:tc>
          <w:tcPr>
            <w:tcW w:w="1154" w:type="dxa"/>
            <w:gridSpan w:val="2"/>
            <w:tcBorders>
              <w:top w:val="nil"/>
              <w:left w:val="nil"/>
              <w:bottom w:val="single" w:sz="4" w:space="0" w:color="auto"/>
              <w:right w:val="single" w:sz="4" w:space="0" w:color="auto"/>
            </w:tcBorders>
            <w:shd w:val="clear" w:color="000000" w:fill="F2F2F2"/>
            <w:noWrap/>
            <w:vAlign w:val="center"/>
            <w:hideMark/>
          </w:tcPr>
          <w:p w14:paraId="00A731B2" w14:textId="77777777" w:rsidR="00E20D2C" w:rsidRPr="00E20D2C" w:rsidRDefault="00E20D2C" w:rsidP="00E20D2C">
            <w:pPr>
              <w:spacing w:after="0" w:line="240" w:lineRule="auto"/>
              <w:jc w:val="right"/>
              <w:rPr>
                <w:rFonts w:ascii="Calibri" w:eastAsia="Times New Roman" w:hAnsi="Calibri" w:cs="Calibri"/>
                <w:b/>
                <w:bCs/>
                <w:color w:val="000000"/>
                <w:sz w:val="18"/>
                <w:szCs w:val="18"/>
                <w:lang w:eastAsia="sk-SK"/>
              </w:rPr>
            </w:pPr>
            <w:r w:rsidRPr="00E20D2C">
              <w:rPr>
                <w:rFonts w:ascii="Calibri" w:eastAsia="Times New Roman" w:hAnsi="Calibri" w:cs="Calibri"/>
                <w:b/>
                <w:bCs/>
                <w:color w:val="000000"/>
                <w:sz w:val="18"/>
                <w:szCs w:val="18"/>
                <w:lang w:eastAsia="sk-SK"/>
              </w:rPr>
              <w:t>-7 804 058</w:t>
            </w:r>
          </w:p>
        </w:tc>
        <w:tc>
          <w:tcPr>
            <w:tcW w:w="966" w:type="dxa"/>
            <w:gridSpan w:val="2"/>
            <w:tcBorders>
              <w:top w:val="nil"/>
              <w:left w:val="nil"/>
              <w:bottom w:val="single" w:sz="4" w:space="0" w:color="auto"/>
              <w:right w:val="single" w:sz="4" w:space="0" w:color="auto"/>
            </w:tcBorders>
            <w:shd w:val="clear" w:color="000000" w:fill="F2F2F2"/>
            <w:noWrap/>
            <w:vAlign w:val="center"/>
            <w:hideMark/>
          </w:tcPr>
          <w:p w14:paraId="292A2C3E" w14:textId="77777777" w:rsidR="00E20D2C" w:rsidRPr="00E20D2C" w:rsidRDefault="00E20D2C" w:rsidP="00E20D2C">
            <w:pPr>
              <w:spacing w:after="0" w:line="240" w:lineRule="auto"/>
              <w:jc w:val="right"/>
              <w:rPr>
                <w:rFonts w:ascii="Calibri" w:eastAsia="Times New Roman" w:hAnsi="Calibri" w:cs="Calibri"/>
                <w:b/>
                <w:bCs/>
                <w:i/>
                <w:iCs/>
                <w:color w:val="000000"/>
                <w:sz w:val="18"/>
                <w:szCs w:val="18"/>
                <w:lang w:eastAsia="sk-SK"/>
              </w:rPr>
            </w:pPr>
            <w:r w:rsidRPr="00E20D2C">
              <w:rPr>
                <w:rFonts w:ascii="Calibri" w:eastAsia="Times New Roman" w:hAnsi="Calibri" w:cs="Calibri"/>
                <w:b/>
                <w:bCs/>
                <w:i/>
                <w:iCs/>
                <w:color w:val="000000"/>
                <w:sz w:val="18"/>
                <w:szCs w:val="18"/>
                <w:lang w:eastAsia="sk-SK"/>
              </w:rPr>
              <w:t>-20,23%</w:t>
            </w:r>
          </w:p>
        </w:tc>
      </w:tr>
    </w:tbl>
    <w:p w14:paraId="6F0AFA01" w14:textId="4D395D0E" w:rsidR="00F00FBA" w:rsidRDefault="00F00FBA" w:rsidP="00F00FBA">
      <w:pPr>
        <w:pStyle w:val="ListParagraph"/>
        <w:spacing w:after="0" w:line="240" w:lineRule="auto"/>
        <w:ind w:left="0"/>
        <w:jc w:val="both"/>
        <w:rPr>
          <w:rFonts w:asciiTheme="majorHAnsi" w:hAnsiTheme="majorHAnsi"/>
          <w:b/>
          <w:sz w:val="32"/>
          <w:szCs w:val="24"/>
          <w:lang w:val="sk-SK"/>
        </w:rPr>
      </w:pPr>
    </w:p>
    <w:p w14:paraId="6F0AFA04" w14:textId="77777777" w:rsidR="00E43880" w:rsidRDefault="00E43880" w:rsidP="00F00FBA">
      <w:pPr>
        <w:pStyle w:val="ListParagraph"/>
        <w:spacing w:after="0" w:line="240" w:lineRule="auto"/>
        <w:ind w:left="0"/>
        <w:jc w:val="both"/>
        <w:rPr>
          <w:rFonts w:asciiTheme="majorHAnsi" w:hAnsiTheme="majorHAnsi"/>
          <w:b/>
          <w:sz w:val="32"/>
          <w:szCs w:val="24"/>
          <w:lang w:val="sk-SK"/>
        </w:rPr>
      </w:pPr>
    </w:p>
    <w:p w14:paraId="6F0AFA05" w14:textId="77777777" w:rsidR="00E43880" w:rsidRDefault="00E43880" w:rsidP="00F00FBA">
      <w:pPr>
        <w:pStyle w:val="ListParagraph"/>
        <w:spacing w:after="0" w:line="240" w:lineRule="auto"/>
        <w:ind w:left="0"/>
        <w:jc w:val="both"/>
        <w:rPr>
          <w:rFonts w:asciiTheme="majorHAnsi" w:hAnsiTheme="majorHAnsi"/>
          <w:b/>
          <w:sz w:val="32"/>
          <w:szCs w:val="24"/>
          <w:lang w:val="sk-SK"/>
        </w:rPr>
      </w:pPr>
    </w:p>
    <w:p w14:paraId="6F0AFA06" w14:textId="77777777" w:rsidR="00FC5923" w:rsidRDefault="00FC5923" w:rsidP="00F00FBA">
      <w:pPr>
        <w:pStyle w:val="ListParagraph"/>
        <w:spacing w:after="0" w:line="240" w:lineRule="auto"/>
        <w:ind w:left="0"/>
        <w:jc w:val="both"/>
        <w:rPr>
          <w:rFonts w:asciiTheme="majorHAnsi" w:hAnsiTheme="majorHAnsi"/>
          <w:b/>
          <w:sz w:val="32"/>
          <w:szCs w:val="24"/>
          <w:lang w:val="sk-SK"/>
        </w:rPr>
      </w:pPr>
    </w:p>
    <w:p w14:paraId="6F0AFA07" w14:textId="0032B7D9" w:rsidR="004D225A" w:rsidRDefault="004D225A" w:rsidP="004D225A">
      <w:pPr>
        <w:pStyle w:val="ListParagraph"/>
        <w:spacing w:after="0" w:line="240" w:lineRule="auto"/>
        <w:ind w:left="0"/>
        <w:jc w:val="center"/>
        <w:rPr>
          <w:rFonts w:asciiTheme="majorHAnsi" w:hAnsiTheme="majorHAnsi"/>
          <w:b/>
          <w:sz w:val="32"/>
          <w:szCs w:val="24"/>
          <w:lang w:val="sk-SK"/>
        </w:rPr>
      </w:pPr>
    </w:p>
    <w:p w14:paraId="6F0AFA08" w14:textId="25C4D2D0" w:rsidR="00380CE8" w:rsidRDefault="0071094C" w:rsidP="004D225A">
      <w:pPr>
        <w:pStyle w:val="ListParagraph"/>
        <w:spacing w:after="0" w:line="240" w:lineRule="auto"/>
        <w:ind w:left="0"/>
        <w:jc w:val="center"/>
        <w:rPr>
          <w:rFonts w:asciiTheme="majorHAnsi" w:hAnsiTheme="majorHAnsi"/>
          <w:b/>
          <w:sz w:val="32"/>
          <w:szCs w:val="24"/>
          <w:lang w:val="sk-SK"/>
        </w:rPr>
      </w:pPr>
      <w:r>
        <w:rPr>
          <w:noProof/>
        </w:rPr>
        <w:drawing>
          <wp:inline distT="0" distB="0" distL="0" distR="0" wp14:anchorId="0AD833D5" wp14:editId="234923AF">
            <wp:extent cx="5591735" cy="2744321"/>
            <wp:effectExtent l="0" t="0" r="9525" b="18415"/>
            <wp:docPr id="9" name="Chart 9">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F0AFA09" w14:textId="00026F2C" w:rsidR="004D225A" w:rsidRDefault="004D225A" w:rsidP="004D225A">
      <w:pPr>
        <w:pStyle w:val="ListParagraph"/>
        <w:spacing w:after="0" w:line="240" w:lineRule="auto"/>
        <w:ind w:left="0"/>
        <w:jc w:val="center"/>
        <w:rPr>
          <w:rFonts w:asciiTheme="majorHAnsi" w:hAnsiTheme="majorHAnsi"/>
          <w:b/>
          <w:sz w:val="32"/>
          <w:szCs w:val="24"/>
          <w:lang w:val="sk-SK"/>
        </w:rPr>
      </w:pPr>
    </w:p>
    <w:p w14:paraId="6F0AFA0A" w14:textId="34C3AC44" w:rsidR="006A0FCE" w:rsidRDefault="006A0FCE" w:rsidP="004D225A">
      <w:pPr>
        <w:pStyle w:val="ListParagraph"/>
        <w:spacing w:after="0" w:line="240" w:lineRule="auto"/>
        <w:ind w:left="0"/>
        <w:jc w:val="center"/>
        <w:rPr>
          <w:rFonts w:asciiTheme="majorHAnsi" w:hAnsiTheme="majorHAnsi"/>
          <w:b/>
          <w:sz w:val="32"/>
          <w:szCs w:val="24"/>
          <w:lang w:val="sk-SK"/>
        </w:rPr>
      </w:pPr>
    </w:p>
    <w:p w14:paraId="6F0AFA0B" w14:textId="48EB69A7" w:rsidR="006A0FCE" w:rsidRDefault="003261C0" w:rsidP="004D225A">
      <w:pPr>
        <w:pStyle w:val="ListParagraph"/>
        <w:spacing w:after="0" w:line="240" w:lineRule="auto"/>
        <w:ind w:left="0"/>
        <w:jc w:val="center"/>
        <w:rPr>
          <w:rFonts w:asciiTheme="majorHAnsi" w:hAnsiTheme="majorHAnsi"/>
          <w:b/>
          <w:sz w:val="32"/>
          <w:szCs w:val="24"/>
          <w:lang w:val="sk-SK"/>
        </w:rPr>
      </w:pPr>
      <w:r>
        <w:rPr>
          <w:noProof/>
        </w:rPr>
        <w:drawing>
          <wp:inline distT="0" distB="0" distL="0" distR="0" wp14:anchorId="0A4102F7" wp14:editId="7B1B624B">
            <wp:extent cx="5513294" cy="3203762"/>
            <wp:effectExtent l="0" t="0" r="11430" b="15875"/>
            <wp:docPr id="4" name="Chart 4">
              <a:extLst xmlns:a="http://schemas.openxmlformats.org/drawingml/2006/main">
                <a:ext uri="{FF2B5EF4-FFF2-40B4-BE49-F238E27FC236}">
                  <a16:creationId xmlns:a16="http://schemas.microsoft.com/office/drawing/2014/main"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F0AFA0C" w14:textId="77777777" w:rsidR="006A0FCE" w:rsidRDefault="006A0FCE" w:rsidP="004D225A">
      <w:pPr>
        <w:pStyle w:val="ListParagraph"/>
        <w:spacing w:after="0" w:line="240" w:lineRule="auto"/>
        <w:ind w:left="0"/>
        <w:jc w:val="center"/>
        <w:rPr>
          <w:rFonts w:asciiTheme="majorHAnsi" w:hAnsiTheme="majorHAnsi"/>
          <w:b/>
          <w:sz w:val="32"/>
          <w:szCs w:val="24"/>
          <w:lang w:val="sk-SK"/>
        </w:rPr>
      </w:pPr>
    </w:p>
    <w:p w14:paraId="6F0AFA12" w14:textId="1F97B9D8" w:rsidR="004D225A" w:rsidRDefault="004D225A" w:rsidP="006E6BFE">
      <w:pPr>
        <w:pStyle w:val="ListParagraph"/>
        <w:spacing w:after="0" w:line="240" w:lineRule="auto"/>
        <w:ind w:left="0"/>
        <w:rPr>
          <w:rFonts w:asciiTheme="majorHAnsi" w:hAnsiTheme="majorHAnsi"/>
          <w:b/>
          <w:sz w:val="32"/>
          <w:szCs w:val="24"/>
          <w:lang w:val="sk-SK"/>
        </w:rPr>
      </w:pPr>
    </w:p>
    <w:p w14:paraId="1AC15662" w14:textId="543F3818" w:rsidR="0071094C" w:rsidRDefault="0071094C" w:rsidP="006E6BFE">
      <w:pPr>
        <w:pStyle w:val="ListParagraph"/>
        <w:spacing w:after="0" w:line="240" w:lineRule="auto"/>
        <w:ind w:left="0"/>
        <w:rPr>
          <w:rFonts w:asciiTheme="majorHAnsi" w:hAnsiTheme="majorHAnsi"/>
          <w:b/>
          <w:sz w:val="32"/>
          <w:szCs w:val="24"/>
          <w:lang w:val="sk-SK"/>
        </w:rPr>
      </w:pPr>
    </w:p>
    <w:p w14:paraId="1857E66F" w14:textId="77777777" w:rsidR="0071094C" w:rsidRDefault="0071094C" w:rsidP="006E6BFE">
      <w:pPr>
        <w:pStyle w:val="ListParagraph"/>
        <w:spacing w:after="0" w:line="240" w:lineRule="auto"/>
        <w:ind w:left="0"/>
        <w:rPr>
          <w:rFonts w:asciiTheme="majorHAnsi" w:hAnsiTheme="majorHAnsi"/>
          <w:b/>
          <w:sz w:val="32"/>
          <w:szCs w:val="24"/>
          <w:lang w:val="sk-SK"/>
        </w:rPr>
      </w:pPr>
    </w:p>
    <w:p w14:paraId="6F0AFA13" w14:textId="77777777" w:rsidR="00F00FBA" w:rsidRDefault="00F00FBA" w:rsidP="00F00FBA">
      <w:pPr>
        <w:pStyle w:val="Heading2"/>
        <w:spacing w:before="0"/>
        <w:rPr>
          <w:b w:val="0"/>
        </w:rPr>
      </w:pPr>
      <w:bookmarkStart w:id="23" w:name="_Toc425862216"/>
      <w:bookmarkStart w:id="24" w:name="_Toc134088008"/>
      <w:r w:rsidRPr="00C178DD">
        <w:lastRenderedPageBreak/>
        <w:t xml:space="preserve">Analýza </w:t>
      </w:r>
      <w:r>
        <w:t>výkazu ziskov a strát</w:t>
      </w:r>
      <w:bookmarkEnd w:id="23"/>
      <w:bookmarkEnd w:id="24"/>
    </w:p>
    <w:tbl>
      <w:tblPr>
        <w:tblW w:w="10065" w:type="dxa"/>
        <w:tblInd w:w="70" w:type="dxa"/>
        <w:tblCellMar>
          <w:left w:w="70" w:type="dxa"/>
          <w:right w:w="70" w:type="dxa"/>
        </w:tblCellMar>
        <w:tblLook w:val="04A0" w:firstRow="1" w:lastRow="0" w:firstColumn="1" w:lastColumn="0" w:noHBand="0" w:noVBand="1"/>
      </w:tblPr>
      <w:tblGrid>
        <w:gridCol w:w="3828"/>
        <w:gridCol w:w="1275"/>
        <w:gridCol w:w="851"/>
        <w:gridCol w:w="1134"/>
        <w:gridCol w:w="850"/>
        <w:gridCol w:w="1134"/>
        <w:gridCol w:w="1135"/>
      </w:tblGrid>
      <w:tr w:rsidR="00860A4A" w:rsidRPr="00860A4A" w14:paraId="14BC3C64" w14:textId="77777777" w:rsidTr="00860A4A">
        <w:trPr>
          <w:trHeight w:val="525"/>
        </w:trPr>
        <w:tc>
          <w:tcPr>
            <w:tcW w:w="3828" w:type="dxa"/>
            <w:tcBorders>
              <w:top w:val="nil"/>
              <w:left w:val="nil"/>
              <w:bottom w:val="nil"/>
              <w:right w:val="nil"/>
            </w:tcBorders>
            <w:shd w:val="clear" w:color="auto" w:fill="auto"/>
            <w:noWrap/>
            <w:vAlign w:val="center"/>
            <w:hideMark/>
          </w:tcPr>
          <w:p w14:paraId="6D711E14" w14:textId="77777777" w:rsidR="00860A4A" w:rsidRPr="00860A4A" w:rsidRDefault="00860A4A" w:rsidP="00860A4A">
            <w:pPr>
              <w:spacing w:after="0" w:line="240" w:lineRule="auto"/>
              <w:rPr>
                <w:rFonts w:ascii="Times New Roman" w:eastAsia="Times New Roman" w:hAnsi="Times New Roman" w:cs="Times New Roman"/>
                <w:sz w:val="24"/>
                <w:szCs w:val="24"/>
                <w:lang w:eastAsia="sk-SK"/>
              </w:rPr>
            </w:pP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9BC926" w14:textId="77777777" w:rsidR="00860A4A" w:rsidRPr="00860A4A" w:rsidRDefault="00860A4A" w:rsidP="00860A4A">
            <w:pPr>
              <w:spacing w:after="0" w:line="240" w:lineRule="auto"/>
              <w:jc w:val="center"/>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bežné obdobie</w:t>
            </w:r>
          </w:p>
        </w:tc>
        <w:tc>
          <w:tcPr>
            <w:tcW w:w="1984" w:type="dxa"/>
            <w:gridSpan w:val="2"/>
            <w:tcBorders>
              <w:top w:val="single" w:sz="4" w:space="0" w:color="auto"/>
              <w:left w:val="nil"/>
              <w:bottom w:val="single" w:sz="4" w:space="0" w:color="auto"/>
              <w:right w:val="single" w:sz="4" w:space="0" w:color="auto"/>
            </w:tcBorders>
            <w:shd w:val="clear" w:color="auto" w:fill="auto"/>
            <w:vAlign w:val="center"/>
            <w:hideMark/>
          </w:tcPr>
          <w:p w14:paraId="1E806F3A" w14:textId="77777777" w:rsidR="00860A4A" w:rsidRPr="00860A4A" w:rsidRDefault="00860A4A" w:rsidP="00860A4A">
            <w:pPr>
              <w:spacing w:after="0" w:line="240" w:lineRule="auto"/>
              <w:jc w:val="center"/>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bezprostredne predchádzajúce obdobie</w:t>
            </w:r>
          </w:p>
        </w:tc>
        <w:tc>
          <w:tcPr>
            <w:tcW w:w="1134" w:type="dxa"/>
            <w:tcBorders>
              <w:top w:val="nil"/>
              <w:left w:val="nil"/>
              <w:bottom w:val="nil"/>
              <w:right w:val="nil"/>
            </w:tcBorders>
            <w:shd w:val="clear" w:color="auto" w:fill="auto"/>
            <w:noWrap/>
            <w:vAlign w:val="bottom"/>
            <w:hideMark/>
          </w:tcPr>
          <w:p w14:paraId="4037D54B" w14:textId="77777777" w:rsidR="00860A4A" w:rsidRPr="00860A4A" w:rsidRDefault="00860A4A" w:rsidP="00860A4A">
            <w:pPr>
              <w:spacing w:after="0" w:line="240" w:lineRule="auto"/>
              <w:jc w:val="center"/>
              <w:rPr>
                <w:rFonts w:ascii="Calibri" w:eastAsia="Times New Roman" w:hAnsi="Calibri" w:cs="Calibri"/>
                <w:i/>
                <w:iCs/>
                <w:color w:val="000000"/>
                <w:sz w:val="18"/>
                <w:szCs w:val="18"/>
                <w:lang w:eastAsia="sk-SK"/>
              </w:rPr>
            </w:pPr>
          </w:p>
        </w:tc>
        <w:tc>
          <w:tcPr>
            <w:tcW w:w="993" w:type="dxa"/>
            <w:tcBorders>
              <w:top w:val="nil"/>
              <w:left w:val="nil"/>
              <w:bottom w:val="nil"/>
              <w:right w:val="nil"/>
            </w:tcBorders>
            <w:shd w:val="clear" w:color="auto" w:fill="auto"/>
            <w:noWrap/>
            <w:vAlign w:val="bottom"/>
            <w:hideMark/>
          </w:tcPr>
          <w:p w14:paraId="38FE7431" w14:textId="77777777" w:rsidR="00860A4A" w:rsidRPr="00860A4A" w:rsidRDefault="00860A4A" w:rsidP="00860A4A">
            <w:pPr>
              <w:spacing w:after="0" w:line="240" w:lineRule="auto"/>
              <w:rPr>
                <w:rFonts w:ascii="Times New Roman" w:eastAsia="Times New Roman" w:hAnsi="Times New Roman" w:cs="Times New Roman"/>
                <w:sz w:val="20"/>
                <w:szCs w:val="20"/>
                <w:lang w:eastAsia="sk-SK"/>
              </w:rPr>
            </w:pPr>
          </w:p>
        </w:tc>
      </w:tr>
      <w:tr w:rsidR="00860A4A" w:rsidRPr="00860A4A" w14:paraId="69759A5C" w14:textId="77777777" w:rsidTr="00860A4A">
        <w:trPr>
          <w:trHeight w:val="288"/>
        </w:trPr>
        <w:tc>
          <w:tcPr>
            <w:tcW w:w="3828" w:type="dxa"/>
            <w:vMerge w:val="restart"/>
            <w:tcBorders>
              <w:top w:val="nil"/>
              <w:left w:val="nil"/>
              <w:bottom w:val="double" w:sz="6" w:space="0" w:color="000000"/>
              <w:right w:val="nil"/>
            </w:tcBorders>
            <w:shd w:val="clear" w:color="auto" w:fill="auto"/>
            <w:noWrap/>
            <w:vAlign w:val="center"/>
            <w:hideMark/>
          </w:tcPr>
          <w:p w14:paraId="146591D6" w14:textId="77777777" w:rsidR="00860A4A" w:rsidRPr="00860A4A" w:rsidRDefault="00860A4A" w:rsidP="00860A4A">
            <w:pPr>
              <w:spacing w:after="0" w:line="240" w:lineRule="auto"/>
              <w:rPr>
                <w:rFonts w:ascii="Times New Roman" w:eastAsia="Times New Roman" w:hAnsi="Times New Roman" w:cs="Times New Roman"/>
                <w:sz w:val="20"/>
                <w:szCs w:val="20"/>
                <w:lang w:eastAsia="sk-SK"/>
              </w:rPr>
            </w:pP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98797D" w14:textId="77777777" w:rsidR="00860A4A" w:rsidRPr="00860A4A" w:rsidRDefault="00860A4A" w:rsidP="00860A4A">
            <w:pPr>
              <w:spacing w:after="0" w:line="240" w:lineRule="auto"/>
              <w:jc w:val="center"/>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2023</w:t>
            </w:r>
          </w:p>
        </w:tc>
        <w:tc>
          <w:tcPr>
            <w:tcW w:w="1984" w:type="dxa"/>
            <w:gridSpan w:val="2"/>
            <w:tcBorders>
              <w:top w:val="single" w:sz="4" w:space="0" w:color="auto"/>
              <w:left w:val="nil"/>
              <w:bottom w:val="single" w:sz="4" w:space="0" w:color="auto"/>
              <w:right w:val="single" w:sz="4" w:space="0" w:color="auto"/>
            </w:tcBorders>
            <w:shd w:val="clear" w:color="auto" w:fill="auto"/>
            <w:noWrap/>
            <w:vAlign w:val="center"/>
            <w:hideMark/>
          </w:tcPr>
          <w:p w14:paraId="4F797378" w14:textId="77777777" w:rsidR="00860A4A" w:rsidRPr="00860A4A" w:rsidRDefault="00860A4A" w:rsidP="00860A4A">
            <w:pPr>
              <w:spacing w:after="0" w:line="240" w:lineRule="auto"/>
              <w:jc w:val="center"/>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2022</w:t>
            </w:r>
          </w:p>
        </w:tc>
        <w:tc>
          <w:tcPr>
            <w:tcW w:w="2127" w:type="dxa"/>
            <w:gridSpan w:val="2"/>
            <w:tcBorders>
              <w:top w:val="single" w:sz="4" w:space="0" w:color="auto"/>
              <w:left w:val="nil"/>
              <w:bottom w:val="single" w:sz="4" w:space="0" w:color="auto"/>
              <w:right w:val="single" w:sz="4" w:space="0" w:color="auto"/>
            </w:tcBorders>
            <w:shd w:val="clear" w:color="auto" w:fill="auto"/>
            <w:noWrap/>
            <w:vAlign w:val="center"/>
            <w:hideMark/>
          </w:tcPr>
          <w:p w14:paraId="014FB23E" w14:textId="77777777" w:rsidR="00860A4A" w:rsidRPr="00860A4A" w:rsidRDefault="00860A4A" w:rsidP="00860A4A">
            <w:pPr>
              <w:spacing w:after="0" w:line="240" w:lineRule="auto"/>
              <w:jc w:val="center"/>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Zmena o</w:t>
            </w:r>
          </w:p>
        </w:tc>
      </w:tr>
      <w:tr w:rsidR="00860A4A" w:rsidRPr="00860A4A" w14:paraId="36120C6D" w14:textId="77777777" w:rsidTr="00860A4A">
        <w:trPr>
          <w:trHeight w:val="732"/>
        </w:trPr>
        <w:tc>
          <w:tcPr>
            <w:tcW w:w="3828" w:type="dxa"/>
            <w:vMerge/>
            <w:tcBorders>
              <w:top w:val="nil"/>
              <w:left w:val="nil"/>
              <w:bottom w:val="double" w:sz="6" w:space="0" w:color="000000"/>
              <w:right w:val="nil"/>
            </w:tcBorders>
            <w:vAlign w:val="center"/>
            <w:hideMark/>
          </w:tcPr>
          <w:p w14:paraId="5FAFB135" w14:textId="77777777" w:rsidR="00860A4A" w:rsidRPr="00860A4A" w:rsidRDefault="00860A4A" w:rsidP="00860A4A">
            <w:pPr>
              <w:spacing w:after="0" w:line="240" w:lineRule="auto"/>
              <w:rPr>
                <w:rFonts w:ascii="Times New Roman" w:eastAsia="Times New Roman" w:hAnsi="Times New Roman" w:cs="Times New Roman"/>
                <w:sz w:val="20"/>
                <w:szCs w:val="20"/>
                <w:lang w:eastAsia="sk-SK"/>
              </w:rPr>
            </w:pPr>
          </w:p>
        </w:tc>
        <w:tc>
          <w:tcPr>
            <w:tcW w:w="1275" w:type="dxa"/>
            <w:tcBorders>
              <w:top w:val="nil"/>
              <w:left w:val="single" w:sz="4" w:space="0" w:color="auto"/>
              <w:bottom w:val="double" w:sz="6" w:space="0" w:color="auto"/>
              <w:right w:val="single" w:sz="4" w:space="0" w:color="auto"/>
            </w:tcBorders>
            <w:shd w:val="clear" w:color="auto" w:fill="auto"/>
            <w:noWrap/>
            <w:vAlign w:val="center"/>
            <w:hideMark/>
          </w:tcPr>
          <w:p w14:paraId="722E383C" w14:textId="77777777" w:rsidR="00860A4A" w:rsidRPr="00860A4A" w:rsidRDefault="00860A4A" w:rsidP="00860A4A">
            <w:pPr>
              <w:spacing w:after="0" w:line="240" w:lineRule="auto"/>
              <w:jc w:val="center"/>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v €</w:t>
            </w:r>
          </w:p>
        </w:tc>
        <w:tc>
          <w:tcPr>
            <w:tcW w:w="851" w:type="dxa"/>
            <w:tcBorders>
              <w:top w:val="nil"/>
              <w:left w:val="nil"/>
              <w:bottom w:val="double" w:sz="6" w:space="0" w:color="auto"/>
              <w:right w:val="single" w:sz="4" w:space="0" w:color="auto"/>
            </w:tcBorders>
            <w:shd w:val="clear" w:color="auto" w:fill="auto"/>
            <w:vAlign w:val="center"/>
            <w:hideMark/>
          </w:tcPr>
          <w:p w14:paraId="72304AE8" w14:textId="77777777" w:rsidR="00860A4A" w:rsidRPr="00860A4A" w:rsidRDefault="00860A4A" w:rsidP="00860A4A">
            <w:pPr>
              <w:spacing w:after="0" w:line="240" w:lineRule="auto"/>
              <w:jc w:val="center"/>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 z celkových Výnosov / Nákladov</w:t>
            </w:r>
          </w:p>
        </w:tc>
        <w:tc>
          <w:tcPr>
            <w:tcW w:w="1134" w:type="dxa"/>
            <w:tcBorders>
              <w:top w:val="nil"/>
              <w:left w:val="nil"/>
              <w:bottom w:val="double" w:sz="6" w:space="0" w:color="auto"/>
              <w:right w:val="single" w:sz="4" w:space="0" w:color="auto"/>
            </w:tcBorders>
            <w:shd w:val="clear" w:color="auto" w:fill="auto"/>
            <w:noWrap/>
            <w:vAlign w:val="center"/>
            <w:hideMark/>
          </w:tcPr>
          <w:p w14:paraId="41B6A2E3" w14:textId="77777777" w:rsidR="00860A4A" w:rsidRPr="00860A4A" w:rsidRDefault="00860A4A" w:rsidP="00860A4A">
            <w:pPr>
              <w:spacing w:after="0" w:line="240" w:lineRule="auto"/>
              <w:jc w:val="center"/>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v €</w:t>
            </w:r>
          </w:p>
        </w:tc>
        <w:tc>
          <w:tcPr>
            <w:tcW w:w="850" w:type="dxa"/>
            <w:tcBorders>
              <w:top w:val="nil"/>
              <w:left w:val="nil"/>
              <w:bottom w:val="double" w:sz="6" w:space="0" w:color="auto"/>
              <w:right w:val="single" w:sz="4" w:space="0" w:color="auto"/>
            </w:tcBorders>
            <w:shd w:val="clear" w:color="auto" w:fill="auto"/>
            <w:vAlign w:val="center"/>
            <w:hideMark/>
          </w:tcPr>
          <w:p w14:paraId="1693BB01" w14:textId="77777777" w:rsidR="00860A4A" w:rsidRPr="00860A4A" w:rsidRDefault="00860A4A" w:rsidP="00860A4A">
            <w:pPr>
              <w:spacing w:after="0" w:line="240" w:lineRule="auto"/>
              <w:jc w:val="center"/>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 z celkových Výnosov / Nákladov</w:t>
            </w:r>
          </w:p>
        </w:tc>
        <w:tc>
          <w:tcPr>
            <w:tcW w:w="1134" w:type="dxa"/>
            <w:tcBorders>
              <w:top w:val="nil"/>
              <w:left w:val="nil"/>
              <w:bottom w:val="double" w:sz="6" w:space="0" w:color="auto"/>
              <w:right w:val="single" w:sz="4" w:space="0" w:color="auto"/>
            </w:tcBorders>
            <w:shd w:val="clear" w:color="auto" w:fill="auto"/>
            <w:noWrap/>
            <w:vAlign w:val="center"/>
            <w:hideMark/>
          </w:tcPr>
          <w:p w14:paraId="3C79D55A" w14:textId="77777777" w:rsidR="00860A4A" w:rsidRPr="00860A4A" w:rsidRDefault="00860A4A" w:rsidP="00860A4A">
            <w:pPr>
              <w:spacing w:after="0" w:line="240" w:lineRule="auto"/>
              <w:jc w:val="center"/>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v €</w:t>
            </w:r>
          </w:p>
        </w:tc>
        <w:tc>
          <w:tcPr>
            <w:tcW w:w="993" w:type="dxa"/>
            <w:tcBorders>
              <w:top w:val="nil"/>
              <w:left w:val="nil"/>
              <w:bottom w:val="double" w:sz="6" w:space="0" w:color="auto"/>
              <w:right w:val="single" w:sz="4" w:space="0" w:color="auto"/>
            </w:tcBorders>
            <w:shd w:val="clear" w:color="auto" w:fill="auto"/>
            <w:noWrap/>
            <w:vAlign w:val="center"/>
            <w:hideMark/>
          </w:tcPr>
          <w:p w14:paraId="28FABC2E" w14:textId="77777777" w:rsidR="00860A4A" w:rsidRPr="00860A4A" w:rsidRDefault="00860A4A" w:rsidP="00860A4A">
            <w:pPr>
              <w:spacing w:after="0" w:line="240" w:lineRule="auto"/>
              <w:jc w:val="center"/>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w:t>
            </w:r>
          </w:p>
        </w:tc>
      </w:tr>
      <w:tr w:rsidR="00860A4A" w:rsidRPr="00860A4A" w14:paraId="37DA0BD2" w14:textId="77777777" w:rsidTr="00860A4A">
        <w:trPr>
          <w:trHeight w:val="312"/>
        </w:trPr>
        <w:tc>
          <w:tcPr>
            <w:tcW w:w="3828" w:type="dxa"/>
            <w:tcBorders>
              <w:top w:val="nil"/>
              <w:left w:val="single" w:sz="4" w:space="0" w:color="auto"/>
              <w:bottom w:val="double" w:sz="6" w:space="0" w:color="auto"/>
              <w:right w:val="nil"/>
            </w:tcBorders>
            <w:shd w:val="clear" w:color="auto" w:fill="auto"/>
            <w:noWrap/>
            <w:vAlign w:val="bottom"/>
            <w:hideMark/>
          </w:tcPr>
          <w:p w14:paraId="6D7371A9" w14:textId="77777777" w:rsidR="00860A4A" w:rsidRPr="00860A4A" w:rsidRDefault="00860A4A" w:rsidP="00860A4A">
            <w:pPr>
              <w:spacing w:after="0" w:line="240" w:lineRule="auto"/>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Čistý obrat</w:t>
            </w:r>
          </w:p>
        </w:tc>
        <w:tc>
          <w:tcPr>
            <w:tcW w:w="1275" w:type="dxa"/>
            <w:tcBorders>
              <w:top w:val="nil"/>
              <w:left w:val="single" w:sz="4" w:space="0" w:color="auto"/>
              <w:bottom w:val="double" w:sz="6" w:space="0" w:color="auto"/>
              <w:right w:val="single" w:sz="4" w:space="0" w:color="auto"/>
            </w:tcBorders>
            <w:shd w:val="clear" w:color="auto" w:fill="auto"/>
            <w:noWrap/>
            <w:vAlign w:val="bottom"/>
            <w:hideMark/>
          </w:tcPr>
          <w:p w14:paraId="00DC45DA"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147 777 449</w:t>
            </w:r>
          </w:p>
        </w:tc>
        <w:tc>
          <w:tcPr>
            <w:tcW w:w="851" w:type="dxa"/>
            <w:tcBorders>
              <w:top w:val="nil"/>
              <w:left w:val="nil"/>
              <w:bottom w:val="double" w:sz="6" w:space="0" w:color="auto"/>
              <w:right w:val="nil"/>
            </w:tcBorders>
            <w:shd w:val="clear" w:color="000000" w:fill="FFFFFF"/>
            <w:noWrap/>
            <w:vAlign w:val="bottom"/>
            <w:hideMark/>
          </w:tcPr>
          <w:p w14:paraId="1D706D93"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single" w:sz="4" w:space="0" w:color="auto"/>
              <w:bottom w:val="double" w:sz="6" w:space="0" w:color="auto"/>
              <w:right w:val="single" w:sz="4" w:space="0" w:color="auto"/>
            </w:tcBorders>
            <w:shd w:val="clear" w:color="auto" w:fill="auto"/>
            <w:noWrap/>
            <w:vAlign w:val="bottom"/>
            <w:hideMark/>
          </w:tcPr>
          <w:p w14:paraId="7D286EC6"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282 882 374</w:t>
            </w:r>
          </w:p>
        </w:tc>
        <w:tc>
          <w:tcPr>
            <w:tcW w:w="850" w:type="dxa"/>
            <w:tcBorders>
              <w:top w:val="nil"/>
              <w:left w:val="nil"/>
              <w:bottom w:val="double" w:sz="6" w:space="0" w:color="auto"/>
              <w:right w:val="nil"/>
            </w:tcBorders>
            <w:shd w:val="clear" w:color="000000" w:fill="FFFFFF"/>
            <w:noWrap/>
            <w:vAlign w:val="bottom"/>
            <w:hideMark/>
          </w:tcPr>
          <w:p w14:paraId="132EAD7D"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single" w:sz="4" w:space="0" w:color="auto"/>
              <w:bottom w:val="double" w:sz="6" w:space="0" w:color="auto"/>
              <w:right w:val="single" w:sz="4" w:space="0" w:color="auto"/>
            </w:tcBorders>
            <w:shd w:val="clear" w:color="000000" w:fill="FFFFFF"/>
            <w:noWrap/>
            <w:vAlign w:val="bottom"/>
            <w:hideMark/>
          </w:tcPr>
          <w:p w14:paraId="00C2408C"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-135 104 925</w:t>
            </w:r>
          </w:p>
        </w:tc>
        <w:tc>
          <w:tcPr>
            <w:tcW w:w="993" w:type="dxa"/>
            <w:tcBorders>
              <w:top w:val="nil"/>
              <w:left w:val="nil"/>
              <w:bottom w:val="double" w:sz="6" w:space="0" w:color="auto"/>
              <w:right w:val="single" w:sz="4" w:space="0" w:color="auto"/>
            </w:tcBorders>
            <w:shd w:val="clear" w:color="000000" w:fill="FFFFFF"/>
            <w:noWrap/>
            <w:vAlign w:val="bottom"/>
            <w:hideMark/>
          </w:tcPr>
          <w:p w14:paraId="3732EDD0"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-47,76%</w:t>
            </w:r>
          </w:p>
        </w:tc>
      </w:tr>
      <w:tr w:rsidR="00860A4A" w:rsidRPr="00860A4A" w14:paraId="650D8693" w14:textId="77777777" w:rsidTr="00860A4A">
        <w:trPr>
          <w:trHeight w:val="300"/>
        </w:trPr>
        <w:tc>
          <w:tcPr>
            <w:tcW w:w="3828" w:type="dxa"/>
            <w:tcBorders>
              <w:top w:val="nil"/>
              <w:left w:val="single" w:sz="4" w:space="0" w:color="auto"/>
              <w:bottom w:val="single" w:sz="4" w:space="0" w:color="auto"/>
              <w:right w:val="nil"/>
            </w:tcBorders>
            <w:shd w:val="clear" w:color="auto" w:fill="auto"/>
            <w:noWrap/>
            <w:vAlign w:val="bottom"/>
            <w:hideMark/>
          </w:tcPr>
          <w:p w14:paraId="430452A0"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Výnosy z hospodárskej činnosti</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14:paraId="17E2AE14"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148 002 965</w:t>
            </w:r>
          </w:p>
        </w:tc>
        <w:tc>
          <w:tcPr>
            <w:tcW w:w="851" w:type="dxa"/>
            <w:tcBorders>
              <w:top w:val="nil"/>
              <w:left w:val="nil"/>
              <w:bottom w:val="single" w:sz="4" w:space="0" w:color="auto"/>
              <w:right w:val="single" w:sz="4" w:space="0" w:color="auto"/>
            </w:tcBorders>
            <w:shd w:val="clear" w:color="000000" w:fill="FFFFFF"/>
            <w:noWrap/>
            <w:vAlign w:val="bottom"/>
            <w:hideMark/>
          </w:tcPr>
          <w:p w14:paraId="6E3CE298"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97,10%</w:t>
            </w:r>
          </w:p>
        </w:tc>
        <w:tc>
          <w:tcPr>
            <w:tcW w:w="1134" w:type="dxa"/>
            <w:tcBorders>
              <w:top w:val="nil"/>
              <w:left w:val="nil"/>
              <w:bottom w:val="single" w:sz="4" w:space="0" w:color="auto"/>
              <w:right w:val="single" w:sz="4" w:space="0" w:color="auto"/>
            </w:tcBorders>
            <w:shd w:val="clear" w:color="auto" w:fill="auto"/>
            <w:noWrap/>
            <w:vAlign w:val="bottom"/>
            <w:hideMark/>
          </w:tcPr>
          <w:p w14:paraId="30CDDD4D"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282 831 831</w:t>
            </w:r>
          </w:p>
        </w:tc>
        <w:tc>
          <w:tcPr>
            <w:tcW w:w="850" w:type="dxa"/>
            <w:tcBorders>
              <w:top w:val="nil"/>
              <w:left w:val="nil"/>
              <w:bottom w:val="single" w:sz="4" w:space="0" w:color="auto"/>
              <w:right w:val="single" w:sz="4" w:space="0" w:color="auto"/>
            </w:tcBorders>
            <w:shd w:val="clear" w:color="000000" w:fill="FFFFFF"/>
            <w:noWrap/>
            <w:vAlign w:val="bottom"/>
            <w:hideMark/>
          </w:tcPr>
          <w:p w14:paraId="64AFA504"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99,84%</w:t>
            </w:r>
          </w:p>
        </w:tc>
        <w:tc>
          <w:tcPr>
            <w:tcW w:w="1134" w:type="dxa"/>
            <w:tcBorders>
              <w:top w:val="nil"/>
              <w:left w:val="nil"/>
              <w:bottom w:val="single" w:sz="4" w:space="0" w:color="auto"/>
              <w:right w:val="single" w:sz="4" w:space="0" w:color="auto"/>
            </w:tcBorders>
            <w:shd w:val="clear" w:color="000000" w:fill="FFFFFF"/>
            <w:noWrap/>
            <w:vAlign w:val="bottom"/>
            <w:hideMark/>
          </w:tcPr>
          <w:p w14:paraId="415A86AF"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-134 828 866</w:t>
            </w:r>
          </w:p>
        </w:tc>
        <w:tc>
          <w:tcPr>
            <w:tcW w:w="993" w:type="dxa"/>
            <w:tcBorders>
              <w:top w:val="nil"/>
              <w:left w:val="nil"/>
              <w:bottom w:val="single" w:sz="4" w:space="0" w:color="auto"/>
              <w:right w:val="single" w:sz="4" w:space="0" w:color="auto"/>
            </w:tcBorders>
            <w:shd w:val="clear" w:color="000000" w:fill="FFFFFF"/>
            <w:noWrap/>
            <w:vAlign w:val="bottom"/>
            <w:hideMark/>
          </w:tcPr>
          <w:p w14:paraId="48EDC78F"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-47,67%</w:t>
            </w:r>
          </w:p>
        </w:tc>
      </w:tr>
      <w:tr w:rsidR="00860A4A" w:rsidRPr="00860A4A" w14:paraId="71230BC9"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52F09622"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Tržby z predaja tovaru</w:t>
            </w:r>
          </w:p>
        </w:tc>
        <w:tc>
          <w:tcPr>
            <w:tcW w:w="1275" w:type="dxa"/>
            <w:tcBorders>
              <w:top w:val="nil"/>
              <w:left w:val="nil"/>
              <w:bottom w:val="single" w:sz="4" w:space="0" w:color="auto"/>
              <w:right w:val="single" w:sz="4" w:space="0" w:color="auto"/>
            </w:tcBorders>
            <w:shd w:val="clear" w:color="auto" w:fill="auto"/>
            <w:noWrap/>
            <w:vAlign w:val="bottom"/>
            <w:hideMark/>
          </w:tcPr>
          <w:p w14:paraId="72BC834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125 179 249</w:t>
            </w:r>
          </w:p>
        </w:tc>
        <w:tc>
          <w:tcPr>
            <w:tcW w:w="851" w:type="dxa"/>
            <w:tcBorders>
              <w:top w:val="nil"/>
              <w:left w:val="nil"/>
              <w:bottom w:val="single" w:sz="4" w:space="0" w:color="auto"/>
              <w:right w:val="nil"/>
            </w:tcBorders>
            <w:shd w:val="clear" w:color="000000" w:fill="FFFFFF"/>
            <w:noWrap/>
            <w:vAlign w:val="bottom"/>
            <w:hideMark/>
          </w:tcPr>
          <w:p w14:paraId="4505D87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82,12%</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C4F4A8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229 550 374</w:t>
            </w:r>
          </w:p>
        </w:tc>
        <w:tc>
          <w:tcPr>
            <w:tcW w:w="850" w:type="dxa"/>
            <w:tcBorders>
              <w:top w:val="nil"/>
              <w:left w:val="nil"/>
              <w:bottom w:val="single" w:sz="4" w:space="0" w:color="auto"/>
              <w:right w:val="single" w:sz="4" w:space="0" w:color="auto"/>
            </w:tcBorders>
            <w:shd w:val="clear" w:color="000000" w:fill="FFFFFF"/>
            <w:noWrap/>
            <w:vAlign w:val="bottom"/>
            <w:hideMark/>
          </w:tcPr>
          <w:p w14:paraId="58EB782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81,03%</w:t>
            </w:r>
          </w:p>
        </w:tc>
        <w:tc>
          <w:tcPr>
            <w:tcW w:w="1134" w:type="dxa"/>
            <w:tcBorders>
              <w:top w:val="nil"/>
              <w:left w:val="nil"/>
              <w:bottom w:val="single" w:sz="4" w:space="0" w:color="auto"/>
              <w:right w:val="single" w:sz="4" w:space="0" w:color="auto"/>
            </w:tcBorders>
            <w:shd w:val="clear" w:color="000000" w:fill="FFFFFF"/>
            <w:noWrap/>
            <w:vAlign w:val="bottom"/>
            <w:hideMark/>
          </w:tcPr>
          <w:p w14:paraId="5C6C8EA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-104 371 125</w:t>
            </w:r>
          </w:p>
        </w:tc>
        <w:tc>
          <w:tcPr>
            <w:tcW w:w="993" w:type="dxa"/>
            <w:tcBorders>
              <w:top w:val="nil"/>
              <w:left w:val="nil"/>
              <w:bottom w:val="single" w:sz="4" w:space="0" w:color="auto"/>
              <w:right w:val="single" w:sz="4" w:space="0" w:color="auto"/>
            </w:tcBorders>
            <w:shd w:val="clear" w:color="000000" w:fill="FFFFFF"/>
            <w:noWrap/>
            <w:vAlign w:val="bottom"/>
            <w:hideMark/>
          </w:tcPr>
          <w:p w14:paraId="4BAAC3B6"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-45,47%</w:t>
            </w:r>
          </w:p>
        </w:tc>
      </w:tr>
      <w:tr w:rsidR="00860A4A" w:rsidRPr="00860A4A" w14:paraId="13C1A882"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688802B9"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Tržby z predaja vlastných výrobkov</w:t>
            </w:r>
          </w:p>
        </w:tc>
        <w:tc>
          <w:tcPr>
            <w:tcW w:w="1275" w:type="dxa"/>
            <w:tcBorders>
              <w:top w:val="nil"/>
              <w:left w:val="nil"/>
              <w:bottom w:val="single" w:sz="4" w:space="0" w:color="auto"/>
              <w:right w:val="single" w:sz="4" w:space="0" w:color="auto"/>
            </w:tcBorders>
            <w:shd w:val="clear" w:color="auto" w:fill="auto"/>
            <w:noWrap/>
            <w:vAlign w:val="bottom"/>
            <w:hideMark/>
          </w:tcPr>
          <w:p w14:paraId="44DD51D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nil"/>
            </w:tcBorders>
            <w:shd w:val="clear" w:color="000000" w:fill="FFFFFF"/>
            <w:noWrap/>
            <w:vAlign w:val="bottom"/>
            <w:hideMark/>
          </w:tcPr>
          <w:p w14:paraId="79998EC0"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306604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noWrap/>
            <w:vAlign w:val="bottom"/>
            <w:hideMark/>
          </w:tcPr>
          <w:p w14:paraId="76A929E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52B8C0F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993" w:type="dxa"/>
            <w:tcBorders>
              <w:top w:val="nil"/>
              <w:left w:val="nil"/>
              <w:bottom w:val="single" w:sz="4" w:space="0" w:color="auto"/>
              <w:right w:val="single" w:sz="4" w:space="0" w:color="auto"/>
            </w:tcBorders>
            <w:shd w:val="clear" w:color="000000" w:fill="FFFFFF"/>
            <w:noWrap/>
            <w:vAlign w:val="bottom"/>
            <w:hideMark/>
          </w:tcPr>
          <w:p w14:paraId="14D03D05"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0,00%</w:t>
            </w:r>
          </w:p>
        </w:tc>
      </w:tr>
      <w:tr w:rsidR="00860A4A" w:rsidRPr="00860A4A" w14:paraId="24E6A8A4"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076A45D7"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Tržby z predaja služieb</w:t>
            </w:r>
          </w:p>
        </w:tc>
        <w:tc>
          <w:tcPr>
            <w:tcW w:w="1275" w:type="dxa"/>
            <w:tcBorders>
              <w:top w:val="nil"/>
              <w:left w:val="nil"/>
              <w:bottom w:val="single" w:sz="4" w:space="0" w:color="auto"/>
              <w:right w:val="single" w:sz="4" w:space="0" w:color="auto"/>
            </w:tcBorders>
            <w:shd w:val="clear" w:color="auto" w:fill="auto"/>
            <w:noWrap/>
            <w:vAlign w:val="bottom"/>
            <w:hideMark/>
          </w:tcPr>
          <w:p w14:paraId="13060EF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22 598 200</w:t>
            </w:r>
          </w:p>
        </w:tc>
        <w:tc>
          <w:tcPr>
            <w:tcW w:w="851" w:type="dxa"/>
            <w:tcBorders>
              <w:top w:val="nil"/>
              <w:left w:val="nil"/>
              <w:bottom w:val="single" w:sz="4" w:space="0" w:color="auto"/>
              <w:right w:val="nil"/>
            </w:tcBorders>
            <w:shd w:val="clear" w:color="000000" w:fill="FFFFFF"/>
            <w:noWrap/>
            <w:vAlign w:val="bottom"/>
            <w:hideMark/>
          </w:tcPr>
          <w:p w14:paraId="6A77F21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14,83%</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690361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52 871 690</w:t>
            </w:r>
          </w:p>
        </w:tc>
        <w:tc>
          <w:tcPr>
            <w:tcW w:w="850" w:type="dxa"/>
            <w:tcBorders>
              <w:top w:val="nil"/>
              <w:left w:val="nil"/>
              <w:bottom w:val="single" w:sz="4" w:space="0" w:color="auto"/>
              <w:right w:val="single" w:sz="4" w:space="0" w:color="auto"/>
            </w:tcBorders>
            <w:shd w:val="clear" w:color="000000" w:fill="FFFFFF"/>
            <w:noWrap/>
            <w:vAlign w:val="bottom"/>
            <w:hideMark/>
          </w:tcPr>
          <w:p w14:paraId="35775430"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18,66%</w:t>
            </w:r>
          </w:p>
        </w:tc>
        <w:tc>
          <w:tcPr>
            <w:tcW w:w="1134" w:type="dxa"/>
            <w:tcBorders>
              <w:top w:val="nil"/>
              <w:left w:val="nil"/>
              <w:bottom w:val="single" w:sz="4" w:space="0" w:color="auto"/>
              <w:right w:val="single" w:sz="4" w:space="0" w:color="auto"/>
            </w:tcBorders>
            <w:shd w:val="clear" w:color="000000" w:fill="FFFFFF"/>
            <w:noWrap/>
            <w:vAlign w:val="bottom"/>
            <w:hideMark/>
          </w:tcPr>
          <w:p w14:paraId="3DE594B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-30 273 490</w:t>
            </w:r>
          </w:p>
        </w:tc>
        <w:tc>
          <w:tcPr>
            <w:tcW w:w="993" w:type="dxa"/>
            <w:tcBorders>
              <w:top w:val="nil"/>
              <w:left w:val="nil"/>
              <w:bottom w:val="single" w:sz="4" w:space="0" w:color="auto"/>
              <w:right w:val="single" w:sz="4" w:space="0" w:color="auto"/>
            </w:tcBorders>
            <w:shd w:val="clear" w:color="000000" w:fill="FFFFFF"/>
            <w:noWrap/>
            <w:vAlign w:val="bottom"/>
            <w:hideMark/>
          </w:tcPr>
          <w:p w14:paraId="2B883F07"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-57,26%</w:t>
            </w:r>
          </w:p>
        </w:tc>
      </w:tr>
      <w:tr w:rsidR="00860A4A" w:rsidRPr="00860A4A" w14:paraId="2797D568" w14:textId="77777777" w:rsidTr="00860A4A">
        <w:trPr>
          <w:trHeight w:val="288"/>
        </w:trPr>
        <w:tc>
          <w:tcPr>
            <w:tcW w:w="3828" w:type="dxa"/>
            <w:tcBorders>
              <w:top w:val="nil"/>
              <w:left w:val="single" w:sz="4" w:space="0" w:color="auto"/>
              <w:bottom w:val="nil"/>
              <w:right w:val="single" w:sz="4" w:space="0" w:color="auto"/>
            </w:tcBorders>
            <w:shd w:val="clear" w:color="auto" w:fill="auto"/>
            <w:noWrap/>
            <w:vAlign w:val="bottom"/>
            <w:hideMark/>
          </w:tcPr>
          <w:p w14:paraId="3FE05ECA"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Zmena stavu vnútroorganizačných zásob</w:t>
            </w:r>
          </w:p>
        </w:tc>
        <w:tc>
          <w:tcPr>
            <w:tcW w:w="1275" w:type="dxa"/>
            <w:tcBorders>
              <w:top w:val="nil"/>
              <w:left w:val="nil"/>
              <w:bottom w:val="nil"/>
              <w:right w:val="single" w:sz="4" w:space="0" w:color="auto"/>
            </w:tcBorders>
            <w:shd w:val="clear" w:color="auto" w:fill="auto"/>
            <w:noWrap/>
            <w:vAlign w:val="bottom"/>
            <w:hideMark/>
          </w:tcPr>
          <w:p w14:paraId="1DA1429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nil"/>
            </w:tcBorders>
            <w:shd w:val="clear" w:color="000000" w:fill="FFFFFF"/>
            <w:noWrap/>
            <w:vAlign w:val="bottom"/>
            <w:hideMark/>
          </w:tcPr>
          <w:p w14:paraId="4E84D1E8"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nil"/>
              <w:right w:val="single" w:sz="4" w:space="0" w:color="auto"/>
            </w:tcBorders>
            <w:shd w:val="clear" w:color="auto" w:fill="auto"/>
            <w:noWrap/>
            <w:vAlign w:val="bottom"/>
            <w:hideMark/>
          </w:tcPr>
          <w:p w14:paraId="5875817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noWrap/>
            <w:vAlign w:val="bottom"/>
            <w:hideMark/>
          </w:tcPr>
          <w:p w14:paraId="2EF4269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677A4F5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993" w:type="dxa"/>
            <w:tcBorders>
              <w:top w:val="nil"/>
              <w:left w:val="nil"/>
              <w:bottom w:val="single" w:sz="4" w:space="0" w:color="auto"/>
              <w:right w:val="single" w:sz="4" w:space="0" w:color="auto"/>
            </w:tcBorders>
            <w:shd w:val="clear" w:color="000000" w:fill="FFFFFF"/>
            <w:noWrap/>
            <w:vAlign w:val="bottom"/>
            <w:hideMark/>
          </w:tcPr>
          <w:p w14:paraId="5A41C10C"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0,00%</w:t>
            </w:r>
          </w:p>
        </w:tc>
      </w:tr>
      <w:tr w:rsidR="00860A4A" w:rsidRPr="00860A4A" w14:paraId="0B18B060" w14:textId="77777777" w:rsidTr="00860A4A">
        <w:trPr>
          <w:trHeight w:val="288"/>
        </w:trPr>
        <w:tc>
          <w:tcPr>
            <w:tcW w:w="3828" w:type="dxa"/>
            <w:tcBorders>
              <w:top w:val="single" w:sz="4" w:space="0" w:color="auto"/>
              <w:left w:val="single" w:sz="4" w:space="0" w:color="auto"/>
              <w:bottom w:val="nil"/>
              <w:right w:val="single" w:sz="4" w:space="0" w:color="auto"/>
            </w:tcBorders>
            <w:shd w:val="clear" w:color="auto" w:fill="auto"/>
            <w:noWrap/>
            <w:vAlign w:val="bottom"/>
            <w:hideMark/>
          </w:tcPr>
          <w:p w14:paraId="06E2CDC7"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Aktivácia</w:t>
            </w:r>
          </w:p>
        </w:tc>
        <w:tc>
          <w:tcPr>
            <w:tcW w:w="1275" w:type="dxa"/>
            <w:tcBorders>
              <w:top w:val="single" w:sz="4" w:space="0" w:color="auto"/>
              <w:left w:val="nil"/>
              <w:bottom w:val="nil"/>
              <w:right w:val="single" w:sz="4" w:space="0" w:color="auto"/>
            </w:tcBorders>
            <w:shd w:val="clear" w:color="auto" w:fill="auto"/>
            <w:noWrap/>
            <w:vAlign w:val="bottom"/>
            <w:hideMark/>
          </w:tcPr>
          <w:p w14:paraId="45FCFA59"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nil"/>
            </w:tcBorders>
            <w:shd w:val="clear" w:color="000000" w:fill="FFFFFF"/>
            <w:noWrap/>
            <w:vAlign w:val="bottom"/>
            <w:hideMark/>
          </w:tcPr>
          <w:p w14:paraId="151D04D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single" w:sz="4" w:space="0" w:color="auto"/>
              <w:left w:val="single" w:sz="4" w:space="0" w:color="auto"/>
              <w:bottom w:val="nil"/>
              <w:right w:val="single" w:sz="4" w:space="0" w:color="auto"/>
            </w:tcBorders>
            <w:shd w:val="clear" w:color="auto" w:fill="auto"/>
            <w:noWrap/>
            <w:vAlign w:val="bottom"/>
            <w:hideMark/>
          </w:tcPr>
          <w:p w14:paraId="15509F0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noWrap/>
            <w:vAlign w:val="bottom"/>
            <w:hideMark/>
          </w:tcPr>
          <w:p w14:paraId="50F0A17C"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3A6FEDC3"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993" w:type="dxa"/>
            <w:tcBorders>
              <w:top w:val="nil"/>
              <w:left w:val="nil"/>
              <w:bottom w:val="single" w:sz="4" w:space="0" w:color="auto"/>
              <w:right w:val="single" w:sz="4" w:space="0" w:color="auto"/>
            </w:tcBorders>
            <w:shd w:val="clear" w:color="000000" w:fill="FFFFFF"/>
            <w:noWrap/>
            <w:vAlign w:val="bottom"/>
            <w:hideMark/>
          </w:tcPr>
          <w:p w14:paraId="730111E7"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0,00%</w:t>
            </w:r>
          </w:p>
        </w:tc>
      </w:tr>
      <w:tr w:rsidR="00860A4A" w:rsidRPr="00860A4A" w14:paraId="4F5E8EF1" w14:textId="77777777" w:rsidTr="00860A4A">
        <w:trPr>
          <w:trHeight w:val="288"/>
        </w:trPr>
        <w:tc>
          <w:tcPr>
            <w:tcW w:w="3828" w:type="dxa"/>
            <w:tcBorders>
              <w:top w:val="single" w:sz="4" w:space="0" w:color="auto"/>
              <w:left w:val="single" w:sz="4" w:space="0" w:color="auto"/>
              <w:bottom w:val="nil"/>
              <w:right w:val="single" w:sz="4" w:space="0" w:color="auto"/>
            </w:tcBorders>
            <w:shd w:val="clear" w:color="auto" w:fill="auto"/>
            <w:vAlign w:val="bottom"/>
            <w:hideMark/>
          </w:tcPr>
          <w:p w14:paraId="4D330441"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Tržby z predaja dlh.nehm.majetku a dlh.hmotného majetku</w:t>
            </w:r>
          </w:p>
        </w:tc>
        <w:tc>
          <w:tcPr>
            <w:tcW w:w="1275" w:type="dxa"/>
            <w:tcBorders>
              <w:top w:val="single" w:sz="4" w:space="0" w:color="auto"/>
              <w:left w:val="nil"/>
              <w:bottom w:val="nil"/>
              <w:right w:val="single" w:sz="4" w:space="0" w:color="auto"/>
            </w:tcBorders>
            <w:shd w:val="clear" w:color="auto" w:fill="auto"/>
            <w:noWrap/>
            <w:vAlign w:val="bottom"/>
            <w:hideMark/>
          </w:tcPr>
          <w:p w14:paraId="3936FFF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160 680</w:t>
            </w:r>
          </w:p>
        </w:tc>
        <w:tc>
          <w:tcPr>
            <w:tcW w:w="851" w:type="dxa"/>
            <w:tcBorders>
              <w:top w:val="nil"/>
              <w:left w:val="nil"/>
              <w:bottom w:val="single" w:sz="4" w:space="0" w:color="auto"/>
              <w:right w:val="nil"/>
            </w:tcBorders>
            <w:shd w:val="clear" w:color="000000" w:fill="FFFFFF"/>
            <w:noWrap/>
            <w:vAlign w:val="bottom"/>
            <w:hideMark/>
          </w:tcPr>
          <w:p w14:paraId="0E07669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0,11%</w:t>
            </w:r>
          </w:p>
        </w:tc>
        <w:tc>
          <w:tcPr>
            <w:tcW w:w="1134" w:type="dxa"/>
            <w:tcBorders>
              <w:top w:val="single" w:sz="4" w:space="0" w:color="auto"/>
              <w:left w:val="single" w:sz="4" w:space="0" w:color="auto"/>
              <w:bottom w:val="nil"/>
              <w:right w:val="single" w:sz="4" w:space="0" w:color="auto"/>
            </w:tcBorders>
            <w:shd w:val="clear" w:color="auto" w:fill="auto"/>
            <w:noWrap/>
            <w:vAlign w:val="bottom"/>
            <w:hideMark/>
          </w:tcPr>
          <w:p w14:paraId="4CF7E5A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349 500</w:t>
            </w:r>
          </w:p>
        </w:tc>
        <w:tc>
          <w:tcPr>
            <w:tcW w:w="850" w:type="dxa"/>
            <w:tcBorders>
              <w:top w:val="nil"/>
              <w:left w:val="nil"/>
              <w:bottom w:val="single" w:sz="4" w:space="0" w:color="auto"/>
              <w:right w:val="single" w:sz="4" w:space="0" w:color="auto"/>
            </w:tcBorders>
            <w:shd w:val="clear" w:color="000000" w:fill="FFFFFF"/>
            <w:noWrap/>
            <w:vAlign w:val="bottom"/>
            <w:hideMark/>
          </w:tcPr>
          <w:p w14:paraId="5D3325D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0,12%</w:t>
            </w:r>
          </w:p>
        </w:tc>
        <w:tc>
          <w:tcPr>
            <w:tcW w:w="1134" w:type="dxa"/>
            <w:tcBorders>
              <w:top w:val="nil"/>
              <w:left w:val="nil"/>
              <w:bottom w:val="single" w:sz="4" w:space="0" w:color="auto"/>
              <w:right w:val="single" w:sz="4" w:space="0" w:color="auto"/>
            </w:tcBorders>
            <w:shd w:val="clear" w:color="000000" w:fill="FFFFFF"/>
            <w:noWrap/>
            <w:vAlign w:val="bottom"/>
            <w:hideMark/>
          </w:tcPr>
          <w:p w14:paraId="0E3F9CF3"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-188 820</w:t>
            </w:r>
          </w:p>
        </w:tc>
        <w:tc>
          <w:tcPr>
            <w:tcW w:w="993" w:type="dxa"/>
            <w:tcBorders>
              <w:top w:val="nil"/>
              <w:left w:val="nil"/>
              <w:bottom w:val="single" w:sz="4" w:space="0" w:color="auto"/>
              <w:right w:val="single" w:sz="4" w:space="0" w:color="auto"/>
            </w:tcBorders>
            <w:shd w:val="clear" w:color="000000" w:fill="FFFFFF"/>
            <w:noWrap/>
            <w:vAlign w:val="bottom"/>
            <w:hideMark/>
          </w:tcPr>
          <w:p w14:paraId="3974C2B6"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-54,03%</w:t>
            </w:r>
          </w:p>
        </w:tc>
      </w:tr>
      <w:tr w:rsidR="00860A4A" w:rsidRPr="00860A4A" w14:paraId="6F11E109" w14:textId="77777777" w:rsidTr="00860A4A">
        <w:trPr>
          <w:trHeight w:val="288"/>
        </w:trPr>
        <w:tc>
          <w:tcPr>
            <w:tcW w:w="3828" w:type="dxa"/>
            <w:tcBorders>
              <w:top w:val="single" w:sz="4" w:space="0" w:color="auto"/>
              <w:left w:val="single" w:sz="4" w:space="0" w:color="auto"/>
              <w:bottom w:val="nil"/>
              <w:right w:val="single" w:sz="4" w:space="0" w:color="auto"/>
            </w:tcBorders>
            <w:shd w:val="clear" w:color="auto" w:fill="auto"/>
            <w:noWrap/>
            <w:vAlign w:val="bottom"/>
            <w:hideMark/>
          </w:tcPr>
          <w:p w14:paraId="799E90AF"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Ostatné výnosy z hospodárskej činnosti</w:t>
            </w:r>
          </w:p>
        </w:tc>
        <w:tc>
          <w:tcPr>
            <w:tcW w:w="1275" w:type="dxa"/>
            <w:tcBorders>
              <w:top w:val="single" w:sz="4" w:space="0" w:color="auto"/>
              <w:left w:val="nil"/>
              <w:bottom w:val="nil"/>
              <w:right w:val="single" w:sz="4" w:space="0" w:color="auto"/>
            </w:tcBorders>
            <w:shd w:val="clear" w:color="auto" w:fill="auto"/>
            <w:noWrap/>
            <w:vAlign w:val="bottom"/>
            <w:hideMark/>
          </w:tcPr>
          <w:p w14:paraId="5321814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64 836</w:t>
            </w:r>
          </w:p>
        </w:tc>
        <w:tc>
          <w:tcPr>
            <w:tcW w:w="851" w:type="dxa"/>
            <w:tcBorders>
              <w:top w:val="nil"/>
              <w:left w:val="nil"/>
              <w:bottom w:val="single" w:sz="4" w:space="0" w:color="auto"/>
              <w:right w:val="nil"/>
            </w:tcBorders>
            <w:shd w:val="clear" w:color="000000" w:fill="FFFFFF"/>
            <w:noWrap/>
            <w:vAlign w:val="bottom"/>
            <w:hideMark/>
          </w:tcPr>
          <w:p w14:paraId="476A97B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0,04%</w:t>
            </w:r>
          </w:p>
        </w:tc>
        <w:tc>
          <w:tcPr>
            <w:tcW w:w="1134" w:type="dxa"/>
            <w:tcBorders>
              <w:top w:val="single" w:sz="4" w:space="0" w:color="auto"/>
              <w:left w:val="single" w:sz="4" w:space="0" w:color="auto"/>
              <w:bottom w:val="nil"/>
              <w:right w:val="single" w:sz="4" w:space="0" w:color="auto"/>
            </w:tcBorders>
            <w:shd w:val="clear" w:color="auto" w:fill="auto"/>
            <w:noWrap/>
            <w:vAlign w:val="bottom"/>
            <w:hideMark/>
          </w:tcPr>
          <w:p w14:paraId="5F4BA73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60 267</w:t>
            </w:r>
          </w:p>
        </w:tc>
        <w:tc>
          <w:tcPr>
            <w:tcW w:w="850" w:type="dxa"/>
            <w:tcBorders>
              <w:top w:val="nil"/>
              <w:left w:val="nil"/>
              <w:bottom w:val="single" w:sz="4" w:space="0" w:color="auto"/>
              <w:right w:val="single" w:sz="4" w:space="0" w:color="auto"/>
            </w:tcBorders>
            <w:shd w:val="clear" w:color="000000" w:fill="FFFFFF"/>
            <w:noWrap/>
            <w:vAlign w:val="bottom"/>
            <w:hideMark/>
          </w:tcPr>
          <w:p w14:paraId="745AD15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0,02%</w:t>
            </w:r>
          </w:p>
        </w:tc>
        <w:tc>
          <w:tcPr>
            <w:tcW w:w="1134" w:type="dxa"/>
            <w:tcBorders>
              <w:top w:val="nil"/>
              <w:left w:val="nil"/>
              <w:bottom w:val="single" w:sz="4" w:space="0" w:color="auto"/>
              <w:right w:val="single" w:sz="4" w:space="0" w:color="auto"/>
            </w:tcBorders>
            <w:shd w:val="clear" w:color="000000" w:fill="FFFFFF"/>
            <w:noWrap/>
            <w:vAlign w:val="bottom"/>
            <w:hideMark/>
          </w:tcPr>
          <w:p w14:paraId="5B1E6AD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4 569</w:t>
            </w:r>
          </w:p>
        </w:tc>
        <w:tc>
          <w:tcPr>
            <w:tcW w:w="993" w:type="dxa"/>
            <w:tcBorders>
              <w:top w:val="nil"/>
              <w:left w:val="nil"/>
              <w:bottom w:val="single" w:sz="4" w:space="0" w:color="auto"/>
              <w:right w:val="single" w:sz="4" w:space="0" w:color="auto"/>
            </w:tcBorders>
            <w:shd w:val="clear" w:color="000000" w:fill="FFFFFF"/>
            <w:noWrap/>
            <w:vAlign w:val="bottom"/>
            <w:hideMark/>
          </w:tcPr>
          <w:p w14:paraId="38F6CC8C"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7,58%</w:t>
            </w:r>
          </w:p>
        </w:tc>
      </w:tr>
      <w:tr w:rsidR="00860A4A" w:rsidRPr="00860A4A" w14:paraId="5DE25168" w14:textId="77777777" w:rsidTr="00860A4A">
        <w:trPr>
          <w:trHeight w:val="288"/>
        </w:trPr>
        <w:tc>
          <w:tcPr>
            <w:tcW w:w="3828" w:type="dxa"/>
            <w:tcBorders>
              <w:top w:val="single" w:sz="4" w:space="0" w:color="auto"/>
              <w:left w:val="single" w:sz="4" w:space="0" w:color="auto"/>
              <w:bottom w:val="nil"/>
              <w:right w:val="single" w:sz="4" w:space="0" w:color="auto"/>
            </w:tcBorders>
            <w:shd w:val="clear" w:color="auto" w:fill="auto"/>
            <w:noWrap/>
            <w:vAlign w:val="bottom"/>
            <w:hideMark/>
          </w:tcPr>
          <w:p w14:paraId="1BF30FBB"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Náklady na hospodársku činnosť</w:t>
            </w:r>
          </w:p>
        </w:tc>
        <w:tc>
          <w:tcPr>
            <w:tcW w:w="1275" w:type="dxa"/>
            <w:tcBorders>
              <w:top w:val="single" w:sz="4" w:space="0" w:color="auto"/>
              <w:left w:val="nil"/>
              <w:bottom w:val="nil"/>
              <w:right w:val="single" w:sz="4" w:space="0" w:color="auto"/>
            </w:tcBorders>
            <w:shd w:val="clear" w:color="auto" w:fill="auto"/>
            <w:noWrap/>
            <w:vAlign w:val="bottom"/>
            <w:hideMark/>
          </w:tcPr>
          <w:p w14:paraId="56AF3D58"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137 171 003</w:t>
            </w:r>
          </w:p>
        </w:tc>
        <w:tc>
          <w:tcPr>
            <w:tcW w:w="851" w:type="dxa"/>
            <w:tcBorders>
              <w:top w:val="nil"/>
              <w:left w:val="nil"/>
              <w:bottom w:val="nil"/>
              <w:right w:val="single" w:sz="4" w:space="0" w:color="auto"/>
            </w:tcBorders>
            <w:shd w:val="clear" w:color="000000" w:fill="FFFFFF"/>
            <w:noWrap/>
            <w:vAlign w:val="bottom"/>
            <w:hideMark/>
          </w:tcPr>
          <w:p w14:paraId="1BD12C97"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94,79%</w:t>
            </w:r>
          </w:p>
        </w:tc>
        <w:tc>
          <w:tcPr>
            <w:tcW w:w="1134" w:type="dxa"/>
            <w:tcBorders>
              <w:top w:val="single" w:sz="4" w:space="0" w:color="auto"/>
              <w:left w:val="nil"/>
              <w:bottom w:val="nil"/>
              <w:right w:val="single" w:sz="4" w:space="0" w:color="auto"/>
            </w:tcBorders>
            <w:shd w:val="clear" w:color="auto" w:fill="auto"/>
            <w:noWrap/>
            <w:vAlign w:val="bottom"/>
            <w:hideMark/>
          </w:tcPr>
          <w:p w14:paraId="42A86B9B"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281 897 016</w:t>
            </w:r>
          </w:p>
        </w:tc>
        <w:tc>
          <w:tcPr>
            <w:tcW w:w="850" w:type="dxa"/>
            <w:tcBorders>
              <w:top w:val="nil"/>
              <w:left w:val="nil"/>
              <w:bottom w:val="nil"/>
              <w:right w:val="single" w:sz="4" w:space="0" w:color="auto"/>
            </w:tcBorders>
            <w:shd w:val="clear" w:color="000000" w:fill="FFFFFF"/>
            <w:noWrap/>
            <w:vAlign w:val="bottom"/>
            <w:hideMark/>
          </w:tcPr>
          <w:p w14:paraId="5234EF7A"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99,80%</w:t>
            </w:r>
          </w:p>
        </w:tc>
        <w:tc>
          <w:tcPr>
            <w:tcW w:w="1134" w:type="dxa"/>
            <w:tcBorders>
              <w:top w:val="nil"/>
              <w:left w:val="nil"/>
              <w:bottom w:val="single" w:sz="4" w:space="0" w:color="auto"/>
              <w:right w:val="single" w:sz="4" w:space="0" w:color="auto"/>
            </w:tcBorders>
            <w:shd w:val="clear" w:color="000000" w:fill="FFFFFF"/>
            <w:noWrap/>
            <w:vAlign w:val="bottom"/>
            <w:hideMark/>
          </w:tcPr>
          <w:p w14:paraId="53D3F0D0"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-144 726 013</w:t>
            </w:r>
          </w:p>
        </w:tc>
        <w:tc>
          <w:tcPr>
            <w:tcW w:w="993" w:type="dxa"/>
            <w:tcBorders>
              <w:top w:val="nil"/>
              <w:left w:val="nil"/>
              <w:bottom w:val="single" w:sz="4" w:space="0" w:color="auto"/>
              <w:right w:val="single" w:sz="4" w:space="0" w:color="auto"/>
            </w:tcBorders>
            <w:shd w:val="clear" w:color="000000" w:fill="FFFFFF"/>
            <w:noWrap/>
            <w:vAlign w:val="bottom"/>
            <w:hideMark/>
          </w:tcPr>
          <w:p w14:paraId="04CA3F12"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-51,34%</w:t>
            </w:r>
          </w:p>
        </w:tc>
      </w:tr>
      <w:tr w:rsidR="00860A4A" w:rsidRPr="00860A4A" w14:paraId="6DFE994B" w14:textId="77777777" w:rsidTr="00860A4A">
        <w:trPr>
          <w:trHeight w:val="288"/>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E59E1A4"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Náklady vynaložené na obstaranie predaného tovaru</w:t>
            </w:r>
          </w:p>
        </w:tc>
        <w:tc>
          <w:tcPr>
            <w:tcW w:w="1275" w:type="dxa"/>
            <w:tcBorders>
              <w:top w:val="single" w:sz="4" w:space="0" w:color="auto"/>
              <w:left w:val="nil"/>
              <w:bottom w:val="single" w:sz="4" w:space="0" w:color="auto"/>
              <w:right w:val="nil"/>
            </w:tcBorders>
            <w:shd w:val="clear" w:color="auto" w:fill="auto"/>
            <w:noWrap/>
            <w:vAlign w:val="bottom"/>
            <w:hideMark/>
          </w:tcPr>
          <w:p w14:paraId="693228C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101 751 264</w:t>
            </w:r>
          </w:p>
        </w:tc>
        <w:tc>
          <w:tcPr>
            <w:tcW w:w="85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452DF63"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70,31%</w:t>
            </w:r>
          </w:p>
        </w:tc>
        <w:tc>
          <w:tcPr>
            <w:tcW w:w="1134" w:type="dxa"/>
            <w:tcBorders>
              <w:top w:val="single" w:sz="4" w:space="0" w:color="auto"/>
              <w:left w:val="nil"/>
              <w:bottom w:val="single" w:sz="4" w:space="0" w:color="auto"/>
              <w:right w:val="nil"/>
            </w:tcBorders>
            <w:shd w:val="clear" w:color="auto" w:fill="auto"/>
            <w:noWrap/>
            <w:vAlign w:val="bottom"/>
            <w:hideMark/>
          </w:tcPr>
          <w:p w14:paraId="3A50C04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231 984 016</w:t>
            </w:r>
          </w:p>
        </w:tc>
        <w:tc>
          <w:tcPr>
            <w:tcW w:w="85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6EDC33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82,13%</w:t>
            </w:r>
          </w:p>
        </w:tc>
        <w:tc>
          <w:tcPr>
            <w:tcW w:w="1134" w:type="dxa"/>
            <w:tcBorders>
              <w:top w:val="nil"/>
              <w:left w:val="nil"/>
              <w:bottom w:val="single" w:sz="4" w:space="0" w:color="auto"/>
              <w:right w:val="single" w:sz="4" w:space="0" w:color="auto"/>
            </w:tcBorders>
            <w:shd w:val="clear" w:color="000000" w:fill="FFFFFF"/>
            <w:noWrap/>
            <w:vAlign w:val="bottom"/>
            <w:hideMark/>
          </w:tcPr>
          <w:p w14:paraId="2A677AF0"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-130 232 752</w:t>
            </w:r>
          </w:p>
        </w:tc>
        <w:tc>
          <w:tcPr>
            <w:tcW w:w="993" w:type="dxa"/>
            <w:tcBorders>
              <w:top w:val="nil"/>
              <w:left w:val="nil"/>
              <w:bottom w:val="single" w:sz="4" w:space="0" w:color="auto"/>
              <w:right w:val="single" w:sz="4" w:space="0" w:color="auto"/>
            </w:tcBorders>
            <w:shd w:val="clear" w:color="000000" w:fill="FFFFFF"/>
            <w:noWrap/>
            <w:vAlign w:val="bottom"/>
            <w:hideMark/>
          </w:tcPr>
          <w:p w14:paraId="5EE40E1F"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-56,14%</w:t>
            </w:r>
          </w:p>
        </w:tc>
      </w:tr>
      <w:tr w:rsidR="00860A4A" w:rsidRPr="00860A4A" w14:paraId="2F7D1EB6"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vAlign w:val="bottom"/>
            <w:hideMark/>
          </w:tcPr>
          <w:p w14:paraId="5B4BD0E0"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Spotreba materiálu, energie a ost.nesklad.dodávok</w:t>
            </w:r>
          </w:p>
        </w:tc>
        <w:tc>
          <w:tcPr>
            <w:tcW w:w="1275" w:type="dxa"/>
            <w:tcBorders>
              <w:top w:val="nil"/>
              <w:left w:val="nil"/>
              <w:bottom w:val="single" w:sz="4" w:space="0" w:color="auto"/>
              <w:right w:val="single" w:sz="4" w:space="0" w:color="auto"/>
            </w:tcBorders>
            <w:shd w:val="clear" w:color="auto" w:fill="auto"/>
            <w:noWrap/>
            <w:vAlign w:val="bottom"/>
            <w:hideMark/>
          </w:tcPr>
          <w:p w14:paraId="0698FA5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83 372</w:t>
            </w:r>
          </w:p>
        </w:tc>
        <w:tc>
          <w:tcPr>
            <w:tcW w:w="851" w:type="dxa"/>
            <w:tcBorders>
              <w:top w:val="nil"/>
              <w:left w:val="nil"/>
              <w:bottom w:val="single" w:sz="4" w:space="0" w:color="auto"/>
              <w:right w:val="single" w:sz="4" w:space="0" w:color="auto"/>
            </w:tcBorders>
            <w:shd w:val="clear" w:color="000000" w:fill="FFFFFF"/>
            <w:noWrap/>
            <w:vAlign w:val="bottom"/>
            <w:hideMark/>
          </w:tcPr>
          <w:p w14:paraId="35C7C03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0,06%</w:t>
            </w:r>
          </w:p>
        </w:tc>
        <w:tc>
          <w:tcPr>
            <w:tcW w:w="1134" w:type="dxa"/>
            <w:tcBorders>
              <w:top w:val="nil"/>
              <w:left w:val="nil"/>
              <w:bottom w:val="single" w:sz="4" w:space="0" w:color="auto"/>
              <w:right w:val="single" w:sz="4" w:space="0" w:color="auto"/>
            </w:tcBorders>
            <w:shd w:val="clear" w:color="auto" w:fill="auto"/>
            <w:noWrap/>
            <w:vAlign w:val="bottom"/>
            <w:hideMark/>
          </w:tcPr>
          <w:p w14:paraId="4B256F5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88 215</w:t>
            </w:r>
          </w:p>
        </w:tc>
        <w:tc>
          <w:tcPr>
            <w:tcW w:w="850" w:type="dxa"/>
            <w:tcBorders>
              <w:top w:val="nil"/>
              <w:left w:val="nil"/>
              <w:bottom w:val="single" w:sz="4" w:space="0" w:color="auto"/>
              <w:right w:val="single" w:sz="4" w:space="0" w:color="auto"/>
            </w:tcBorders>
            <w:shd w:val="clear" w:color="000000" w:fill="FFFFFF"/>
            <w:noWrap/>
            <w:vAlign w:val="bottom"/>
            <w:hideMark/>
          </w:tcPr>
          <w:p w14:paraId="762E593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0,03%</w:t>
            </w:r>
          </w:p>
        </w:tc>
        <w:tc>
          <w:tcPr>
            <w:tcW w:w="1134" w:type="dxa"/>
            <w:tcBorders>
              <w:top w:val="nil"/>
              <w:left w:val="nil"/>
              <w:bottom w:val="single" w:sz="4" w:space="0" w:color="auto"/>
              <w:right w:val="single" w:sz="4" w:space="0" w:color="auto"/>
            </w:tcBorders>
            <w:shd w:val="clear" w:color="000000" w:fill="FFFFFF"/>
            <w:noWrap/>
            <w:vAlign w:val="bottom"/>
            <w:hideMark/>
          </w:tcPr>
          <w:p w14:paraId="6B226F2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-4 843</w:t>
            </w:r>
          </w:p>
        </w:tc>
        <w:tc>
          <w:tcPr>
            <w:tcW w:w="993" w:type="dxa"/>
            <w:tcBorders>
              <w:top w:val="nil"/>
              <w:left w:val="nil"/>
              <w:bottom w:val="single" w:sz="4" w:space="0" w:color="auto"/>
              <w:right w:val="single" w:sz="4" w:space="0" w:color="auto"/>
            </w:tcBorders>
            <w:shd w:val="clear" w:color="000000" w:fill="FFFFFF"/>
            <w:noWrap/>
            <w:vAlign w:val="bottom"/>
            <w:hideMark/>
          </w:tcPr>
          <w:p w14:paraId="230FC81F"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-5,49%</w:t>
            </w:r>
          </w:p>
        </w:tc>
      </w:tr>
      <w:tr w:rsidR="00860A4A" w:rsidRPr="00860A4A" w14:paraId="492ADCB2"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6E0FF099"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Opravné položky k zásobám</w:t>
            </w:r>
          </w:p>
        </w:tc>
        <w:tc>
          <w:tcPr>
            <w:tcW w:w="1275" w:type="dxa"/>
            <w:tcBorders>
              <w:top w:val="nil"/>
              <w:left w:val="nil"/>
              <w:bottom w:val="single" w:sz="4" w:space="0" w:color="auto"/>
              <w:right w:val="single" w:sz="4" w:space="0" w:color="auto"/>
            </w:tcBorders>
            <w:shd w:val="clear" w:color="auto" w:fill="auto"/>
            <w:noWrap/>
            <w:vAlign w:val="bottom"/>
            <w:hideMark/>
          </w:tcPr>
          <w:p w14:paraId="748E1E88"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noWrap/>
            <w:vAlign w:val="bottom"/>
            <w:hideMark/>
          </w:tcPr>
          <w:p w14:paraId="0B36387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14:paraId="3A21578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noWrap/>
            <w:vAlign w:val="bottom"/>
            <w:hideMark/>
          </w:tcPr>
          <w:p w14:paraId="2C28445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1FD1A29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993" w:type="dxa"/>
            <w:tcBorders>
              <w:top w:val="nil"/>
              <w:left w:val="nil"/>
              <w:bottom w:val="single" w:sz="4" w:space="0" w:color="auto"/>
              <w:right w:val="single" w:sz="4" w:space="0" w:color="auto"/>
            </w:tcBorders>
            <w:shd w:val="clear" w:color="000000" w:fill="FFFFFF"/>
            <w:noWrap/>
            <w:vAlign w:val="bottom"/>
            <w:hideMark/>
          </w:tcPr>
          <w:p w14:paraId="4856E8B9"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0,00%</w:t>
            </w:r>
          </w:p>
        </w:tc>
      </w:tr>
      <w:tr w:rsidR="00860A4A" w:rsidRPr="00860A4A" w14:paraId="4DF86686"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0C616A31"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Služby</w:t>
            </w:r>
          </w:p>
        </w:tc>
        <w:tc>
          <w:tcPr>
            <w:tcW w:w="1275" w:type="dxa"/>
            <w:tcBorders>
              <w:top w:val="nil"/>
              <w:left w:val="nil"/>
              <w:bottom w:val="single" w:sz="4" w:space="0" w:color="auto"/>
              <w:right w:val="single" w:sz="4" w:space="0" w:color="auto"/>
            </w:tcBorders>
            <w:shd w:val="clear" w:color="auto" w:fill="auto"/>
            <w:noWrap/>
            <w:vAlign w:val="bottom"/>
            <w:hideMark/>
          </w:tcPr>
          <w:p w14:paraId="10337EE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29 435 321</w:t>
            </w:r>
          </w:p>
        </w:tc>
        <w:tc>
          <w:tcPr>
            <w:tcW w:w="851" w:type="dxa"/>
            <w:tcBorders>
              <w:top w:val="nil"/>
              <w:left w:val="nil"/>
              <w:bottom w:val="single" w:sz="4" w:space="0" w:color="auto"/>
              <w:right w:val="single" w:sz="4" w:space="0" w:color="auto"/>
            </w:tcBorders>
            <w:shd w:val="clear" w:color="000000" w:fill="FFFFFF"/>
            <w:noWrap/>
            <w:vAlign w:val="bottom"/>
            <w:hideMark/>
          </w:tcPr>
          <w:p w14:paraId="2297C74C"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20,34%</w:t>
            </w:r>
          </w:p>
        </w:tc>
        <w:tc>
          <w:tcPr>
            <w:tcW w:w="1134" w:type="dxa"/>
            <w:tcBorders>
              <w:top w:val="nil"/>
              <w:left w:val="nil"/>
              <w:bottom w:val="single" w:sz="4" w:space="0" w:color="auto"/>
              <w:right w:val="single" w:sz="4" w:space="0" w:color="auto"/>
            </w:tcBorders>
            <w:shd w:val="clear" w:color="auto" w:fill="auto"/>
            <w:noWrap/>
            <w:vAlign w:val="bottom"/>
            <w:hideMark/>
          </w:tcPr>
          <w:p w14:paraId="33C5799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47 786 942</w:t>
            </w:r>
          </w:p>
        </w:tc>
        <w:tc>
          <w:tcPr>
            <w:tcW w:w="850" w:type="dxa"/>
            <w:tcBorders>
              <w:top w:val="nil"/>
              <w:left w:val="nil"/>
              <w:bottom w:val="single" w:sz="4" w:space="0" w:color="auto"/>
              <w:right w:val="single" w:sz="4" w:space="0" w:color="auto"/>
            </w:tcBorders>
            <w:shd w:val="clear" w:color="000000" w:fill="FFFFFF"/>
            <w:noWrap/>
            <w:vAlign w:val="bottom"/>
            <w:hideMark/>
          </w:tcPr>
          <w:p w14:paraId="39D74F0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16,92%</w:t>
            </w:r>
          </w:p>
        </w:tc>
        <w:tc>
          <w:tcPr>
            <w:tcW w:w="1134" w:type="dxa"/>
            <w:tcBorders>
              <w:top w:val="nil"/>
              <w:left w:val="nil"/>
              <w:bottom w:val="single" w:sz="4" w:space="0" w:color="auto"/>
              <w:right w:val="single" w:sz="4" w:space="0" w:color="auto"/>
            </w:tcBorders>
            <w:shd w:val="clear" w:color="000000" w:fill="FFFFFF"/>
            <w:noWrap/>
            <w:vAlign w:val="bottom"/>
            <w:hideMark/>
          </w:tcPr>
          <w:p w14:paraId="1400AFD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-18 351 621</w:t>
            </w:r>
          </w:p>
        </w:tc>
        <w:tc>
          <w:tcPr>
            <w:tcW w:w="993" w:type="dxa"/>
            <w:tcBorders>
              <w:top w:val="nil"/>
              <w:left w:val="nil"/>
              <w:bottom w:val="single" w:sz="4" w:space="0" w:color="auto"/>
              <w:right w:val="single" w:sz="4" w:space="0" w:color="auto"/>
            </w:tcBorders>
            <w:shd w:val="clear" w:color="000000" w:fill="FFFFFF"/>
            <w:noWrap/>
            <w:vAlign w:val="bottom"/>
            <w:hideMark/>
          </w:tcPr>
          <w:p w14:paraId="7965B5B2"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-38,40%</w:t>
            </w:r>
          </w:p>
        </w:tc>
      </w:tr>
      <w:tr w:rsidR="00860A4A" w:rsidRPr="00860A4A" w14:paraId="1FA8E1C8"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4D81FC12"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Osobné náklady</w:t>
            </w:r>
          </w:p>
        </w:tc>
        <w:tc>
          <w:tcPr>
            <w:tcW w:w="1275" w:type="dxa"/>
            <w:tcBorders>
              <w:top w:val="nil"/>
              <w:left w:val="nil"/>
              <w:bottom w:val="single" w:sz="4" w:space="0" w:color="auto"/>
              <w:right w:val="single" w:sz="4" w:space="0" w:color="auto"/>
            </w:tcBorders>
            <w:shd w:val="clear" w:color="auto" w:fill="auto"/>
            <w:noWrap/>
            <w:vAlign w:val="bottom"/>
            <w:hideMark/>
          </w:tcPr>
          <w:p w14:paraId="0EB00CC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1 811 442</w:t>
            </w:r>
          </w:p>
        </w:tc>
        <w:tc>
          <w:tcPr>
            <w:tcW w:w="851" w:type="dxa"/>
            <w:tcBorders>
              <w:top w:val="nil"/>
              <w:left w:val="nil"/>
              <w:bottom w:val="single" w:sz="4" w:space="0" w:color="auto"/>
              <w:right w:val="single" w:sz="4" w:space="0" w:color="auto"/>
            </w:tcBorders>
            <w:shd w:val="clear" w:color="000000" w:fill="FFFFFF"/>
            <w:noWrap/>
            <w:vAlign w:val="bottom"/>
            <w:hideMark/>
          </w:tcPr>
          <w:p w14:paraId="12E686F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1,25%</w:t>
            </w:r>
          </w:p>
        </w:tc>
        <w:tc>
          <w:tcPr>
            <w:tcW w:w="1134" w:type="dxa"/>
            <w:tcBorders>
              <w:top w:val="nil"/>
              <w:left w:val="nil"/>
              <w:bottom w:val="single" w:sz="4" w:space="0" w:color="auto"/>
              <w:right w:val="single" w:sz="4" w:space="0" w:color="auto"/>
            </w:tcBorders>
            <w:shd w:val="clear" w:color="auto" w:fill="auto"/>
            <w:noWrap/>
            <w:vAlign w:val="bottom"/>
            <w:hideMark/>
          </w:tcPr>
          <w:p w14:paraId="30D430FC"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1 634 123</w:t>
            </w:r>
          </w:p>
        </w:tc>
        <w:tc>
          <w:tcPr>
            <w:tcW w:w="850" w:type="dxa"/>
            <w:tcBorders>
              <w:top w:val="nil"/>
              <w:left w:val="nil"/>
              <w:bottom w:val="single" w:sz="4" w:space="0" w:color="auto"/>
              <w:right w:val="single" w:sz="4" w:space="0" w:color="auto"/>
            </w:tcBorders>
            <w:shd w:val="clear" w:color="000000" w:fill="FFFFFF"/>
            <w:noWrap/>
            <w:vAlign w:val="bottom"/>
            <w:hideMark/>
          </w:tcPr>
          <w:p w14:paraId="5767EE1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0,58%</w:t>
            </w:r>
          </w:p>
        </w:tc>
        <w:tc>
          <w:tcPr>
            <w:tcW w:w="1134" w:type="dxa"/>
            <w:tcBorders>
              <w:top w:val="nil"/>
              <w:left w:val="nil"/>
              <w:bottom w:val="single" w:sz="4" w:space="0" w:color="auto"/>
              <w:right w:val="single" w:sz="4" w:space="0" w:color="auto"/>
            </w:tcBorders>
            <w:shd w:val="clear" w:color="000000" w:fill="FFFFFF"/>
            <w:noWrap/>
            <w:vAlign w:val="bottom"/>
            <w:hideMark/>
          </w:tcPr>
          <w:p w14:paraId="4924D6B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177 319</w:t>
            </w:r>
          </w:p>
        </w:tc>
        <w:tc>
          <w:tcPr>
            <w:tcW w:w="993" w:type="dxa"/>
            <w:tcBorders>
              <w:top w:val="nil"/>
              <w:left w:val="nil"/>
              <w:bottom w:val="single" w:sz="4" w:space="0" w:color="auto"/>
              <w:right w:val="single" w:sz="4" w:space="0" w:color="auto"/>
            </w:tcBorders>
            <w:shd w:val="clear" w:color="000000" w:fill="FFFFFF"/>
            <w:noWrap/>
            <w:vAlign w:val="bottom"/>
            <w:hideMark/>
          </w:tcPr>
          <w:p w14:paraId="254D404F"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10,85%</w:t>
            </w:r>
          </w:p>
        </w:tc>
      </w:tr>
      <w:tr w:rsidR="00860A4A" w:rsidRPr="00860A4A" w14:paraId="78BBA50A" w14:textId="77777777" w:rsidTr="00860A4A">
        <w:trPr>
          <w:trHeight w:val="288"/>
        </w:trPr>
        <w:tc>
          <w:tcPr>
            <w:tcW w:w="3828" w:type="dxa"/>
            <w:tcBorders>
              <w:top w:val="nil"/>
              <w:left w:val="single" w:sz="4" w:space="0" w:color="auto"/>
              <w:bottom w:val="nil"/>
              <w:right w:val="single" w:sz="4" w:space="0" w:color="auto"/>
            </w:tcBorders>
            <w:shd w:val="clear" w:color="auto" w:fill="auto"/>
            <w:noWrap/>
            <w:vAlign w:val="bottom"/>
            <w:hideMark/>
          </w:tcPr>
          <w:p w14:paraId="2CEA6949"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Dane a poplatky</w:t>
            </w:r>
          </w:p>
        </w:tc>
        <w:tc>
          <w:tcPr>
            <w:tcW w:w="1275" w:type="dxa"/>
            <w:tcBorders>
              <w:top w:val="nil"/>
              <w:left w:val="nil"/>
              <w:bottom w:val="nil"/>
              <w:right w:val="single" w:sz="4" w:space="0" w:color="auto"/>
            </w:tcBorders>
            <w:shd w:val="clear" w:color="auto" w:fill="auto"/>
            <w:noWrap/>
            <w:vAlign w:val="bottom"/>
            <w:hideMark/>
          </w:tcPr>
          <w:p w14:paraId="37D5CEC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465 760</w:t>
            </w:r>
          </w:p>
        </w:tc>
        <w:tc>
          <w:tcPr>
            <w:tcW w:w="851" w:type="dxa"/>
            <w:tcBorders>
              <w:top w:val="nil"/>
              <w:left w:val="nil"/>
              <w:bottom w:val="single" w:sz="4" w:space="0" w:color="auto"/>
              <w:right w:val="single" w:sz="4" w:space="0" w:color="auto"/>
            </w:tcBorders>
            <w:shd w:val="clear" w:color="000000" w:fill="FFFFFF"/>
            <w:noWrap/>
            <w:vAlign w:val="bottom"/>
            <w:hideMark/>
          </w:tcPr>
          <w:p w14:paraId="206A065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0,32%</w:t>
            </w:r>
          </w:p>
        </w:tc>
        <w:tc>
          <w:tcPr>
            <w:tcW w:w="1134" w:type="dxa"/>
            <w:tcBorders>
              <w:top w:val="nil"/>
              <w:left w:val="nil"/>
              <w:bottom w:val="nil"/>
              <w:right w:val="single" w:sz="4" w:space="0" w:color="auto"/>
            </w:tcBorders>
            <w:shd w:val="clear" w:color="auto" w:fill="auto"/>
            <w:noWrap/>
            <w:vAlign w:val="bottom"/>
            <w:hideMark/>
          </w:tcPr>
          <w:p w14:paraId="1E8279AC"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-3 644</w:t>
            </w:r>
          </w:p>
        </w:tc>
        <w:tc>
          <w:tcPr>
            <w:tcW w:w="850" w:type="dxa"/>
            <w:tcBorders>
              <w:top w:val="nil"/>
              <w:left w:val="nil"/>
              <w:bottom w:val="single" w:sz="4" w:space="0" w:color="auto"/>
              <w:right w:val="single" w:sz="4" w:space="0" w:color="auto"/>
            </w:tcBorders>
            <w:shd w:val="clear" w:color="000000" w:fill="FFFFFF"/>
            <w:noWrap/>
            <w:vAlign w:val="bottom"/>
            <w:hideMark/>
          </w:tcPr>
          <w:p w14:paraId="0E82803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3F7CC74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469 404</w:t>
            </w:r>
          </w:p>
        </w:tc>
        <w:tc>
          <w:tcPr>
            <w:tcW w:w="993" w:type="dxa"/>
            <w:tcBorders>
              <w:top w:val="nil"/>
              <w:left w:val="nil"/>
              <w:bottom w:val="single" w:sz="4" w:space="0" w:color="auto"/>
              <w:right w:val="single" w:sz="4" w:space="0" w:color="auto"/>
            </w:tcBorders>
            <w:shd w:val="clear" w:color="000000" w:fill="FFFFFF"/>
            <w:noWrap/>
            <w:vAlign w:val="bottom"/>
            <w:hideMark/>
          </w:tcPr>
          <w:p w14:paraId="30F66CE0"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-12881,56%</w:t>
            </w:r>
          </w:p>
        </w:tc>
      </w:tr>
      <w:tr w:rsidR="00860A4A" w:rsidRPr="00860A4A" w14:paraId="29573C48" w14:textId="77777777" w:rsidTr="00860A4A">
        <w:trPr>
          <w:trHeight w:val="288"/>
        </w:trPr>
        <w:tc>
          <w:tcPr>
            <w:tcW w:w="3828" w:type="dxa"/>
            <w:tcBorders>
              <w:top w:val="single" w:sz="4" w:space="0" w:color="auto"/>
              <w:left w:val="single" w:sz="4" w:space="0" w:color="auto"/>
              <w:bottom w:val="nil"/>
              <w:right w:val="single" w:sz="4" w:space="0" w:color="auto"/>
            </w:tcBorders>
            <w:shd w:val="clear" w:color="auto" w:fill="auto"/>
            <w:vAlign w:val="bottom"/>
            <w:hideMark/>
          </w:tcPr>
          <w:p w14:paraId="51B75E67"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Odpisy a opr.položky dlh.nehm.majetku a dlh.hm.majetku</w:t>
            </w:r>
          </w:p>
        </w:tc>
        <w:tc>
          <w:tcPr>
            <w:tcW w:w="1275" w:type="dxa"/>
            <w:tcBorders>
              <w:top w:val="single" w:sz="4" w:space="0" w:color="auto"/>
              <w:left w:val="nil"/>
              <w:bottom w:val="nil"/>
              <w:right w:val="single" w:sz="4" w:space="0" w:color="auto"/>
            </w:tcBorders>
            <w:shd w:val="clear" w:color="auto" w:fill="auto"/>
            <w:noWrap/>
            <w:vAlign w:val="bottom"/>
            <w:hideMark/>
          </w:tcPr>
          <w:p w14:paraId="02AD734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128 094</w:t>
            </w:r>
          </w:p>
        </w:tc>
        <w:tc>
          <w:tcPr>
            <w:tcW w:w="851" w:type="dxa"/>
            <w:tcBorders>
              <w:top w:val="nil"/>
              <w:left w:val="nil"/>
              <w:bottom w:val="single" w:sz="4" w:space="0" w:color="auto"/>
              <w:right w:val="single" w:sz="4" w:space="0" w:color="auto"/>
            </w:tcBorders>
            <w:shd w:val="clear" w:color="000000" w:fill="FFFFFF"/>
            <w:noWrap/>
            <w:vAlign w:val="bottom"/>
            <w:hideMark/>
          </w:tcPr>
          <w:p w14:paraId="532D41A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0,09%</w:t>
            </w:r>
          </w:p>
        </w:tc>
        <w:tc>
          <w:tcPr>
            <w:tcW w:w="1134" w:type="dxa"/>
            <w:tcBorders>
              <w:top w:val="single" w:sz="4" w:space="0" w:color="auto"/>
              <w:left w:val="nil"/>
              <w:bottom w:val="nil"/>
              <w:right w:val="single" w:sz="4" w:space="0" w:color="auto"/>
            </w:tcBorders>
            <w:shd w:val="clear" w:color="auto" w:fill="auto"/>
            <w:noWrap/>
            <w:vAlign w:val="bottom"/>
            <w:hideMark/>
          </w:tcPr>
          <w:p w14:paraId="0A3CF7CC"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219 451</w:t>
            </w:r>
          </w:p>
        </w:tc>
        <w:tc>
          <w:tcPr>
            <w:tcW w:w="850" w:type="dxa"/>
            <w:tcBorders>
              <w:top w:val="nil"/>
              <w:left w:val="nil"/>
              <w:bottom w:val="single" w:sz="4" w:space="0" w:color="auto"/>
              <w:right w:val="single" w:sz="4" w:space="0" w:color="auto"/>
            </w:tcBorders>
            <w:shd w:val="clear" w:color="000000" w:fill="FFFFFF"/>
            <w:noWrap/>
            <w:vAlign w:val="bottom"/>
            <w:hideMark/>
          </w:tcPr>
          <w:p w14:paraId="5FFAF9D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0,08%</w:t>
            </w:r>
          </w:p>
        </w:tc>
        <w:tc>
          <w:tcPr>
            <w:tcW w:w="1134" w:type="dxa"/>
            <w:tcBorders>
              <w:top w:val="nil"/>
              <w:left w:val="nil"/>
              <w:bottom w:val="single" w:sz="4" w:space="0" w:color="auto"/>
              <w:right w:val="single" w:sz="4" w:space="0" w:color="auto"/>
            </w:tcBorders>
            <w:shd w:val="clear" w:color="000000" w:fill="FFFFFF"/>
            <w:noWrap/>
            <w:vAlign w:val="bottom"/>
            <w:hideMark/>
          </w:tcPr>
          <w:p w14:paraId="3A4F97C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-91 357</w:t>
            </w:r>
          </w:p>
        </w:tc>
        <w:tc>
          <w:tcPr>
            <w:tcW w:w="993" w:type="dxa"/>
            <w:tcBorders>
              <w:top w:val="nil"/>
              <w:left w:val="nil"/>
              <w:bottom w:val="single" w:sz="4" w:space="0" w:color="auto"/>
              <w:right w:val="single" w:sz="4" w:space="0" w:color="auto"/>
            </w:tcBorders>
            <w:shd w:val="clear" w:color="000000" w:fill="FFFFFF"/>
            <w:noWrap/>
            <w:vAlign w:val="bottom"/>
            <w:hideMark/>
          </w:tcPr>
          <w:p w14:paraId="1A7F867D"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-41,63%</w:t>
            </w:r>
          </w:p>
        </w:tc>
      </w:tr>
      <w:tr w:rsidR="00860A4A" w:rsidRPr="00860A4A" w14:paraId="562A947A" w14:textId="77777777" w:rsidTr="00860A4A">
        <w:trPr>
          <w:trHeight w:val="288"/>
        </w:trPr>
        <w:tc>
          <w:tcPr>
            <w:tcW w:w="3828" w:type="dxa"/>
            <w:tcBorders>
              <w:top w:val="single" w:sz="4" w:space="0" w:color="auto"/>
              <w:left w:val="single" w:sz="4" w:space="0" w:color="auto"/>
              <w:bottom w:val="single" w:sz="4" w:space="0" w:color="auto"/>
              <w:right w:val="nil"/>
            </w:tcBorders>
            <w:shd w:val="clear" w:color="auto" w:fill="auto"/>
            <w:vAlign w:val="bottom"/>
            <w:hideMark/>
          </w:tcPr>
          <w:p w14:paraId="12B06BF4"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Zost.cena predaného dlh.majetku a predaného materiálu</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2A224C"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84 417</w:t>
            </w:r>
          </w:p>
        </w:tc>
        <w:tc>
          <w:tcPr>
            <w:tcW w:w="851" w:type="dxa"/>
            <w:tcBorders>
              <w:top w:val="nil"/>
              <w:left w:val="nil"/>
              <w:bottom w:val="single" w:sz="4" w:space="0" w:color="auto"/>
              <w:right w:val="single" w:sz="4" w:space="0" w:color="auto"/>
            </w:tcBorders>
            <w:shd w:val="clear" w:color="000000" w:fill="FFFFFF"/>
            <w:noWrap/>
            <w:vAlign w:val="bottom"/>
            <w:hideMark/>
          </w:tcPr>
          <w:p w14:paraId="0C7268F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0,06%</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1C32B8A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79 838</w:t>
            </w:r>
          </w:p>
        </w:tc>
        <w:tc>
          <w:tcPr>
            <w:tcW w:w="850" w:type="dxa"/>
            <w:tcBorders>
              <w:top w:val="nil"/>
              <w:left w:val="nil"/>
              <w:bottom w:val="single" w:sz="4" w:space="0" w:color="auto"/>
              <w:right w:val="single" w:sz="4" w:space="0" w:color="auto"/>
            </w:tcBorders>
            <w:shd w:val="clear" w:color="000000" w:fill="FFFFFF"/>
            <w:noWrap/>
            <w:vAlign w:val="bottom"/>
            <w:hideMark/>
          </w:tcPr>
          <w:p w14:paraId="60E1E8F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0,03%</w:t>
            </w:r>
          </w:p>
        </w:tc>
        <w:tc>
          <w:tcPr>
            <w:tcW w:w="1134" w:type="dxa"/>
            <w:tcBorders>
              <w:top w:val="nil"/>
              <w:left w:val="nil"/>
              <w:bottom w:val="single" w:sz="4" w:space="0" w:color="auto"/>
              <w:right w:val="single" w:sz="4" w:space="0" w:color="auto"/>
            </w:tcBorders>
            <w:shd w:val="clear" w:color="000000" w:fill="FFFFFF"/>
            <w:noWrap/>
            <w:vAlign w:val="bottom"/>
            <w:hideMark/>
          </w:tcPr>
          <w:p w14:paraId="55B2CB2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4 579</w:t>
            </w:r>
          </w:p>
        </w:tc>
        <w:tc>
          <w:tcPr>
            <w:tcW w:w="993" w:type="dxa"/>
            <w:tcBorders>
              <w:top w:val="nil"/>
              <w:left w:val="nil"/>
              <w:bottom w:val="single" w:sz="4" w:space="0" w:color="auto"/>
              <w:right w:val="single" w:sz="4" w:space="0" w:color="auto"/>
            </w:tcBorders>
            <w:shd w:val="clear" w:color="000000" w:fill="FFFFFF"/>
            <w:noWrap/>
            <w:vAlign w:val="bottom"/>
            <w:hideMark/>
          </w:tcPr>
          <w:p w14:paraId="47279FCF"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5,74%</w:t>
            </w:r>
          </w:p>
        </w:tc>
      </w:tr>
      <w:tr w:rsidR="00860A4A" w:rsidRPr="00860A4A" w14:paraId="695EA34E" w14:textId="77777777" w:rsidTr="00860A4A">
        <w:trPr>
          <w:trHeight w:val="288"/>
        </w:trPr>
        <w:tc>
          <w:tcPr>
            <w:tcW w:w="3828" w:type="dxa"/>
            <w:tcBorders>
              <w:top w:val="nil"/>
              <w:left w:val="single" w:sz="4" w:space="0" w:color="auto"/>
              <w:bottom w:val="single" w:sz="4" w:space="0" w:color="auto"/>
              <w:right w:val="nil"/>
            </w:tcBorders>
            <w:shd w:val="clear" w:color="auto" w:fill="auto"/>
            <w:noWrap/>
            <w:vAlign w:val="bottom"/>
            <w:hideMark/>
          </w:tcPr>
          <w:p w14:paraId="3A8EE2B7"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Opravné položky k pohľadávkam</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14:paraId="169C4A8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-6 964</w:t>
            </w:r>
          </w:p>
        </w:tc>
        <w:tc>
          <w:tcPr>
            <w:tcW w:w="851" w:type="dxa"/>
            <w:tcBorders>
              <w:top w:val="nil"/>
              <w:left w:val="nil"/>
              <w:bottom w:val="single" w:sz="4" w:space="0" w:color="auto"/>
              <w:right w:val="single" w:sz="4" w:space="0" w:color="auto"/>
            </w:tcBorders>
            <w:shd w:val="clear" w:color="000000" w:fill="FFFFFF"/>
            <w:noWrap/>
            <w:vAlign w:val="bottom"/>
            <w:hideMark/>
          </w:tcPr>
          <w:p w14:paraId="04E38119"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14:paraId="26DC5913"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-1 220</w:t>
            </w:r>
          </w:p>
        </w:tc>
        <w:tc>
          <w:tcPr>
            <w:tcW w:w="850" w:type="dxa"/>
            <w:tcBorders>
              <w:top w:val="nil"/>
              <w:left w:val="nil"/>
              <w:bottom w:val="single" w:sz="4" w:space="0" w:color="auto"/>
              <w:right w:val="single" w:sz="4" w:space="0" w:color="auto"/>
            </w:tcBorders>
            <w:shd w:val="clear" w:color="000000" w:fill="FFFFFF"/>
            <w:noWrap/>
            <w:vAlign w:val="bottom"/>
            <w:hideMark/>
          </w:tcPr>
          <w:p w14:paraId="6E52023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5B2B1F4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-5 744</w:t>
            </w:r>
          </w:p>
        </w:tc>
        <w:tc>
          <w:tcPr>
            <w:tcW w:w="993" w:type="dxa"/>
            <w:tcBorders>
              <w:top w:val="nil"/>
              <w:left w:val="nil"/>
              <w:bottom w:val="single" w:sz="4" w:space="0" w:color="auto"/>
              <w:right w:val="single" w:sz="4" w:space="0" w:color="auto"/>
            </w:tcBorders>
            <w:shd w:val="clear" w:color="000000" w:fill="FFFFFF"/>
            <w:noWrap/>
            <w:vAlign w:val="bottom"/>
            <w:hideMark/>
          </w:tcPr>
          <w:p w14:paraId="205B4B26"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470,82%</w:t>
            </w:r>
          </w:p>
        </w:tc>
      </w:tr>
      <w:tr w:rsidR="00860A4A" w:rsidRPr="00860A4A" w14:paraId="2C15CABE" w14:textId="77777777" w:rsidTr="00860A4A">
        <w:trPr>
          <w:trHeight w:val="288"/>
        </w:trPr>
        <w:tc>
          <w:tcPr>
            <w:tcW w:w="3828" w:type="dxa"/>
            <w:tcBorders>
              <w:top w:val="nil"/>
              <w:left w:val="single" w:sz="4" w:space="0" w:color="auto"/>
              <w:bottom w:val="single" w:sz="4" w:space="0" w:color="auto"/>
              <w:right w:val="nil"/>
            </w:tcBorders>
            <w:shd w:val="clear" w:color="auto" w:fill="auto"/>
            <w:noWrap/>
            <w:vAlign w:val="bottom"/>
            <w:hideMark/>
          </w:tcPr>
          <w:p w14:paraId="6EABD182"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Ostatné náklady na hospodársku činnosť</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14:paraId="509150D3"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3 418 297</w:t>
            </w:r>
          </w:p>
        </w:tc>
        <w:tc>
          <w:tcPr>
            <w:tcW w:w="851" w:type="dxa"/>
            <w:tcBorders>
              <w:top w:val="nil"/>
              <w:left w:val="nil"/>
              <w:bottom w:val="single" w:sz="4" w:space="0" w:color="auto"/>
              <w:right w:val="single" w:sz="4" w:space="0" w:color="auto"/>
            </w:tcBorders>
            <w:shd w:val="clear" w:color="000000" w:fill="FFFFFF"/>
            <w:noWrap/>
            <w:vAlign w:val="bottom"/>
            <w:hideMark/>
          </w:tcPr>
          <w:p w14:paraId="71D69E5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2,36%</w:t>
            </w:r>
          </w:p>
        </w:tc>
        <w:tc>
          <w:tcPr>
            <w:tcW w:w="1134" w:type="dxa"/>
            <w:tcBorders>
              <w:top w:val="nil"/>
              <w:left w:val="nil"/>
              <w:bottom w:val="single" w:sz="4" w:space="0" w:color="auto"/>
              <w:right w:val="single" w:sz="4" w:space="0" w:color="auto"/>
            </w:tcBorders>
            <w:shd w:val="clear" w:color="auto" w:fill="auto"/>
            <w:noWrap/>
            <w:vAlign w:val="bottom"/>
            <w:hideMark/>
          </w:tcPr>
          <w:p w14:paraId="518675A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109 295</w:t>
            </w:r>
          </w:p>
        </w:tc>
        <w:tc>
          <w:tcPr>
            <w:tcW w:w="850" w:type="dxa"/>
            <w:tcBorders>
              <w:top w:val="nil"/>
              <w:left w:val="nil"/>
              <w:bottom w:val="single" w:sz="4" w:space="0" w:color="auto"/>
              <w:right w:val="single" w:sz="4" w:space="0" w:color="auto"/>
            </w:tcBorders>
            <w:shd w:val="clear" w:color="000000" w:fill="FFFFFF"/>
            <w:noWrap/>
            <w:vAlign w:val="bottom"/>
            <w:hideMark/>
          </w:tcPr>
          <w:p w14:paraId="2E5D860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0,04%</w:t>
            </w:r>
          </w:p>
        </w:tc>
        <w:tc>
          <w:tcPr>
            <w:tcW w:w="1134" w:type="dxa"/>
            <w:tcBorders>
              <w:top w:val="nil"/>
              <w:left w:val="nil"/>
              <w:bottom w:val="single" w:sz="4" w:space="0" w:color="auto"/>
              <w:right w:val="single" w:sz="4" w:space="0" w:color="auto"/>
            </w:tcBorders>
            <w:shd w:val="clear" w:color="000000" w:fill="FFFFFF"/>
            <w:noWrap/>
            <w:vAlign w:val="bottom"/>
            <w:hideMark/>
          </w:tcPr>
          <w:p w14:paraId="54EB910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3 309 002</w:t>
            </w:r>
          </w:p>
        </w:tc>
        <w:tc>
          <w:tcPr>
            <w:tcW w:w="993" w:type="dxa"/>
            <w:tcBorders>
              <w:top w:val="nil"/>
              <w:left w:val="nil"/>
              <w:bottom w:val="single" w:sz="4" w:space="0" w:color="auto"/>
              <w:right w:val="single" w:sz="4" w:space="0" w:color="auto"/>
            </w:tcBorders>
            <w:shd w:val="clear" w:color="000000" w:fill="FFFFFF"/>
            <w:noWrap/>
            <w:vAlign w:val="bottom"/>
            <w:hideMark/>
          </w:tcPr>
          <w:p w14:paraId="6C26EB17"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3027,59%</w:t>
            </w:r>
          </w:p>
        </w:tc>
      </w:tr>
      <w:tr w:rsidR="00860A4A" w:rsidRPr="00860A4A" w14:paraId="7AC81893" w14:textId="77777777" w:rsidTr="00860A4A">
        <w:trPr>
          <w:trHeight w:val="300"/>
        </w:trPr>
        <w:tc>
          <w:tcPr>
            <w:tcW w:w="3828" w:type="dxa"/>
            <w:tcBorders>
              <w:top w:val="nil"/>
              <w:left w:val="single" w:sz="4" w:space="0" w:color="auto"/>
              <w:bottom w:val="double" w:sz="6" w:space="0" w:color="auto"/>
              <w:right w:val="single" w:sz="4" w:space="0" w:color="auto"/>
            </w:tcBorders>
            <w:shd w:val="clear" w:color="000000" w:fill="F2F2F2"/>
            <w:vAlign w:val="bottom"/>
            <w:hideMark/>
          </w:tcPr>
          <w:p w14:paraId="5B0F9863"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Výsledok hospodárenia z hospodárskej činnosti</w:t>
            </w:r>
          </w:p>
        </w:tc>
        <w:tc>
          <w:tcPr>
            <w:tcW w:w="1275" w:type="dxa"/>
            <w:tcBorders>
              <w:top w:val="nil"/>
              <w:left w:val="nil"/>
              <w:bottom w:val="double" w:sz="6" w:space="0" w:color="auto"/>
              <w:right w:val="single" w:sz="4" w:space="0" w:color="auto"/>
            </w:tcBorders>
            <w:shd w:val="clear" w:color="000000" w:fill="F2F2F2"/>
            <w:noWrap/>
            <w:vAlign w:val="bottom"/>
            <w:hideMark/>
          </w:tcPr>
          <w:p w14:paraId="0056051B"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10 831 962</w:t>
            </w:r>
          </w:p>
        </w:tc>
        <w:tc>
          <w:tcPr>
            <w:tcW w:w="851" w:type="dxa"/>
            <w:tcBorders>
              <w:top w:val="nil"/>
              <w:left w:val="nil"/>
              <w:bottom w:val="double" w:sz="6" w:space="0" w:color="auto"/>
              <w:right w:val="single" w:sz="4" w:space="0" w:color="auto"/>
            </w:tcBorders>
            <w:shd w:val="clear" w:color="000000" w:fill="F2F2F2"/>
            <w:noWrap/>
            <w:vAlign w:val="bottom"/>
            <w:hideMark/>
          </w:tcPr>
          <w:p w14:paraId="7F0E88F0"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nil"/>
              <w:bottom w:val="double" w:sz="6" w:space="0" w:color="auto"/>
              <w:right w:val="single" w:sz="4" w:space="0" w:color="auto"/>
            </w:tcBorders>
            <w:shd w:val="clear" w:color="000000" w:fill="F2F2F2"/>
            <w:noWrap/>
            <w:vAlign w:val="bottom"/>
            <w:hideMark/>
          </w:tcPr>
          <w:p w14:paraId="6BA85EDD"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934 815</w:t>
            </w:r>
          </w:p>
        </w:tc>
        <w:tc>
          <w:tcPr>
            <w:tcW w:w="850" w:type="dxa"/>
            <w:tcBorders>
              <w:top w:val="nil"/>
              <w:left w:val="nil"/>
              <w:bottom w:val="double" w:sz="6" w:space="0" w:color="auto"/>
              <w:right w:val="single" w:sz="4" w:space="0" w:color="auto"/>
            </w:tcBorders>
            <w:shd w:val="clear" w:color="000000" w:fill="F2F2F2"/>
            <w:noWrap/>
            <w:vAlign w:val="bottom"/>
            <w:hideMark/>
          </w:tcPr>
          <w:p w14:paraId="354C404B"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nil"/>
              <w:bottom w:val="double" w:sz="6" w:space="0" w:color="auto"/>
              <w:right w:val="single" w:sz="4" w:space="0" w:color="auto"/>
            </w:tcBorders>
            <w:shd w:val="clear" w:color="000000" w:fill="F2F2F2"/>
            <w:noWrap/>
            <w:vAlign w:val="bottom"/>
            <w:hideMark/>
          </w:tcPr>
          <w:p w14:paraId="494B4866"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9 897 147</w:t>
            </w:r>
          </w:p>
        </w:tc>
        <w:tc>
          <w:tcPr>
            <w:tcW w:w="993" w:type="dxa"/>
            <w:tcBorders>
              <w:top w:val="nil"/>
              <w:left w:val="nil"/>
              <w:bottom w:val="double" w:sz="6" w:space="0" w:color="auto"/>
              <w:right w:val="single" w:sz="4" w:space="0" w:color="auto"/>
            </w:tcBorders>
            <w:shd w:val="clear" w:color="000000" w:fill="F2F2F2"/>
            <w:noWrap/>
            <w:vAlign w:val="bottom"/>
            <w:hideMark/>
          </w:tcPr>
          <w:p w14:paraId="68255203"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1058,73%</w:t>
            </w:r>
          </w:p>
        </w:tc>
      </w:tr>
      <w:tr w:rsidR="00860A4A" w:rsidRPr="00860A4A" w14:paraId="5BF3BFA8" w14:textId="77777777" w:rsidTr="00860A4A">
        <w:trPr>
          <w:trHeight w:val="312"/>
        </w:trPr>
        <w:tc>
          <w:tcPr>
            <w:tcW w:w="3828" w:type="dxa"/>
            <w:tcBorders>
              <w:top w:val="nil"/>
              <w:left w:val="single" w:sz="4" w:space="0" w:color="auto"/>
              <w:bottom w:val="double" w:sz="6" w:space="0" w:color="auto"/>
              <w:right w:val="nil"/>
            </w:tcBorders>
            <w:shd w:val="clear" w:color="auto" w:fill="auto"/>
            <w:noWrap/>
            <w:vAlign w:val="bottom"/>
            <w:hideMark/>
          </w:tcPr>
          <w:p w14:paraId="6963B749" w14:textId="77777777" w:rsidR="00860A4A" w:rsidRPr="00860A4A" w:rsidRDefault="00860A4A" w:rsidP="00860A4A">
            <w:pPr>
              <w:spacing w:after="0" w:line="240" w:lineRule="auto"/>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Pridaná hodnota</w:t>
            </w:r>
          </w:p>
        </w:tc>
        <w:tc>
          <w:tcPr>
            <w:tcW w:w="1275" w:type="dxa"/>
            <w:tcBorders>
              <w:top w:val="nil"/>
              <w:left w:val="single" w:sz="4" w:space="0" w:color="auto"/>
              <w:bottom w:val="double" w:sz="6" w:space="0" w:color="auto"/>
              <w:right w:val="single" w:sz="4" w:space="0" w:color="auto"/>
            </w:tcBorders>
            <w:shd w:val="clear" w:color="auto" w:fill="auto"/>
            <w:noWrap/>
            <w:vAlign w:val="bottom"/>
            <w:hideMark/>
          </w:tcPr>
          <w:p w14:paraId="317B5D56"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16 507 492</w:t>
            </w:r>
          </w:p>
        </w:tc>
        <w:tc>
          <w:tcPr>
            <w:tcW w:w="851" w:type="dxa"/>
            <w:tcBorders>
              <w:top w:val="nil"/>
              <w:left w:val="nil"/>
              <w:bottom w:val="double" w:sz="6" w:space="0" w:color="auto"/>
              <w:right w:val="nil"/>
            </w:tcBorders>
            <w:shd w:val="clear" w:color="000000" w:fill="FFFFFF"/>
            <w:noWrap/>
            <w:vAlign w:val="bottom"/>
            <w:hideMark/>
          </w:tcPr>
          <w:p w14:paraId="64B882B5"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single" w:sz="4" w:space="0" w:color="auto"/>
              <w:bottom w:val="double" w:sz="6" w:space="0" w:color="auto"/>
              <w:right w:val="single" w:sz="4" w:space="0" w:color="auto"/>
            </w:tcBorders>
            <w:shd w:val="clear" w:color="auto" w:fill="auto"/>
            <w:noWrap/>
            <w:vAlign w:val="bottom"/>
            <w:hideMark/>
          </w:tcPr>
          <w:p w14:paraId="157B4B20"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2 562 891</w:t>
            </w:r>
          </w:p>
        </w:tc>
        <w:tc>
          <w:tcPr>
            <w:tcW w:w="850" w:type="dxa"/>
            <w:tcBorders>
              <w:top w:val="nil"/>
              <w:left w:val="nil"/>
              <w:bottom w:val="double" w:sz="6" w:space="0" w:color="auto"/>
              <w:right w:val="nil"/>
            </w:tcBorders>
            <w:shd w:val="clear" w:color="000000" w:fill="FFFFFF"/>
            <w:noWrap/>
            <w:vAlign w:val="bottom"/>
            <w:hideMark/>
          </w:tcPr>
          <w:p w14:paraId="35FDB749"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single" w:sz="4" w:space="0" w:color="auto"/>
              <w:bottom w:val="double" w:sz="6" w:space="0" w:color="auto"/>
              <w:right w:val="single" w:sz="4" w:space="0" w:color="auto"/>
            </w:tcBorders>
            <w:shd w:val="clear" w:color="auto" w:fill="auto"/>
            <w:noWrap/>
            <w:vAlign w:val="bottom"/>
            <w:hideMark/>
          </w:tcPr>
          <w:p w14:paraId="616D28E2"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13 944 601</w:t>
            </w:r>
          </w:p>
        </w:tc>
        <w:tc>
          <w:tcPr>
            <w:tcW w:w="993" w:type="dxa"/>
            <w:tcBorders>
              <w:top w:val="nil"/>
              <w:left w:val="nil"/>
              <w:bottom w:val="double" w:sz="6" w:space="0" w:color="auto"/>
              <w:right w:val="single" w:sz="4" w:space="0" w:color="auto"/>
            </w:tcBorders>
            <w:shd w:val="clear" w:color="auto" w:fill="auto"/>
            <w:noWrap/>
            <w:vAlign w:val="bottom"/>
            <w:hideMark/>
          </w:tcPr>
          <w:p w14:paraId="33C65D3D"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544,10%</w:t>
            </w:r>
          </w:p>
        </w:tc>
      </w:tr>
      <w:tr w:rsidR="00860A4A" w:rsidRPr="00860A4A" w14:paraId="4DB2F363" w14:textId="77777777" w:rsidTr="00860A4A">
        <w:trPr>
          <w:trHeight w:val="300"/>
        </w:trPr>
        <w:tc>
          <w:tcPr>
            <w:tcW w:w="3828" w:type="dxa"/>
            <w:tcBorders>
              <w:top w:val="nil"/>
              <w:left w:val="single" w:sz="4" w:space="0" w:color="auto"/>
              <w:bottom w:val="single" w:sz="4" w:space="0" w:color="auto"/>
              <w:right w:val="nil"/>
            </w:tcBorders>
            <w:shd w:val="clear" w:color="auto" w:fill="auto"/>
            <w:noWrap/>
            <w:vAlign w:val="bottom"/>
            <w:hideMark/>
          </w:tcPr>
          <w:p w14:paraId="310C6959"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Výnosy z finančnej činnosti</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14:paraId="44324297"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4 427 507</w:t>
            </w:r>
          </w:p>
        </w:tc>
        <w:tc>
          <w:tcPr>
            <w:tcW w:w="851" w:type="dxa"/>
            <w:tcBorders>
              <w:top w:val="nil"/>
              <w:left w:val="nil"/>
              <w:bottom w:val="single" w:sz="4" w:space="0" w:color="auto"/>
              <w:right w:val="nil"/>
            </w:tcBorders>
            <w:shd w:val="clear" w:color="000000" w:fill="FFFFFF"/>
            <w:noWrap/>
            <w:vAlign w:val="bottom"/>
            <w:hideMark/>
          </w:tcPr>
          <w:p w14:paraId="57316ABA"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2,90%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DD8538A"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460 498</w:t>
            </w:r>
          </w:p>
        </w:tc>
        <w:tc>
          <w:tcPr>
            <w:tcW w:w="850" w:type="dxa"/>
            <w:tcBorders>
              <w:top w:val="nil"/>
              <w:left w:val="nil"/>
              <w:bottom w:val="single" w:sz="4" w:space="0" w:color="auto"/>
              <w:right w:val="nil"/>
            </w:tcBorders>
            <w:shd w:val="clear" w:color="000000" w:fill="FFFFFF"/>
            <w:noWrap/>
            <w:vAlign w:val="bottom"/>
            <w:hideMark/>
          </w:tcPr>
          <w:p w14:paraId="0F09932D"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0,16%</w:t>
            </w:r>
          </w:p>
        </w:tc>
        <w:tc>
          <w:tcPr>
            <w:tcW w:w="1134" w:type="dxa"/>
            <w:tcBorders>
              <w:top w:val="nil"/>
              <w:left w:val="single" w:sz="4" w:space="0" w:color="auto"/>
              <w:bottom w:val="single" w:sz="4" w:space="0" w:color="auto"/>
              <w:right w:val="single" w:sz="4" w:space="0" w:color="auto"/>
            </w:tcBorders>
            <w:shd w:val="clear" w:color="000000" w:fill="FFFFFF"/>
            <w:noWrap/>
            <w:vAlign w:val="bottom"/>
            <w:hideMark/>
          </w:tcPr>
          <w:p w14:paraId="7D5FE81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3 967 009</w:t>
            </w:r>
          </w:p>
        </w:tc>
        <w:tc>
          <w:tcPr>
            <w:tcW w:w="993" w:type="dxa"/>
            <w:tcBorders>
              <w:top w:val="nil"/>
              <w:left w:val="nil"/>
              <w:bottom w:val="single" w:sz="4" w:space="0" w:color="auto"/>
              <w:right w:val="single" w:sz="4" w:space="0" w:color="auto"/>
            </w:tcBorders>
            <w:shd w:val="clear" w:color="000000" w:fill="FFFFFF"/>
            <w:noWrap/>
            <w:vAlign w:val="bottom"/>
            <w:hideMark/>
          </w:tcPr>
          <w:p w14:paraId="63584DF1"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861,46%</w:t>
            </w:r>
          </w:p>
        </w:tc>
      </w:tr>
      <w:tr w:rsidR="00860A4A" w:rsidRPr="00860A4A" w14:paraId="46FC8B81"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652FF8D3"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Tržby z predaja cenných papierov a podielov</w:t>
            </w:r>
          </w:p>
        </w:tc>
        <w:tc>
          <w:tcPr>
            <w:tcW w:w="1275" w:type="dxa"/>
            <w:tcBorders>
              <w:top w:val="nil"/>
              <w:left w:val="nil"/>
              <w:bottom w:val="single" w:sz="4" w:space="0" w:color="auto"/>
              <w:right w:val="single" w:sz="4" w:space="0" w:color="auto"/>
            </w:tcBorders>
            <w:shd w:val="clear" w:color="auto" w:fill="auto"/>
            <w:noWrap/>
            <w:vAlign w:val="bottom"/>
            <w:hideMark/>
          </w:tcPr>
          <w:p w14:paraId="7C69AB03"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4 200 000</w:t>
            </w:r>
          </w:p>
        </w:tc>
        <w:tc>
          <w:tcPr>
            <w:tcW w:w="851" w:type="dxa"/>
            <w:tcBorders>
              <w:top w:val="nil"/>
              <w:left w:val="nil"/>
              <w:bottom w:val="single" w:sz="4" w:space="0" w:color="auto"/>
              <w:right w:val="nil"/>
            </w:tcBorders>
            <w:shd w:val="clear" w:color="000000" w:fill="FFFFFF"/>
            <w:noWrap/>
            <w:vAlign w:val="bottom"/>
            <w:hideMark/>
          </w:tcPr>
          <w:p w14:paraId="7CD295A9"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2,76%</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5C47319"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nil"/>
            </w:tcBorders>
            <w:shd w:val="clear" w:color="000000" w:fill="FFFFFF"/>
            <w:noWrap/>
            <w:vAlign w:val="bottom"/>
            <w:hideMark/>
          </w:tcPr>
          <w:p w14:paraId="4C8065E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000000" w:fill="FFFFFF"/>
            <w:noWrap/>
            <w:vAlign w:val="bottom"/>
            <w:hideMark/>
          </w:tcPr>
          <w:p w14:paraId="74D2A80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4 200 000</w:t>
            </w:r>
          </w:p>
        </w:tc>
        <w:tc>
          <w:tcPr>
            <w:tcW w:w="993" w:type="dxa"/>
            <w:tcBorders>
              <w:top w:val="nil"/>
              <w:left w:val="nil"/>
              <w:bottom w:val="single" w:sz="4" w:space="0" w:color="auto"/>
              <w:right w:val="single" w:sz="4" w:space="0" w:color="auto"/>
            </w:tcBorders>
            <w:shd w:val="clear" w:color="000000" w:fill="FFFFFF"/>
            <w:noWrap/>
            <w:vAlign w:val="bottom"/>
            <w:hideMark/>
          </w:tcPr>
          <w:p w14:paraId="5086306C"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100,00%</w:t>
            </w:r>
          </w:p>
        </w:tc>
      </w:tr>
      <w:tr w:rsidR="00860A4A" w:rsidRPr="00860A4A" w14:paraId="66DAC3A3"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6180BFC2"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Výnosy z dlhodobého finančného majetku</w:t>
            </w:r>
          </w:p>
        </w:tc>
        <w:tc>
          <w:tcPr>
            <w:tcW w:w="1275" w:type="dxa"/>
            <w:tcBorders>
              <w:top w:val="nil"/>
              <w:left w:val="nil"/>
              <w:bottom w:val="single" w:sz="4" w:space="0" w:color="auto"/>
              <w:right w:val="single" w:sz="4" w:space="0" w:color="auto"/>
            </w:tcBorders>
            <w:shd w:val="clear" w:color="auto" w:fill="auto"/>
            <w:noWrap/>
            <w:vAlign w:val="bottom"/>
            <w:hideMark/>
          </w:tcPr>
          <w:p w14:paraId="234964E6"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nil"/>
            </w:tcBorders>
            <w:shd w:val="clear" w:color="000000" w:fill="FFFFFF"/>
            <w:noWrap/>
            <w:vAlign w:val="bottom"/>
            <w:hideMark/>
          </w:tcPr>
          <w:p w14:paraId="51B082D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B98C0F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451 125</w:t>
            </w:r>
          </w:p>
        </w:tc>
        <w:tc>
          <w:tcPr>
            <w:tcW w:w="850" w:type="dxa"/>
            <w:tcBorders>
              <w:top w:val="nil"/>
              <w:left w:val="nil"/>
              <w:bottom w:val="single" w:sz="4" w:space="0" w:color="auto"/>
              <w:right w:val="nil"/>
            </w:tcBorders>
            <w:shd w:val="clear" w:color="000000" w:fill="FFFFFF"/>
            <w:noWrap/>
            <w:vAlign w:val="bottom"/>
            <w:hideMark/>
          </w:tcPr>
          <w:p w14:paraId="2E304A9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0,16%</w:t>
            </w:r>
          </w:p>
        </w:tc>
        <w:tc>
          <w:tcPr>
            <w:tcW w:w="1134" w:type="dxa"/>
            <w:tcBorders>
              <w:top w:val="nil"/>
              <w:left w:val="single" w:sz="4" w:space="0" w:color="auto"/>
              <w:bottom w:val="single" w:sz="4" w:space="0" w:color="auto"/>
              <w:right w:val="single" w:sz="4" w:space="0" w:color="auto"/>
            </w:tcBorders>
            <w:shd w:val="clear" w:color="000000" w:fill="FFFFFF"/>
            <w:noWrap/>
            <w:vAlign w:val="bottom"/>
            <w:hideMark/>
          </w:tcPr>
          <w:p w14:paraId="0DA9F11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-451 125</w:t>
            </w:r>
          </w:p>
        </w:tc>
        <w:tc>
          <w:tcPr>
            <w:tcW w:w="993" w:type="dxa"/>
            <w:tcBorders>
              <w:top w:val="nil"/>
              <w:left w:val="nil"/>
              <w:bottom w:val="single" w:sz="4" w:space="0" w:color="auto"/>
              <w:right w:val="single" w:sz="4" w:space="0" w:color="auto"/>
            </w:tcBorders>
            <w:shd w:val="clear" w:color="000000" w:fill="FFFFFF"/>
            <w:noWrap/>
            <w:vAlign w:val="bottom"/>
            <w:hideMark/>
          </w:tcPr>
          <w:p w14:paraId="4B93240C"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-100,00%</w:t>
            </w:r>
          </w:p>
        </w:tc>
      </w:tr>
      <w:tr w:rsidR="00860A4A" w:rsidRPr="00860A4A" w14:paraId="598F43EE"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719037E7"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Výnosy z krátkodobého finančného majetku</w:t>
            </w:r>
          </w:p>
        </w:tc>
        <w:tc>
          <w:tcPr>
            <w:tcW w:w="1275" w:type="dxa"/>
            <w:tcBorders>
              <w:top w:val="nil"/>
              <w:left w:val="nil"/>
              <w:bottom w:val="single" w:sz="4" w:space="0" w:color="auto"/>
              <w:right w:val="single" w:sz="4" w:space="0" w:color="auto"/>
            </w:tcBorders>
            <w:shd w:val="clear" w:color="auto" w:fill="auto"/>
            <w:noWrap/>
            <w:vAlign w:val="bottom"/>
            <w:hideMark/>
          </w:tcPr>
          <w:p w14:paraId="44BD842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nil"/>
            </w:tcBorders>
            <w:shd w:val="clear" w:color="000000" w:fill="FFFFFF"/>
            <w:noWrap/>
            <w:vAlign w:val="bottom"/>
            <w:hideMark/>
          </w:tcPr>
          <w:p w14:paraId="35833038"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4DDB7B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nil"/>
            </w:tcBorders>
            <w:shd w:val="clear" w:color="000000" w:fill="FFFFFF"/>
            <w:noWrap/>
            <w:vAlign w:val="bottom"/>
            <w:hideMark/>
          </w:tcPr>
          <w:p w14:paraId="48DD225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000000" w:fill="FFFFFF"/>
            <w:noWrap/>
            <w:vAlign w:val="bottom"/>
            <w:hideMark/>
          </w:tcPr>
          <w:p w14:paraId="667A8AE3"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993" w:type="dxa"/>
            <w:tcBorders>
              <w:top w:val="nil"/>
              <w:left w:val="nil"/>
              <w:bottom w:val="single" w:sz="4" w:space="0" w:color="auto"/>
              <w:right w:val="single" w:sz="4" w:space="0" w:color="auto"/>
            </w:tcBorders>
            <w:shd w:val="clear" w:color="000000" w:fill="FFFFFF"/>
            <w:noWrap/>
            <w:vAlign w:val="bottom"/>
            <w:hideMark/>
          </w:tcPr>
          <w:p w14:paraId="062F2446"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0,00%</w:t>
            </w:r>
          </w:p>
        </w:tc>
      </w:tr>
      <w:tr w:rsidR="00860A4A" w:rsidRPr="00860A4A" w14:paraId="73392EF5"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682DEBA2"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Výnosové úroky</w:t>
            </w:r>
          </w:p>
        </w:tc>
        <w:tc>
          <w:tcPr>
            <w:tcW w:w="1275" w:type="dxa"/>
            <w:tcBorders>
              <w:top w:val="nil"/>
              <w:left w:val="nil"/>
              <w:bottom w:val="single" w:sz="4" w:space="0" w:color="auto"/>
              <w:right w:val="single" w:sz="4" w:space="0" w:color="auto"/>
            </w:tcBorders>
            <w:shd w:val="clear" w:color="auto" w:fill="auto"/>
            <w:noWrap/>
            <w:vAlign w:val="bottom"/>
            <w:hideMark/>
          </w:tcPr>
          <w:p w14:paraId="44B58E7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227 507</w:t>
            </w:r>
          </w:p>
        </w:tc>
        <w:tc>
          <w:tcPr>
            <w:tcW w:w="851" w:type="dxa"/>
            <w:tcBorders>
              <w:top w:val="nil"/>
              <w:left w:val="nil"/>
              <w:bottom w:val="single" w:sz="4" w:space="0" w:color="auto"/>
              <w:right w:val="nil"/>
            </w:tcBorders>
            <w:shd w:val="clear" w:color="000000" w:fill="FFFFFF"/>
            <w:noWrap/>
            <w:vAlign w:val="bottom"/>
            <w:hideMark/>
          </w:tcPr>
          <w:p w14:paraId="0426C180"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0,15%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DD9F84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9 295</w:t>
            </w:r>
          </w:p>
        </w:tc>
        <w:tc>
          <w:tcPr>
            <w:tcW w:w="850" w:type="dxa"/>
            <w:tcBorders>
              <w:top w:val="nil"/>
              <w:left w:val="nil"/>
              <w:bottom w:val="single" w:sz="4" w:space="0" w:color="auto"/>
              <w:right w:val="nil"/>
            </w:tcBorders>
            <w:shd w:val="clear" w:color="000000" w:fill="FFFFFF"/>
            <w:noWrap/>
            <w:vAlign w:val="bottom"/>
            <w:hideMark/>
          </w:tcPr>
          <w:p w14:paraId="0E17BA0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000000" w:fill="FFFFFF"/>
            <w:noWrap/>
            <w:vAlign w:val="bottom"/>
            <w:hideMark/>
          </w:tcPr>
          <w:p w14:paraId="3F4780E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218 212</w:t>
            </w:r>
          </w:p>
        </w:tc>
        <w:tc>
          <w:tcPr>
            <w:tcW w:w="993" w:type="dxa"/>
            <w:tcBorders>
              <w:top w:val="nil"/>
              <w:left w:val="nil"/>
              <w:bottom w:val="single" w:sz="4" w:space="0" w:color="auto"/>
              <w:right w:val="single" w:sz="4" w:space="0" w:color="auto"/>
            </w:tcBorders>
            <w:shd w:val="clear" w:color="000000" w:fill="FFFFFF"/>
            <w:noWrap/>
            <w:vAlign w:val="bottom"/>
            <w:hideMark/>
          </w:tcPr>
          <w:p w14:paraId="3528A470"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2347,63%</w:t>
            </w:r>
          </w:p>
        </w:tc>
      </w:tr>
      <w:tr w:rsidR="00860A4A" w:rsidRPr="00860A4A" w14:paraId="1FCB50CF"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73CB57C6"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Kurzové zisky</w:t>
            </w:r>
          </w:p>
        </w:tc>
        <w:tc>
          <w:tcPr>
            <w:tcW w:w="1275" w:type="dxa"/>
            <w:tcBorders>
              <w:top w:val="nil"/>
              <w:left w:val="nil"/>
              <w:bottom w:val="single" w:sz="4" w:space="0" w:color="auto"/>
              <w:right w:val="single" w:sz="4" w:space="0" w:color="auto"/>
            </w:tcBorders>
            <w:shd w:val="clear" w:color="auto" w:fill="auto"/>
            <w:noWrap/>
            <w:vAlign w:val="bottom"/>
            <w:hideMark/>
          </w:tcPr>
          <w:p w14:paraId="5AF340F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nil"/>
            </w:tcBorders>
            <w:shd w:val="clear" w:color="000000" w:fill="FFFFFF"/>
            <w:noWrap/>
            <w:vAlign w:val="bottom"/>
            <w:hideMark/>
          </w:tcPr>
          <w:p w14:paraId="4110FFB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442E7568"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78</w:t>
            </w:r>
          </w:p>
        </w:tc>
        <w:tc>
          <w:tcPr>
            <w:tcW w:w="850" w:type="dxa"/>
            <w:tcBorders>
              <w:top w:val="nil"/>
              <w:left w:val="nil"/>
              <w:bottom w:val="single" w:sz="4" w:space="0" w:color="auto"/>
              <w:right w:val="nil"/>
            </w:tcBorders>
            <w:shd w:val="clear" w:color="000000" w:fill="FFFFFF"/>
            <w:noWrap/>
            <w:vAlign w:val="bottom"/>
            <w:hideMark/>
          </w:tcPr>
          <w:p w14:paraId="455AE88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000000" w:fill="FFFFFF"/>
            <w:noWrap/>
            <w:vAlign w:val="bottom"/>
            <w:hideMark/>
          </w:tcPr>
          <w:p w14:paraId="4B976366"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-78</w:t>
            </w:r>
          </w:p>
        </w:tc>
        <w:tc>
          <w:tcPr>
            <w:tcW w:w="993" w:type="dxa"/>
            <w:tcBorders>
              <w:top w:val="nil"/>
              <w:left w:val="nil"/>
              <w:bottom w:val="single" w:sz="4" w:space="0" w:color="auto"/>
              <w:right w:val="single" w:sz="4" w:space="0" w:color="auto"/>
            </w:tcBorders>
            <w:shd w:val="clear" w:color="000000" w:fill="FFFFFF"/>
            <w:noWrap/>
            <w:vAlign w:val="bottom"/>
            <w:hideMark/>
          </w:tcPr>
          <w:p w14:paraId="09CD3087"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-100,00%</w:t>
            </w:r>
          </w:p>
        </w:tc>
      </w:tr>
      <w:tr w:rsidR="00860A4A" w:rsidRPr="00860A4A" w14:paraId="11862912"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55E7DDA7"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Výnosy z precenenia cen.papierov a výnosy z derivát.operácií</w:t>
            </w:r>
          </w:p>
        </w:tc>
        <w:tc>
          <w:tcPr>
            <w:tcW w:w="1275" w:type="dxa"/>
            <w:tcBorders>
              <w:top w:val="nil"/>
              <w:left w:val="nil"/>
              <w:bottom w:val="single" w:sz="4" w:space="0" w:color="auto"/>
              <w:right w:val="single" w:sz="4" w:space="0" w:color="auto"/>
            </w:tcBorders>
            <w:shd w:val="clear" w:color="auto" w:fill="auto"/>
            <w:noWrap/>
            <w:vAlign w:val="bottom"/>
            <w:hideMark/>
          </w:tcPr>
          <w:p w14:paraId="3B2F424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nil"/>
            </w:tcBorders>
            <w:shd w:val="clear" w:color="000000" w:fill="FFFFFF"/>
            <w:noWrap/>
            <w:vAlign w:val="bottom"/>
            <w:hideMark/>
          </w:tcPr>
          <w:p w14:paraId="1F0FA718"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68A07C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nil"/>
            </w:tcBorders>
            <w:shd w:val="clear" w:color="000000" w:fill="FFFFFF"/>
            <w:noWrap/>
            <w:vAlign w:val="bottom"/>
            <w:hideMark/>
          </w:tcPr>
          <w:p w14:paraId="68584E4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000000" w:fill="FFFFFF"/>
            <w:noWrap/>
            <w:vAlign w:val="bottom"/>
            <w:hideMark/>
          </w:tcPr>
          <w:p w14:paraId="1EBEF6F8"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993" w:type="dxa"/>
            <w:tcBorders>
              <w:top w:val="nil"/>
              <w:left w:val="nil"/>
              <w:bottom w:val="single" w:sz="4" w:space="0" w:color="auto"/>
              <w:right w:val="single" w:sz="4" w:space="0" w:color="auto"/>
            </w:tcBorders>
            <w:shd w:val="clear" w:color="000000" w:fill="FFFFFF"/>
            <w:noWrap/>
            <w:vAlign w:val="bottom"/>
            <w:hideMark/>
          </w:tcPr>
          <w:p w14:paraId="1F155C64"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0,00%</w:t>
            </w:r>
          </w:p>
        </w:tc>
      </w:tr>
      <w:tr w:rsidR="00860A4A" w:rsidRPr="00860A4A" w14:paraId="0FB0F333"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62E2489E"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Ostatné výnosy z finančnej činnosti</w:t>
            </w:r>
          </w:p>
        </w:tc>
        <w:tc>
          <w:tcPr>
            <w:tcW w:w="1275" w:type="dxa"/>
            <w:tcBorders>
              <w:top w:val="nil"/>
              <w:left w:val="nil"/>
              <w:bottom w:val="single" w:sz="4" w:space="0" w:color="auto"/>
              <w:right w:val="single" w:sz="4" w:space="0" w:color="auto"/>
            </w:tcBorders>
            <w:shd w:val="clear" w:color="auto" w:fill="auto"/>
            <w:noWrap/>
            <w:vAlign w:val="bottom"/>
            <w:hideMark/>
          </w:tcPr>
          <w:p w14:paraId="1E08AE4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nil"/>
            </w:tcBorders>
            <w:shd w:val="clear" w:color="000000" w:fill="FFFFFF"/>
            <w:noWrap/>
            <w:vAlign w:val="bottom"/>
            <w:hideMark/>
          </w:tcPr>
          <w:p w14:paraId="4E122A83"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29F5CC3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nil"/>
            </w:tcBorders>
            <w:shd w:val="clear" w:color="000000" w:fill="FFFFFF"/>
            <w:noWrap/>
            <w:vAlign w:val="bottom"/>
            <w:hideMark/>
          </w:tcPr>
          <w:p w14:paraId="55A73D28"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single" w:sz="4" w:space="0" w:color="auto"/>
              <w:bottom w:val="single" w:sz="4" w:space="0" w:color="auto"/>
              <w:right w:val="single" w:sz="4" w:space="0" w:color="auto"/>
            </w:tcBorders>
            <w:shd w:val="clear" w:color="000000" w:fill="FFFFFF"/>
            <w:noWrap/>
            <w:vAlign w:val="bottom"/>
            <w:hideMark/>
          </w:tcPr>
          <w:p w14:paraId="0BE1FAB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993" w:type="dxa"/>
            <w:tcBorders>
              <w:top w:val="nil"/>
              <w:left w:val="nil"/>
              <w:bottom w:val="single" w:sz="4" w:space="0" w:color="auto"/>
              <w:right w:val="single" w:sz="4" w:space="0" w:color="auto"/>
            </w:tcBorders>
            <w:shd w:val="clear" w:color="000000" w:fill="FFFFFF"/>
            <w:noWrap/>
            <w:vAlign w:val="bottom"/>
            <w:hideMark/>
          </w:tcPr>
          <w:p w14:paraId="775B96B1"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0,00%</w:t>
            </w:r>
          </w:p>
        </w:tc>
      </w:tr>
      <w:tr w:rsidR="00860A4A" w:rsidRPr="00860A4A" w14:paraId="5C311641"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126E986A"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Náklady na finančnú činnosť</w:t>
            </w:r>
          </w:p>
        </w:tc>
        <w:tc>
          <w:tcPr>
            <w:tcW w:w="1275" w:type="dxa"/>
            <w:tcBorders>
              <w:top w:val="nil"/>
              <w:left w:val="nil"/>
              <w:bottom w:val="single" w:sz="4" w:space="0" w:color="auto"/>
              <w:right w:val="single" w:sz="4" w:space="0" w:color="auto"/>
            </w:tcBorders>
            <w:shd w:val="clear" w:color="auto" w:fill="auto"/>
            <w:noWrap/>
            <w:vAlign w:val="bottom"/>
            <w:hideMark/>
          </w:tcPr>
          <w:p w14:paraId="37D9C66B"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4 542 272</w:t>
            </w:r>
          </w:p>
        </w:tc>
        <w:tc>
          <w:tcPr>
            <w:tcW w:w="851" w:type="dxa"/>
            <w:tcBorders>
              <w:top w:val="nil"/>
              <w:left w:val="nil"/>
              <w:bottom w:val="nil"/>
              <w:right w:val="single" w:sz="4" w:space="0" w:color="auto"/>
            </w:tcBorders>
            <w:shd w:val="clear" w:color="000000" w:fill="FFFFFF"/>
            <w:noWrap/>
            <w:vAlign w:val="bottom"/>
            <w:hideMark/>
          </w:tcPr>
          <w:p w14:paraId="389DBB48"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3,14%</w:t>
            </w:r>
          </w:p>
        </w:tc>
        <w:tc>
          <w:tcPr>
            <w:tcW w:w="1134" w:type="dxa"/>
            <w:tcBorders>
              <w:top w:val="nil"/>
              <w:left w:val="nil"/>
              <w:bottom w:val="single" w:sz="4" w:space="0" w:color="auto"/>
              <w:right w:val="single" w:sz="4" w:space="0" w:color="auto"/>
            </w:tcBorders>
            <w:shd w:val="clear" w:color="auto" w:fill="auto"/>
            <w:noWrap/>
            <w:vAlign w:val="bottom"/>
            <w:hideMark/>
          </w:tcPr>
          <w:p w14:paraId="16268CC7"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350 630</w:t>
            </w:r>
          </w:p>
        </w:tc>
        <w:tc>
          <w:tcPr>
            <w:tcW w:w="850" w:type="dxa"/>
            <w:tcBorders>
              <w:top w:val="nil"/>
              <w:left w:val="nil"/>
              <w:bottom w:val="nil"/>
              <w:right w:val="single" w:sz="4" w:space="0" w:color="auto"/>
            </w:tcBorders>
            <w:shd w:val="clear" w:color="000000" w:fill="FFFFFF"/>
            <w:noWrap/>
            <w:vAlign w:val="bottom"/>
            <w:hideMark/>
          </w:tcPr>
          <w:p w14:paraId="5FF37D0A"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0,12%</w:t>
            </w:r>
          </w:p>
        </w:tc>
        <w:tc>
          <w:tcPr>
            <w:tcW w:w="1134" w:type="dxa"/>
            <w:tcBorders>
              <w:top w:val="nil"/>
              <w:left w:val="nil"/>
              <w:bottom w:val="single" w:sz="4" w:space="0" w:color="auto"/>
              <w:right w:val="single" w:sz="4" w:space="0" w:color="auto"/>
            </w:tcBorders>
            <w:shd w:val="clear" w:color="000000" w:fill="FFFFFF"/>
            <w:noWrap/>
            <w:vAlign w:val="bottom"/>
            <w:hideMark/>
          </w:tcPr>
          <w:p w14:paraId="1B10E52B"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4 191 642</w:t>
            </w:r>
          </w:p>
        </w:tc>
        <w:tc>
          <w:tcPr>
            <w:tcW w:w="993" w:type="dxa"/>
            <w:tcBorders>
              <w:top w:val="nil"/>
              <w:left w:val="nil"/>
              <w:bottom w:val="single" w:sz="4" w:space="0" w:color="auto"/>
              <w:right w:val="single" w:sz="4" w:space="0" w:color="auto"/>
            </w:tcBorders>
            <w:shd w:val="clear" w:color="000000" w:fill="FFFFFF"/>
            <w:noWrap/>
            <w:vAlign w:val="bottom"/>
            <w:hideMark/>
          </w:tcPr>
          <w:p w14:paraId="723451C0"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1195,46%</w:t>
            </w:r>
          </w:p>
        </w:tc>
      </w:tr>
      <w:tr w:rsidR="00860A4A" w:rsidRPr="00860A4A" w14:paraId="2A184D34"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622F9DD8"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Predané cenné papiere a podiely</w:t>
            </w:r>
          </w:p>
        </w:tc>
        <w:tc>
          <w:tcPr>
            <w:tcW w:w="1275" w:type="dxa"/>
            <w:tcBorders>
              <w:top w:val="nil"/>
              <w:left w:val="nil"/>
              <w:bottom w:val="single" w:sz="4" w:space="0" w:color="auto"/>
              <w:right w:val="single" w:sz="4" w:space="0" w:color="auto"/>
            </w:tcBorders>
            <w:shd w:val="clear" w:color="auto" w:fill="auto"/>
            <w:noWrap/>
            <w:vAlign w:val="bottom"/>
            <w:hideMark/>
          </w:tcPr>
          <w:p w14:paraId="57C74654"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4 200 000</w:t>
            </w:r>
          </w:p>
        </w:tc>
        <w:tc>
          <w:tcPr>
            <w:tcW w:w="851" w:type="dxa"/>
            <w:tcBorders>
              <w:top w:val="single" w:sz="4" w:space="0" w:color="auto"/>
              <w:left w:val="nil"/>
              <w:bottom w:val="single" w:sz="4" w:space="0" w:color="auto"/>
              <w:right w:val="single" w:sz="4" w:space="0" w:color="auto"/>
            </w:tcBorders>
            <w:shd w:val="clear" w:color="000000" w:fill="FFFFFF"/>
            <w:noWrap/>
            <w:vAlign w:val="bottom"/>
            <w:hideMark/>
          </w:tcPr>
          <w:p w14:paraId="12E1DCB6"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2,90%</w:t>
            </w:r>
          </w:p>
        </w:tc>
        <w:tc>
          <w:tcPr>
            <w:tcW w:w="1134" w:type="dxa"/>
            <w:tcBorders>
              <w:top w:val="nil"/>
              <w:left w:val="nil"/>
              <w:bottom w:val="single" w:sz="4" w:space="0" w:color="auto"/>
              <w:right w:val="single" w:sz="4" w:space="0" w:color="auto"/>
            </w:tcBorders>
            <w:shd w:val="clear" w:color="auto" w:fill="auto"/>
            <w:noWrap/>
            <w:vAlign w:val="bottom"/>
            <w:hideMark/>
          </w:tcPr>
          <w:p w14:paraId="7DDCDD9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single" w:sz="4" w:space="0" w:color="auto"/>
              <w:left w:val="nil"/>
              <w:bottom w:val="single" w:sz="4" w:space="0" w:color="auto"/>
              <w:right w:val="single" w:sz="4" w:space="0" w:color="auto"/>
            </w:tcBorders>
            <w:shd w:val="clear" w:color="000000" w:fill="FFFFFF"/>
            <w:noWrap/>
            <w:vAlign w:val="bottom"/>
            <w:hideMark/>
          </w:tcPr>
          <w:p w14:paraId="1D2D37B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6ABFC6F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4 200 000</w:t>
            </w:r>
          </w:p>
        </w:tc>
        <w:tc>
          <w:tcPr>
            <w:tcW w:w="993" w:type="dxa"/>
            <w:tcBorders>
              <w:top w:val="nil"/>
              <w:left w:val="nil"/>
              <w:bottom w:val="single" w:sz="4" w:space="0" w:color="auto"/>
              <w:right w:val="single" w:sz="4" w:space="0" w:color="auto"/>
            </w:tcBorders>
            <w:shd w:val="clear" w:color="000000" w:fill="FFFFFF"/>
            <w:noWrap/>
            <w:vAlign w:val="bottom"/>
            <w:hideMark/>
          </w:tcPr>
          <w:p w14:paraId="5A41D1BE"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100,00%</w:t>
            </w:r>
          </w:p>
        </w:tc>
      </w:tr>
      <w:tr w:rsidR="00860A4A" w:rsidRPr="00860A4A" w14:paraId="1DE8A80A"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01567BF1"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Náklady na krátkodobý finančný majetok</w:t>
            </w:r>
          </w:p>
        </w:tc>
        <w:tc>
          <w:tcPr>
            <w:tcW w:w="1275" w:type="dxa"/>
            <w:tcBorders>
              <w:top w:val="nil"/>
              <w:left w:val="nil"/>
              <w:bottom w:val="single" w:sz="4" w:space="0" w:color="auto"/>
              <w:right w:val="single" w:sz="4" w:space="0" w:color="auto"/>
            </w:tcBorders>
            <w:shd w:val="clear" w:color="auto" w:fill="auto"/>
            <w:noWrap/>
            <w:vAlign w:val="bottom"/>
            <w:hideMark/>
          </w:tcPr>
          <w:p w14:paraId="6DDD7AE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noWrap/>
            <w:vAlign w:val="bottom"/>
            <w:hideMark/>
          </w:tcPr>
          <w:p w14:paraId="64C1E70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14:paraId="7DC8285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noWrap/>
            <w:vAlign w:val="bottom"/>
            <w:hideMark/>
          </w:tcPr>
          <w:p w14:paraId="02C09209"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30AF23A2"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993" w:type="dxa"/>
            <w:tcBorders>
              <w:top w:val="nil"/>
              <w:left w:val="nil"/>
              <w:bottom w:val="single" w:sz="4" w:space="0" w:color="auto"/>
              <w:right w:val="single" w:sz="4" w:space="0" w:color="auto"/>
            </w:tcBorders>
            <w:shd w:val="clear" w:color="000000" w:fill="FFFFFF"/>
            <w:noWrap/>
            <w:vAlign w:val="bottom"/>
            <w:hideMark/>
          </w:tcPr>
          <w:p w14:paraId="49F6D8D1"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0,00%</w:t>
            </w:r>
          </w:p>
        </w:tc>
      </w:tr>
      <w:tr w:rsidR="00860A4A" w:rsidRPr="00860A4A" w14:paraId="4FEEA540"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01834082"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Opravné položky k finančnému majetku</w:t>
            </w:r>
          </w:p>
        </w:tc>
        <w:tc>
          <w:tcPr>
            <w:tcW w:w="1275" w:type="dxa"/>
            <w:tcBorders>
              <w:top w:val="nil"/>
              <w:left w:val="nil"/>
              <w:bottom w:val="single" w:sz="4" w:space="0" w:color="auto"/>
              <w:right w:val="single" w:sz="4" w:space="0" w:color="auto"/>
            </w:tcBorders>
            <w:shd w:val="clear" w:color="auto" w:fill="auto"/>
            <w:noWrap/>
            <w:vAlign w:val="bottom"/>
            <w:hideMark/>
          </w:tcPr>
          <w:p w14:paraId="234E6989"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140 912</w:t>
            </w:r>
          </w:p>
        </w:tc>
        <w:tc>
          <w:tcPr>
            <w:tcW w:w="851" w:type="dxa"/>
            <w:tcBorders>
              <w:top w:val="nil"/>
              <w:left w:val="nil"/>
              <w:bottom w:val="single" w:sz="4" w:space="0" w:color="auto"/>
              <w:right w:val="single" w:sz="4" w:space="0" w:color="auto"/>
            </w:tcBorders>
            <w:shd w:val="clear" w:color="000000" w:fill="FFFFFF"/>
            <w:noWrap/>
            <w:vAlign w:val="bottom"/>
            <w:hideMark/>
          </w:tcPr>
          <w:p w14:paraId="123369F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0,10%</w:t>
            </w:r>
          </w:p>
        </w:tc>
        <w:tc>
          <w:tcPr>
            <w:tcW w:w="1134" w:type="dxa"/>
            <w:tcBorders>
              <w:top w:val="nil"/>
              <w:left w:val="nil"/>
              <w:bottom w:val="single" w:sz="4" w:space="0" w:color="auto"/>
              <w:right w:val="single" w:sz="4" w:space="0" w:color="auto"/>
            </w:tcBorders>
            <w:shd w:val="clear" w:color="auto" w:fill="auto"/>
            <w:noWrap/>
            <w:vAlign w:val="bottom"/>
            <w:hideMark/>
          </w:tcPr>
          <w:p w14:paraId="5975DD3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noWrap/>
            <w:vAlign w:val="bottom"/>
            <w:hideMark/>
          </w:tcPr>
          <w:p w14:paraId="19B5A34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68458D7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140 912</w:t>
            </w:r>
          </w:p>
        </w:tc>
        <w:tc>
          <w:tcPr>
            <w:tcW w:w="993" w:type="dxa"/>
            <w:tcBorders>
              <w:top w:val="nil"/>
              <w:left w:val="nil"/>
              <w:bottom w:val="single" w:sz="4" w:space="0" w:color="auto"/>
              <w:right w:val="single" w:sz="4" w:space="0" w:color="auto"/>
            </w:tcBorders>
            <w:shd w:val="clear" w:color="000000" w:fill="FFFFFF"/>
            <w:noWrap/>
            <w:vAlign w:val="bottom"/>
            <w:hideMark/>
          </w:tcPr>
          <w:p w14:paraId="4F502029"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100,00%</w:t>
            </w:r>
          </w:p>
        </w:tc>
      </w:tr>
      <w:tr w:rsidR="00860A4A" w:rsidRPr="00860A4A" w14:paraId="323FBAF6"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114678B8"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Nákladové úroky</w:t>
            </w:r>
          </w:p>
        </w:tc>
        <w:tc>
          <w:tcPr>
            <w:tcW w:w="1275" w:type="dxa"/>
            <w:tcBorders>
              <w:top w:val="nil"/>
              <w:left w:val="nil"/>
              <w:bottom w:val="single" w:sz="4" w:space="0" w:color="auto"/>
              <w:right w:val="single" w:sz="4" w:space="0" w:color="auto"/>
            </w:tcBorders>
            <w:shd w:val="clear" w:color="auto" w:fill="auto"/>
            <w:noWrap/>
            <w:vAlign w:val="bottom"/>
            <w:hideMark/>
          </w:tcPr>
          <w:p w14:paraId="5791F6F8"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3 493</w:t>
            </w:r>
          </w:p>
        </w:tc>
        <w:tc>
          <w:tcPr>
            <w:tcW w:w="851" w:type="dxa"/>
            <w:tcBorders>
              <w:top w:val="nil"/>
              <w:left w:val="nil"/>
              <w:bottom w:val="single" w:sz="4" w:space="0" w:color="auto"/>
              <w:right w:val="single" w:sz="4" w:space="0" w:color="auto"/>
            </w:tcBorders>
            <w:shd w:val="clear" w:color="000000" w:fill="FFFFFF"/>
            <w:noWrap/>
            <w:vAlign w:val="bottom"/>
            <w:hideMark/>
          </w:tcPr>
          <w:p w14:paraId="15BC76E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14:paraId="7A2ABB48"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88 526</w:t>
            </w:r>
          </w:p>
        </w:tc>
        <w:tc>
          <w:tcPr>
            <w:tcW w:w="850" w:type="dxa"/>
            <w:tcBorders>
              <w:top w:val="nil"/>
              <w:left w:val="nil"/>
              <w:bottom w:val="single" w:sz="4" w:space="0" w:color="auto"/>
              <w:right w:val="single" w:sz="4" w:space="0" w:color="auto"/>
            </w:tcBorders>
            <w:shd w:val="clear" w:color="000000" w:fill="FFFFFF"/>
            <w:noWrap/>
            <w:vAlign w:val="bottom"/>
            <w:hideMark/>
          </w:tcPr>
          <w:p w14:paraId="545FB5E9"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0,03%</w:t>
            </w:r>
          </w:p>
        </w:tc>
        <w:tc>
          <w:tcPr>
            <w:tcW w:w="1134" w:type="dxa"/>
            <w:tcBorders>
              <w:top w:val="nil"/>
              <w:left w:val="nil"/>
              <w:bottom w:val="single" w:sz="4" w:space="0" w:color="auto"/>
              <w:right w:val="single" w:sz="4" w:space="0" w:color="auto"/>
            </w:tcBorders>
            <w:shd w:val="clear" w:color="000000" w:fill="FFFFFF"/>
            <w:noWrap/>
            <w:vAlign w:val="bottom"/>
            <w:hideMark/>
          </w:tcPr>
          <w:p w14:paraId="76D2961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-85 033</w:t>
            </w:r>
          </w:p>
        </w:tc>
        <w:tc>
          <w:tcPr>
            <w:tcW w:w="993" w:type="dxa"/>
            <w:tcBorders>
              <w:top w:val="nil"/>
              <w:left w:val="nil"/>
              <w:bottom w:val="single" w:sz="4" w:space="0" w:color="auto"/>
              <w:right w:val="single" w:sz="4" w:space="0" w:color="auto"/>
            </w:tcBorders>
            <w:shd w:val="clear" w:color="000000" w:fill="FFFFFF"/>
            <w:noWrap/>
            <w:vAlign w:val="bottom"/>
            <w:hideMark/>
          </w:tcPr>
          <w:p w14:paraId="07D5DB03"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-96,05%</w:t>
            </w:r>
          </w:p>
        </w:tc>
      </w:tr>
      <w:tr w:rsidR="00860A4A" w:rsidRPr="00860A4A" w14:paraId="55243E43"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51F44409"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lastRenderedPageBreak/>
              <w:t>Kurzové straty</w:t>
            </w:r>
          </w:p>
        </w:tc>
        <w:tc>
          <w:tcPr>
            <w:tcW w:w="1275" w:type="dxa"/>
            <w:tcBorders>
              <w:top w:val="nil"/>
              <w:left w:val="nil"/>
              <w:bottom w:val="single" w:sz="4" w:space="0" w:color="auto"/>
              <w:right w:val="single" w:sz="4" w:space="0" w:color="auto"/>
            </w:tcBorders>
            <w:shd w:val="clear" w:color="auto" w:fill="auto"/>
            <w:noWrap/>
            <w:vAlign w:val="bottom"/>
            <w:hideMark/>
          </w:tcPr>
          <w:p w14:paraId="22E2F0D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42 880</w:t>
            </w:r>
          </w:p>
        </w:tc>
        <w:tc>
          <w:tcPr>
            <w:tcW w:w="851" w:type="dxa"/>
            <w:tcBorders>
              <w:top w:val="nil"/>
              <w:left w:val="nil"/>
              <w:bottom w:val="single" w:sz="4" w:space="0" w:color="auto"/>
              <w:right w:val="single" w:sz="4" w:space="0" w:color="auto"/>
            </w:tcBorders>
            <w:shd w:val="clear" w:color="000000" w:fill="FFFFFF"/>
            <w:noWrap/>
            <w:vAlign w:val="bottom"/>
            <w:hideMark/>
          </w:tcPr>
          <w:p w14:paraId="773E9E0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0,03%</w:t>
            </w:r>
          </w:p>
        </w:tc>
        <w:tc>
          <w:tcPr>
            <w:tcW w:w="1134" w:type="dxa"/>
            <w:tcBorders>
              <w:top w:val="nil"/>
              <w:left w:val="nil"/>
              <w:bottom w:val="single" w:sz="4" w:space="0" w:color="auto"/>
              <w:right w:val="single" w:sz="4" w:space="0" w:color="auto"/>
            </w:tcBorders>
            <w:shd w:val="clear" w:color="auto" w:fill="auto"/>
            <w:noWrap/>
            <w:vAlign w:val="bottom"/>
            <w:hideMark/>
          </w:tcPr>
          <w:p w14:paraId="384173A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w:t>
            </w:r>
          </w:p>
        </w:tc>
        <w:tc>
          <w:tcPr>
            <w:tcW w:w="850" w:type="dxa"/>
            <w:tcBorders>
              <w:top w:val="nil"/>
              <w:left w:val="nil"/>
              <w:bottom w:val="single" w:sz="4" w:space="0" w:color="auto"/>
              <w:right w:val="single" w:sz="4" w:space="0" w:color="auto"/>
            </w:tcBorders>
            <w:shd w:val="clear" w:color="000000" w:fill="FFFFFF"/>
            <w:noWrap/>
            <w:vAlign w:val="bottom"/>
            <w:hideMark/>
          </w:tcPr>
          <w:p w14:paraId="41FE599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55BF7E65"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42 876</w:t>
            </w:r>
          </w:p>
        </w:tc>
        <w:tc>
          <w:tcPr>
            <w:tcW w:w="993" w:type="dxa"/>
            <w:tcBorders>
              <w:top w:val="nil"/>
              <w:left w:val="nil"/>
              <w:bottom w:val="single" w:sz="4" w:space="0" w:color="auto"/>
              <w:right w:val="single" w:sz="4" w:space="0" w:color="auto"/>
            </w:tcBorders>
            <w:shd w:val="clear" w:color="000000" w:fill="FFFFFF"/>
            <w:noWrap/>
            <w:vAlign w:val="bottom"/>
            <w:hideMark/>
          </w:tcPr>
          <w:p w14:paraId="2E60DDA8"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1071900,00%</w:t>
            </w:r>
          </w:p>
        </w:tc>
      </w:tr>
      <w:tr w:rsidR="00860A4A" w:rsidRPr="00860A4A" w14:paraId="73CB9F12"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6A756E13"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Náklady na precenenie cen.papierov a nákl.na derivát.operácie</w:t>
            </w:r>
          </w:p>
        </w:tc>
        <w:tc>
          <w:tcPr>
            <w:tcW w:w="1275" w:type="dxa"/>
            <w:tcBorders>
              <w:top w:val="nil"/>
              <w:left w:val="nil"/>
              <w:bottom w:val="single" w:sz="4" w:space="0" w:color="auto"/>
              <w:right w:val="single" w:sz="4" w:space="0" w:color="auto"/>
            </w:tcBorders>
            <w:shd w:val="clear" w:color="auto" w:fill="auto"/>
            <w:noWrap/>
            <w:vAlign w:val="bottom"/>
            <w:hideMark/>
          </w:tcPr>
          <w:p w14:paraId="360CB1A9"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1" w:type="dxa"/>
            <w:tcBorders>
              <w:top w:val="nil"/>
              <w:left w:val="nil"/>
              <w:bottom w:val="single" w:sz="4" w:space="0" w:color="auto"/>
              <w:right w:val="single" w:sz="4" w:space="0" w:color="auto"/>
            </w:tcBorders>
            <w:shd w:val="clear" w:color="000000" w:fill="FFFFFF"/>
            <w:noWrap/>
            <w:vAlign w:val="bottom"/>
            <w:hideMark/>
          </w:tcPr>
          <w:p w14:paraId="2008634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14:paraId="7CD6890A"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850" w:type="dxa"/>
            <w:tcBorders>
              <w:top w:val="nil"/>
              <w:left w:val="nil"/>
              <w:bottom w:val="single" w:sz="4" w:space="0" w:color="auto"/>
              <w:right w:val="single" w:sz="4" w:space="0" w:color="auto"/>
            </w:tcBorders>
            <w:shd w:val="clear" w:color="000000" w:fill="FFFFFF"/>
            <w:noWrap/>
            <w:vAlign w:val="bottom"/>
            <w:hideMark/>
          </w:tcPr>
          <w:p w14:paraId="4D543F71"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0,00%</w:t>
            </w:r>
          </w:p>
        </w:tc>
        <w:tc>
          <w:tcPr>
            <w:tcW w:w="1134" w:type="dxa"/>
            <w:tcBorders>
              <w:top w:val="nil"/>
              <w:left w:val="nil"/>
              <w:bottom w:val="single" w:sz="4" w:space="0" w:color="auto"/>
              <w:right w:val="single" w:sz="4" w:space="0" w:color="auto"/>
            </w:tcBorders>
            <w:shd w:val="clear" w:color="000000" w:fill="FFFFFF"/>
            <w:noWrap/>
            <w:vAlign w:val="bottom"/>
            <w:hideMark/>
          </w:tcPr>
          <w:p w14:paraId="3412A0C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w:t>
            </w:r>
          </w:p>
        </w:tc>
        <w:tc>
          <w:tcPr>
            <w:tcW w:w="993" w:type="dxa"/>
            <w:tcBorders>
              <w:top w:val="nil"/>
              <w:left w:val="nil"/>
              <w:bottom w:val="single" w:sz="4" w:space="0" w:color="auto"/>
              <w:right w:val="single" w:sz="4" w:space="0" w:color="auto"/>
            </w:tcBorders>
            <w:shd w:val="clear" w:color="000000" w:fill="FFFFFF"/>
            <w:noWrap/>
            <w:vAlign w:val="bottom"/>
            <w:hideMark/>
          </w:tcPr>
          <w:p w14:paraId="49AFAEA4"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0,00%</w:t>
            </w:r>
          </w:p>
        </w:tc>
      </w:tr>
      <w:tr w:rsidR="00860A4A" w:rsidRPr="00860A4A" w14:paraId="5328A250"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65A2590B"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Ostatné náklady na finančnú činnosť</w:t>
            </w:r>
          </w:p>
        </w:tc>
        <w:tc>
          <w:tcPr>
            <w:tcW w:w="1275" w:type="dxa"/>
            <w:tcBorders>
              <w:top w:val="nil"/>
              <w:left w:val="nil"/>
              <w:bottom w:val="single" w:sz="4" w:space="0" w:color="auto"/>
              <w:right w:val="single" w:sz="4" w:space="0" w:color="auto"/>
            </w:tcBorders>
            <w:shd w:val="clear" w:color="auto" w:fill="auto"/>
            <w:noWrap/>
            <w:vAlign w:val="bottom"/>
            <w:hideMark/>
          </w:tcPr>
          <w:p w14:paraId="203EDD3B"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154 987</w:t>
            </w:r>
          </w:p>
        </w:tc>
        <w:tc>
          <w:tcPr>
            <w:tcW w:w="851" w:type="dxa"/>
            <w:tcBorders>
              <w:top w:val="nil"/>
              <w:left w:val="nil"/>
              <w:bottom w:val="single" w:sz="4" w:space="0" w:color="auto"/>
              <w:right w:val="single" w:sz="4" w:space="0" w:color="auto"/>
            </w:tcBorders>
            <w:shd w:val="clear" w:color="000000" w:fill="FFFFFF"/>
            <w:noWrap/>
            <w:vAlign w:val="bottom"/>
            <w:hideMark/>
          </w:tcPr>
          <w:p w14:paraId="26B9D8E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0,11%</w:t>
            </w:r>
          </w:p>
        </w:tc>
        <w:tc>
          <w:tcPr>
            <w:tcW w:w="1134" w:type="dxa"/>
            <w:tcBorders>
              <w:top w:val="nil"/>
              <w:left w:val="nil"/>
              <w:bottom w:val="single" w:sz="4" w:space="0" w:color="auto"/>
              <w:right w:val="single" w:sz="4" w:space="0" w:color="auto"/>
            </w:tcBorders>
            <w:shd w:val="clear" w:color="auto" w:fill="auto"/>
            <w:noWrap/>
            <w:vAlign w:val="bottom"/>
            <w:hideMark/>
          </w:tcPr>
          <w:p w14:paraId="42C3FAA7"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262 100</w:t>
            </w:r>
          </w:p>
        </w:tc>
        <w:tc>
          <w:tcPr>
            <w:tcW w:w="850" w:type="dxa"/>
            <w:tcBorders>
              <w:top w:val="nil"/>
              <w:left w:val="nil"/>
              <w:bottom w:val="single" w:sz="4" w:space="0" w:color="auto"/>
              <w:right w:val="single" w:sz="4" w:space="0" w:color="auto"/>
            </w:tcBorders>
            <w:shd w:val="clear" w:color="000000" w:fill="FFFFFF"/>
            <w:noWrap/>
            <w:vAlign w:val="bottom"/>
            <w:hideMark/>
          </w:tcPr>
          <w:p w14:paraId="7373AA7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0,09%</w:t>
            </w:r>
          </w:p>
        </w:tc>
        <w:tc>
          <w:tcPr>
            <w:tcW w:w="1134" w:type="dxa"/>
            <w:tcBorders>
              <w:top w:val="nil"/>
              <w:left w:val="nil"/>
              <w:bottom w:val="single" w:sz="4" w:space="0" w:color="auto"/>
              <w:right w:val="single" w:sz="4" w:space="0" w:color="auto"/>
            </w:tcBorders>
            <w:shd w:val="clear" w:color="000000" w:fill="FFFFFF"/>
            <w:noWrap/>
            <w:vAlign w:val="bottom"/>
            <w:hideMark/>
          </w:tcPr>
          <w:p w14:paraId="376064BD"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-107 113</w:t>
            </w:r>
          </w:p>
        </w:tc>
        <w:tc>
          <w:tcPr>
            <w:tcW w:w="993" w:type="dxa"/>
            <w:tcBorders>
              <w:top w:val="nil"/>
              <w:left w:val="nil"/>
              <w:bottom w:val="single" w:sz="4" w:space="0" w:color="auto"/>
              <w:right w:val="single" w:sz="4" w:space="0" w:color="auto"/>
            </w:tcBorders>
            <w:shd w:val="clear" w:color="000000" w:fill="FFFFFF"/>
            <w:noWrap/>
            <w:vAlign w:val="bottom"/>
            <w:hideMark/>
          </w:tcPr>
          <w:p w14:paraId="08056CB9"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-40,87%</w:t>
            </w:r>
          </w:p>
        </w:tc>
      </w:tr>
      <w:tr w:rsidR="00860A4A" w:rsidRPr="00860A4A" w14:paraId="4B61ADF7" w14:textId="77777777" w:rsidTr="00860A4A">
        <w:trPr>
          <w:trHeight w:val="288"/>
        </w:trPr>
        <w:tc>
          <w:tcPr>
            <w:tcW w:w="3828" w:type="dxa"/>
            <w:tcBorders>
              <w:top w:val="nil"/>
              <w:left w:val="single" w:sz="4" w:space="0" w:color="auto"/>
              <w:bottom w:val="single" w:sz="4" w:space="0" w:color="auto"/>
              <w:right w:val="single" w:sz="4" w:space="0" w:color="auto"/>
            </w:tcBorders>
            <w:shd w:val="clear" w:color="000000" w:fill="F2F2F2"/>
            <w:vAlign w:val="bottom"/>
            <w:hideMark/>
          </w:tcPr>
          <w:p w14:paraId="58E7BE3D"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Výsledok hospodárenia z finančnej činnosti</w:t>
            </w:r>
          </w:p>
        </w:tc>
        <w:tc>
          <w:tcPr>
            <w:tcW w:w="1275" w:type="dxa"/>
            <w:tcBorders>
              <w:top w:val="nil"/>
              <w:left w:val="nil"/>
              <w:bottom w:val="single" w:sz="4" w:space="0" w:color="auto"/>
              <w:right w:val="single" w:sz="4" w:space="0" w:color="auto"/>
            </w:tcBorders>
            <w:shd w:val="clear" w:color="000000" w:fill="F2F2F2"/>
            <w:noWrap/>
            <w:vAlign w:val="bottom"/>
            <w:hideMark/>
          </w:tcPr>
          <w:p w14:paraId="4D7A0892"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-114 765</w:t>
            </w:r>
          </w:p>
        </w:tc>
        <w:tc>
          <w:tcPr>
            <w:tcW w:w="851" w:type="dxa"/>
            <w:tcBorders>
              <w:top w:val="nil"/>
              <w:left w:val="nil"/>
              <w:bottom w:val="single" w:sz="4" w:space="0" w:color="auto"/>
              <w:right w:val="single" w:sz="4" w:space="0" w:color="auto"/>
            </w:tcBorders>
            <w:shd w:val="clear" w:color="000000" w:fill="F2F2F2"/>
            <w:noWrap/>
            <w:vAlign w:val="bottom"/>
            <w:hideMark/>
          </w:tcPr>
          <w:p w14:paraId="5DA79DC8"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nil"/>
              <w:bottom w:val="single" w:sz="4" w:space="0" w:color="auto"/>
              <w:right w:val="single" w:sz="4" w:space="0" w:color="auto"/>
            </w:tcBorders>
            <w:shd w:val="clear" w:color="000000" w:fill="F2F2F2"/>
            <w:noWrap/>
            <w:vAlign w:val="bottom"/>
            <w:hideMark/>
          </w:tcPr>
          <w:p w14:paraId="025CEC35"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109 868</w:t>
            </w:r>
          </w:p>
        </w:tc>
        <w:tc>
          <w:tcPr>
            <w:tcW w:w="850" w:type="dxa"/>
            <w:tcBorders>
              <w:top w:val="nil"/>
              <w:left w:val="nil"/>
              <w:bottom w:val="single" w:sz="4" w:space="0" w:color="auto"/>
              <w:right w:val="single" w:sz="4" w:space="0" w:color="auto"/>
            </w:tcBorders>
            <w:shd w:val="clear" w:color="000000" w:fill="F2F2F2"/>
            <w:noWrap/>
            <w:vAlign w:val="bottom"/>
            <w:hideMark/>
          </w:tcPr>
          <w:p w14:paraId="41DE6BF8"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nil"/>
              <w:bottom w:val="single" w:sz="4" w:space="0" w:color="auto"/>
              <w:right w:val="single" w:sz="4" w:space="0" w:color="auto"/>
            </w:tcBorders>
            <w:shd w:val="clear" w:color="000000" w:fill="FFFFFF"/>
            <w:noWrap/>
            <w:vAlign w:val="bottom"/>
            <w:hideMark/>
          </w:tcPr>
          <w:p w14:paraId="0CE0E436"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-224 633</w:t>
            </w:r>
          </w:p>
        </w:tc>
        <w:tc>
          <w:tcPr>
            <w:tcW w:w="993" w:type="dxa"/>
            <w:tcBorders>
              <w:top w:val="nil"/>
              <w:left w:val="nil"/>
              <w:bottom w:val="single" w:sz="4" w:space="0" w:color="auto"/>
              <w:right w:val="single" w:sz="4" w:space="0" w:color="auto"/>
            </w:tcBorders>
            <w:shd w:val="clear" w:color="000000" w:fill="FFFFFF"/>
            <w:noWrap/>
            <w:vAlign w:val="bottom"/>
            <w:hideMark/>
          </w:tcPr>
          <w:p w14:paraId="2A9FB14D"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-204,46%</w:t>
            </w:r>
          </w:p>
        </w:tc>
      </w:tr>
      <w:tr w:rsidR="00860A4A" w:rsidRPr="00860A4A" w14:paraId="04DD07B8"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vAlign w:val="bottom"/>
            <w:hideMark/>
          </w:tcPr>
          <w:p w14:paraId="7D5BB225" w14:textId="77777777" w:rsidR="00860A4A" w:rsidRPr="00860A4A" w:rsidRDefault="00860A4A" w:rsidP="00860A4A">
            <w:pPr>
              <w:spacing w:after="0" w:line="240" w:lineRule="auto"/>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Výsledok hospodárenia za účtovné obdobie PRED ZDANENÍM</w:t>
            </w:r>
          </w:p>
        </w:tc>
        <w:tc>
          <w:tcPr>
            <w:tcW w:w="1275" w:type="dxa"/>
            <w:tcBorders>
              <w:top w:val="nil"/>
              <w:left w:val="nil"/>
              <w:bottom w:val="single" w:sz="4" w:space="0" w:color="auto"/>
              <w:right w:val="single" w:sz="4" w:space="0" w:color="auto"/>
            </w:tcBorders>
            <w:shd w:val="clear" w:color="auto" w:fill="auto"/>
            <w:noWrap/>
            <w:vAlign w:val="bottom"/>
            <w:hideMark/>
          </w:tcPr>
          <w:p w14:paraId="41CE3857"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10 717 197</w:t>
            </w:r>
          </w:p>
        </w:tc>
        <w:tc>
          <w:tcPr>
            <w:tcW w:w="851" w:type="dxa"/>
            <w:tcBorders>
              <w:top w:val="nil"/>
              <w:left w:val="nil"/>
              <w:bottom w:val="single" w:sz="4" w:space="0" w:color="auto"/>
              <w:right w:val="single" w:sz="4" w:space="0" w:color="auto"/>
            </w:tcBorders>
            <w:shd w:val="clear" w:color="auto" w:fill="auto"/>
            <w:noWrap/>
            <w:vAlign w:val="bottom"/>
            <w:hideMark/>
          </w:tcPr>
          <w:p w14:paraId="1F544809"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14:paraId="7F5C405B"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1 044 683</w:t>
            </w:r>
          </w:p>
        </w:tc>
        <w:tc>
          <w:tcPr>
            <w:tcW w:w="850" w:type="dxa"/>
            <w:tcBorders>
              <w:top w:val="nil"/>
              <w:left w:val="nil"/>
              <w:bottom w:val="single" w:sz="4" w:space="0" w:color="auto"/>
              <w:right w:val="single" w:sz="4" w:space="0" w:color="auto"/>
            </w:tcBorders>
            <w:shd w:val="clear" w:color="auto" w:fill="auto"/>
            <w:noWrap/>
            <w:vAlign w:val="bottom"/>
            <w:hideMark/>
          </w:tcPr>
          <w:p w14:paraId="111DE104"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nil"/>
              <w:bottom w:val="single" w:sz="4" w:space="0" w:color="auto"/>
              <w:right w:val="single" w:sz="4" w:space="0" w:color="auto"/>
            </w:tcBorders>
            <w:shd w:val="clear" w:color="000000" w:fill="FFFFFF"/>
            <w:noWrap/>
            <w:vAlign w:val="bottom"/>
            <w:hideMark/>
          </w:tcPr>
          <w:p w14:paraId="424E16F7"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9 672 514</w:t>
            </w:r>
          </w:p>
        </w:tc>
        <w:tc>
          <w:tcPr>
            <w:tcW w:w="993" w:type="dxa"/>
            <w:tcBorders>
              <w:top w:val="nil"/>
              <w:left w:val="nil"/>
              <w:bottom w:val="single" w:sz="4" w:space="0" w:color="auto"/>
              <w:right w:val="single" w:sz="4" w:space="0" w:color="auto"/>
            </w:tcBorders>
            <w:shd w:val="clear" w:color="000000" w:fill="FFFFFF"/>
            <w:noWrap/>
            <w:vAlign w:val="bottom"/>
            <w:hideMark/>
          </w:tcPr>
          <w:p w14:paraId="48D3EAA1"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925,88%</w:t>
            </w:r>
          </w:p>
        </w:tc>
      </w:tr>
      <w:tr w:rsidR="00860A4A" w:rsidRPr="00860A4A" w14:paraId="519AD677"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2E7DE088" w14:textId="77777777" w:rsidR="00860A4A" w:rsidRPr="00860A4A" w:rsidRDefault="00860A4A" w:rsidP="00860A4A">
            <w:pPr>
              <w:spacing w:after="0" w:line="240" w:lineRule="auto"/>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Daň z príjmov</w:t>
            </w:r>
          </w:p>
        </w:tc>
        <w:tc>
          <w:tcPr>
            <w:tcW w:w="1275" w:type="dxa"/>
            <w:tcBorders>
              <w:top w:val="nil"/>
              <w:left w:val="nil"/>
              <w:bottom w:val="nil"/>
              <w:right w:val="single" w:sz="4" w:space="0" w:color="auto"/>
            </w:tcBorders>
            <w:shd w:val="clear" w:color="auto" w:fill="auto"/>
            <w:noWrap/>
            <w:vAlign w:val="bottom"/>
            <w:hideMark/>
          </w:tcPr>
          <w:p w14:paraId="2E1B8E36"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3 003 829</w:t>
            </w:r>
          </w:p>
        </w:tc>
        <w:tc>
          <w:tcPr>
            <w:tcW w:w="851" w:type="dxa"/>
            <w:tcBorders>
              <w:top w:val="nil"/>
              <w:left w:val="nil"/>
              <w:bottom w:val="single" w:sz="4" w:space="0" w:color="auto"/>
              <w:right w:val="single" w:sz="4" w:space="0" w:color="auto"/>
            </w:tcBorders>
            <w:shd w:val="clear" w:color="000000" w:fill="FFFFFF"/>
            <w:noWrap/>
            <w:vAlign w:val="bottom"/>
            <w:hideMark/>
          </w:tcPr>
          <w:p w14:paraId="722B680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2,08%</w:t>
            </w:r>
          </w:p>
        </w:tc>
        <w:tc>
          <w:tcPr>
            <w:tcW w:w="1134" w:type="dxa"/>
            <w:tcBorders>
              <w:top w:val="nil"/>
              <w:left w:val="nil"/>
              <w:bottom w:val="nil"/>
              <w:right w:val="single" w:sz="4" w:space="0" w:color="auto"/>
            </w:tcBorders>
            <w:shd w:val="clear" w:color="auto" w:fill="auto"/>
            <w:noWrap/>
            <w:vAlign w:val="bottom"/>
            <w:hideMark/>
          </w:tcPr>
          <w:p w14:paraId="0643FB5E"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206 718</w:t>
            </w:r>
          </w:p>
        </w:tc>
        <w:tc>
          <w:tcPr>
            <w:tcW w:w="850" w:type="dxa"/>
            <w:tcBorders>
              <w:top w:val="nil"/>
              <w:left w:val="nil"/>
              <w:bottom w:val="single" w:sz="4" w:space="0" w:color="auto"/>
              <w:right w:val="single" w:sz="4" w:space="0" w:color="auto"/>
            </w:tcBorders>
            <w:shd w:val="clear" w:color="000000" w:fill="FFFFFF"/>
            <w:noWrap/>
            <w:vAlign w:val="bottom"/>
            <w:hideMark/>
          </w:tcPr>
          <w:p w14:paraId="790EF89F"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0,07%</w:t>
            </w:r>
          </w:p>
        </w:tc>
        <w:tc>
          <w:tcPr>
            <w:tcW w:w="1134" w:type="dxa"/>
            <w:tcBorders>
              <w:top w:val="nil"/>
              <w:left w:val="nil"/>
              <w:bottom w:val="single" w:sz="4" w:space="0" w:color="auto"/>
              <w:right w:val="single" w:sz="4" w:space="0" w:color="auto"/>
            </w:tcBorders>
            <w:shd w:val="clear" w:color="000000" w:fill="FFFFFF"/>
            <w:noWrap/>
            <w:vAlign w:val="bottom"/>
            <w:hideMark/>
          </w:tcPr>
          <w:p w14:paraId="4E64E3CC" w14:textId="77777777" w:rsidR="00860A4A" w:rsidRPr="00860A4A" w:rsidRDefault="00860A4A" w:rsidP="00860A4A">
            <w:pPr>
              <w:spacing w:after="0" w:line="240" w:lineRule="auto"/>
              <w:jc w:val="right"/>
              <w:rPr>
                <w:rFonts w:ascii="Calibri" w:eastAsia="Times New Roman" w:hAnsi="Calibri" w:cs="Calibri"/>
                <w:color w:val="000000"/>
                <w:sz w:val="18"/>
                <w:szCs w:val="18"/>
                <w:lang w:eastAsia="sk-SK"/>
              </w:rPr>
            </w:pPr>
            <w:r w:rsidRPr="00860A4A">
              <w:rPr>
                <w:rFonts w:ascii="Calibri" w:eastAsia="Times New Roman" w:hAnsi="Calibri" w:cs="Calibri"/>
                <w:color w:val="000000"/>
                <w:sz w:val="18"/>
                <w:szCs w:val="18"/>
                <w:lang w:eastAsia="sk-SK"/>
              </w:rPr>
              <w:t>2 797 111</w:t>
            </w:r>
          </w:p>
        </w:tc>
        <w:tc>
          <w:tcPr>
            <w:tcW w:w="993" w:type="dxa"/>
            <w:tcBorders>
              <w:top w:val="nil"/>
              <w:left w:val="nil"/>
              <w:bottom w:val="single" w:sz="4" w:space="0" w:color="auto"/>
              <w:right w:val="single" w:sz="4" w:space="0" w:color="auto"/>
            </w:tcBorders>
            <w:shd w:val="clear" w:color="000000" w:fill="FFFFFF"/>
            <w:noWrap/>
            <w:vAlign w:val="bottom"/>
            <w:hideMark/>
          </w:tcPr>
          <w:p w14:paraId="0F83E2A7"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1353,10%</w:t>
            </w:r>
          </w:p>
        </w:tc>
      </w:tr>
      <w:tr w:rsidR="00860A4A" w:rsidRPr="00860A4A" w14:paraId="12863B6E" w14:textId="77777777" w:rsidTr="00860A4A">
        <w:trPr>
          <w:trHeight w:val="288"/>
        </w:trPr>
        <w:tc>
          <w:tcPr>
            <w:tcW w:w="3828" w:type="dxa"/>
            <w:tcBorders>
              <w:top w:val="nil"/>
              <w:left w:val="single" w:sz="4" w:space="0" w:color="auto"/>
              <w:bottom w:val="single" w:sz="4" w:space="0" w:color="auto"/>
              <w:right w:val="single" w:sz="4" w:space="0" w:color="auto"/>
            </w:tcBorders>
            <w:shd w:val="clear" w:color="000000" w:fill="F2F2F2"/>
            <w:vAlign w:val="bottom"/>
            <w:hideMark/>
          </w:tcPr>
          <w:p w14:paraId="3C227D1B" w14:textId="77777777" w:rsidR="00860A4A" w:rsidRPr="00860A4A" w:rsidRDefault="00860A4A" w:rsidP="00860A4A">
            <w:pPr>
              <w:spacing w:after="0" w:line="240" w:lineRule="auto"/>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VÝSLEDOK HOSPODÁRENIA za účtovné obdobie PO ZDANENÍ</w:t>
            </w:r>
          </w:p>
        </w:tc>
        <w:tc>
          <w:tcPr>
            <w:tcW w:w="1275" w:type="dxa"/>
            <w:tcBorders>
              <w:top w:val="single" w:sz="4" w:space="0" w:color="auto"/>
              <w:left w:val="nil"/>
              <w:bottom w:val="single" w:sz="4" w:space="0" w:color="auto"/>
              <w:right w:val="single" w:sz="4" w:space="0" w:color="auto"/>
            </w:tcBorders>
            <w:shd w:val="clear" w:color="000000" w:fill="F2F2F2"/>
            <w:noWrap/>
            <w:vAlign w:val="bottom"/>
            <w:hideMark/>
          </w:tcPr>
          <w:p w14:paraId="1226418A"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7 713 368</w:t>
            </w:r>
          </w:p>
        </w:tc>
        <w:tc>
          <w:tcPr>
            <w:tcW w:w="851" w:type="dxa"/>
            <w:tcBorders>
              <w:top w:val="nil"/>
              <w:left w:val="nil"/>
              <w:bottom w:val="single" w:sz="4" w:space="0" w:color="auto"/>
              <w:right w:val="single" w:sz="4" w:space="0" w:color="auto"/>
            </w:tcBorders>
            <w:shd w:val="clear" w:color="000000" w:fill="F2F2F2"/>
            <w:noWrap/>
            <w:vAlign w:val="bottom"/>
            <w:hideMark/>
          </w:tcPr>
          <w:p w14:paraId="60ACFE9B"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single" w:sz="4" w:space="0" w:color="auto"/>
              <w:left w:val="nil"/>
              <w:bottom w:val="single" w:sz="4" w:space="0" w:color="auto"/>
              <w:right w:val="single" w:sz="4" w:space="0" w:color="auto"/>
            </w:tcBorders>
            <w:shd w:val="clear" w:color="000000" w:fill="F2F2F2"/>
            <w:noWrap/>
            <w:vAlign w:val="bottom"/>
            <w:hideMark/>
          </w:tcPr>
          <w:p w14:paraId="67B07857"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837 965</w:t>
            </w:r>
          </w:p>
        </w:tc>
        <w:tc>
          <w:tcPr>
            <w:tcW w:w="850" w:type="dxa"/>
            <w:tcBorders>
              <w:top w:val="nil"/>
              <w:left w:val="nil"/>
              <w:bottom w:val="single" w:sz="4" w:space="0" w:color="auto"/>
              <w:right w:val="single" w:sz="4" w:space="0" w:color="auto"/>
            </w:tcBorders>
            <w:shd w:val="clear" w:color="000000" w:fill="F2F2F2"/>
            <w:noWrap/>
            <w:vAlign w:val="bottom"/>
            <w:hideMark/>
          </w:tcPr>
          <w:p w14:paraId="7805A15B"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nil"/>
              <w:bottom w:val="single" w:sz="4" w:space="0" w:color="auto"/>
              <w:right w:val="single" w:sz="4" w:space="0" w:color="auto"/>
            </w:tcBorders>
            <w:shd w:val="clear" w:color="000000" w:fill="F2F2F2"/>
            <w:noWrap/>
            <w:vAlign w:val="bottom"/>
            <w:hideMark/>
          </w:tcPr>
          <w:p w14:paraId="0B0C14A7"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6 875 403</w:t>
            </w:r>
          </w:p>
        </w:tc>
        <w:tc>
          <w:tcPr>
            <w:tcW w:w="993" w:type="dxa"/>
            <w:tcBorders>
              <w:top w:val="nil"/>
              <w:left w:val="nil"/>
              <w:bottom w:val="single" w:sz="4" w:space="0" w:color="auto"/>
              <w:right w:val="single" w:sz="4" w:space="0" w:color="auto"/>
            </w:tcBorders>
            <w:shd w:val="clear" w:color="000000" w:fill="F2F2F2"/>
            <w:noWrap/>
            <w:vAlign w:val="bottom"/>
            <w:hideMark/>
          </w:tcPr>
          <w:p w14:paraId="6980F00E"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820,49%</w:t>
            </w:r>
          </w:p>
        </w:tc>
      </w:tr>
      <w:tr w:rsidR="00860A4A" w:rsidRPr="00860A4A" w14:paraId="3E8E12BC" w14:textId="77777777" w:rsidTr="00860A4A">
        <w:trPr>
          <w:trHeight w:val="288"/>
        </w:trPr>
        <w:tc>
          <w:tcPr>
            <w:tcW w:w="3828" w:type="dxa"/>
            <w:tcBorders>
              <w:top w:val="nil"/>
              <w:left w:val="nil"/>
              <w:bottom w:val="nil"/>
              <w:right w:val="nil"/>
            </w:tcBorders>
            <w:shd w:val="clear" w:color="auto" w:fill="auto"/>
            <w:noWrap/>
            <w:vAlign w:val="bottom"/>
            <w:hideMark/>
          </w:tcPr>
          <w:p w14:paraId="42A2A57B"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p>
        </w:tc>
        <w:tc>
          <w:tcPr>
            <w:tcW w:w="1275" w:type="dxa"/>
            <w:tcBorders>
              <w:top w:val="nil"/>
              <w:left w:val="nil"/>
              <w:bottom w:val="nil"/>
              <w:right w:val="nil"/>
            </w:tcBorders>
            <w:shd w:val="clear" w:color="auto" w:fill="auto"/>
            <w:noWrap/>
            <w:vAlign w:val="bottom"/>
            <w:hideMark/>
          </w:tcPr>
          <w:p w14:paraId="74B33433" w14:textId="77777777" w:rsidR="00860A4A" w:rsidRPr="00860A4A" w:rsidRDefault="00860A4A" w:rsidP="00860A4A">
            <w:pPr>
              <w:spacing w:after="0" w:line="240" w:lineRule="auto"/>
              <w:rPr>
                <w:rFonts w:ascii="Times New Roman" w:eastAsia="Times New Roman" w:hAnsi="Times New Roman" w:cs="Times New Roman"/>
                <w:sz w:val="20"/>
                <w:szCs w:val="20"/>
                <w:lang w:eastAsia="sk-SK"/>
              </w:rPr>
            </w:pPr>
          </w:p>
        </w:tc>
        <w:tc>
          <w:tcPr>
            <w:tcW w:w="851" w:type="dxa"/>
            <w:tcBorders>
              <w:top w:val="nil"/>
              <w:left w:val="nil"/>
              <w:bottom w:val="nil"/>
              <w:right w:val="nil"/>
            </w:tcBorders>
            <w:shd w:val="clear" w:color="auto" w:fill="auto"/>
            <w:noWrap/>
            <w:vAlign w:val="bottom"/>
            <w:hideMark/>
          </w:tcPr>
          <w:p w14:paraId="19E68489" w14:textId="77777777" w:rsidR="00860A4A" w:rsidRPr="00860A4A" w:rsidRDefault="00860A4A" w:rsidP="00860A4A">
            <w:pPr>
              <w:spacing w:after="0" w:line="240" w:lineRule="auto"/>
              <w:rPr>
                <w:rFonts w:ascii="Times New Roman" w:eastAsia="Times New Roman" w:hAnsi="Times New Roman" w:cs="Times New Roman"/>
                <w:sz w:val="20"/>
                <w:szCs w:val="20"/>
                <w:lang w:eastAsia="sk-SK"/>
              </w:rPr>
            </w:pPr>
          </w:p>
        </w:tc>
        <w:tc>
          <w:tcPr>
            <w:tcW w:w="1134" w:type="dxa"/>
            <w:tcBorders>
              <w:top w:val="nil"/>
              <w:left w:val="nil"/>
              <w:bottom w:val="nil"/>
              <w:right w:val="nil"/>
            </w:tcBorders>
            <w:shd w:val="clear" w:color="auto" w:fill="auto"/>
            <w:noWrap/>
            <w:vAlign w:val="bottom"/>
            <w:hideMark/>
          </w:tcPr>
          <w:p w14:paraId="3B7746EC" w14:textId="77777777" w:rsidR="00860A4A" w:rsidRPr="00860A4A" w:rsidRDefault="00860A4A" w:rsidP="00860A4A">
            <w:pPr>
              <w:spacing w:after="0" w:line="240" w:lineRule="auto"/>
              <w:rPr>
                <w:rFonts w:ascii="Times New Roman" w:eastAsia="Times New Roman" w:hAnsi="Times New Roman" w:cs="Times New Roman"/>
                <w:sz w:val="20"/>
                <w:szCs w:val="20"/>
                <w:lang w:eastAsia="sk-SK"/>
              </w:rPr>
            </w:pPr>
          </w:p>
        </w:tc>
        <w:tc>
          <w:tcPr>
            <w:tcW w:w="850" w:type="dxa"/>
            <w:tcBorders>
              <w:top w:val="nil"/>
              <w:left w:val="nil"/>
              <w:bottom w:val="nil"/>
              <w:right w:val="nil"/>
            </w:tcBorders>
            <w:shd w:val="clear" w:color="auto" w:fill="auto"/>
            <w:noWrap/>
            <w:vAlign w:val="bottom"/>
            <w:hideMark/>
          </w:tcPr>
          <w:p w14:paraId="69E8ACB0" w14:textId="77777777" w:rsidR="00860A4A" w:rsidRPr="00860A4A" w:rsidRDefault="00860A4A" w:rsidP="00860A4A">
            <w:pPr>
              <w:spacing w:after="0" w:line="240" w:lineRule="auto"/>
              <w:rPr>
                <w:rFonts w:ascii="Times New Roman" w:eastAsia="Times New Roman" w:hAnsi="Times New Roman" w:cs="Times New Roman"/>
                <w:sz w:val="20"/>
                <w:szCs w:val="20"/>
                <w:lang w:eastAsia="sk-SK"/>
              </w:rPr>
            </w:pPr>
          </w:p>
        </w:tc>
        <w:tc>
          <w:tcPr>
            <w:tcW w:w="1134" w:type="dxa"/>
            <w:tcBorders>
              <w:top w:val="nil"/>
              <w:left w:val="nil"/>
              <w:bottom w:val="nil"/>
              <w:right w:val="nil"/>
            </w:tcBorders>
            <w:shd w:val="clear" w:color="auto" w:fill="auto"/>
            <w:noWrap/>
            <w:vAlign w:val="bottom"/>
            <w:hideMark/>
          </w:tcPr>
          <w:p w14:paraId="1E35DDCA" w14:textId="77777777" w:rsidR="00860A4A" w:rsidRPr="00860A4A" w:rsidRDefault="00860A4A" w:rsidP="00860A4A">
            <w:pPr>
              <w:spacing w:after="0" w:line="240" w:lineRule="auto"/>
              <w:rPr>
                <w:rFonts w:ascii="Times New Roman" w:eastAsia="Times New Roman" w:hAnsi="Times New Roman" w:cs="Times New Roman"/>
                <w:sz w:val="20"/>
                <w:szCs w:val="20"/>
                <w:lang w:eastAsia="sk-SK"/>
              </w:rPr>
            </w:pPr>
          </w:p>
        </w:tc>
        <w:tc>
          <w:tcPr>
            <w:tcW w:w="993" w:type="dxa"/>
            <w:tcBorders>
              <w:top w:val="nil"/>
              <w:left w:val="single" w:sz="4" w:space="0" w:color="auto"/>
              <w:bottom w:val="single" w:sz="4" w:space="0" w:color="auto"/>
              <w:right w:val="single" w:sz="4" w:space="0" w:color="auto"/>
            </w:tcBorders>
            <w:shd w:val="clear" w:color="000000" w:fill="FFFFFF"/>
            <w:noWrap/>
            <w:vAlign w:val="bottom"/>
            <w:hideMark/>
          </w:tcPr>
          <w:p w14:paraId="138A5FE8" w14:textId="77777777" w:rsidR="00860A4A" w:rsidRPr="00860A4A" w:rsidRDefault="00860A4A" w:rsidP="00860A4A">
            <w:pPr>
              <w:spacing w:after="0" w:line="240" w:lineRule="auto"/>
              <w:jc w:val="right"/>
              <w:rPr>
                <w:rFonts w:ascii="Calibri" w:eastAsia="Times New Roman" w:hAnsi="Calibri" w:cs="Calibri"/>
                <w:i/>
                <w:iCs/>
                <w:color w:val="000000"/>
                <w:sz w:val="18"/>
                <w:szCs w:val="18"/>
                <w:lang w:eastAsia="sk-SK"/>
              </w:rPr>
            </w:pPr>
            <w:r w:rsidRPr="00860A4A">
              <w:rPr>
                <w:rFonts w:ascii="Calibri" w:eastAsia="Times New Roman" w:hAnsi="Calibri" w:cs="Calibri"/>
                <w:i/>
                <w:iCs/>
                <w:color w:val="000000"/>
                <w:sz w:val="18"/>
                <w:szCs w:val="18"/>
                <w:lang w:eastAsia="sk-SK"/>
              </w:rPr>
              <w:t> </w:t>
            </w:r>
          </w:p>
        </w:tc>
      </w:tr>
      <w:tr w:rsidR="00860A4A" w:rsidRPr="00860A4A" w14:paraId="7F818202" w14:textId="77777777" w:rsidTr="00860A4A">
        <w:trPr>
          <w:trHeight w:val="288"/>
        </w:trPr>
        <w:tc>
          <w:tcPr>
            <w:tcW w:w="3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718CC3" w14:textId="77777777" w:rsidR="00860A4A" w:rsidRPr="00860A4A" w:rsidRDefault="00860A4A" w:rsidP="00860A4A">
            <w:pPr>
              <w:spacing w:after="0" w:line="240" w:lineRule="auto"/>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VÝNOSY celkom</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7E320634"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152 430 472</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6024F259"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04722B1C"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283 292 329</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2AEC7E6E"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4DBB10B6"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-130 861 857</w:t>
            </w:r>
          </w:p>
        </w:tc>
        <w:tc>
          <w:tcPr>
            <w:tcW w:w="993" w:type="dxa"/>
            <w:tcBorders>
              <w:top w:val="nil"/>
              <w:left w:val="nil"/>
              <w:bottom w:val="single" w:sz="4" w:space="0" w:color="auto"/>
              <w:right w:val="single" w:sz="4" w:space="0" w:color="auto"/>
            </w:tcBorders>
            <w:shd w:val="clear" w:color="000000" w:fill="FFFFFF"/>
            <w:noWrap/>
            <w:vAlign w:val="bottom"/>
            <w:hideMark/>
          </w:tcPr>
          <w:p w14:paraId="1C7CEC4A"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-46,19%</w:t>
            </w:r>
          </w:p>
        </w:tc>
      </w:tr>
      <w:tr w:rsidR="00860A4A" w:rsidRPr="00860A4A" w14:paraId="3CCDD403" w14:textId="77777777" w:rsidTr="00860A4A">
        <w:trPr>
          <w:trHeight w:val="288"/>
        </w:trPr>
        <w:tc>
          <w:tcPr>
            <w:tcW w:w="3828" w:type="dxa"/>
            <w:tcBorders>
              <w:top w:val="nil"/>
              <w:left w:val="single" w:sz="4" w:space="0" w:color="auto"/>
              <w:bottom w:val="single" w:sz="4" w:space="0" w:color="auto"/>
              <w:right w:val="single" w:sz="4" w:space="0" w:color="auto"/>
            </w:tcBorders>
            <w:shd w:val="clear" w:color="auto" w:fill="auto"/>
            <w:noWrap/>
            <w:vAlign w:val="bottom"/>
            <w:hideMark/>
          </w:tcPr>
          <w:p w14:paraId="26659099" w14:textId="77777777" w:rsidR="00860A4A" w:rsidRPr="00860A4A" w:rsidRDefault="00860A4A" w:rsidP="00860A4A">
            <w:pPr>
              <w:spacing w:after="0" w:line="240" w:lineRule="auto"/>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NÁKLADY celkom</w:t>
            </w:r>
          </w:p>
        </w:tc>
        <w:tc>
          <w:tcPr>
            <w:tcW w:w="1275" w:type="dxa"/>
            <w:tcBorders>
              <w:top w:val="nil"/>
              <w:left w:val="nil"/>
              <w:bottom w:val="single" w:sz="4" w:space="0" w:color="auto"/>
              <w:right w:val="single" w:sz="4" w:space="0" w:color="auto"/>
            </w:tcBorders>
            <w:shd w:val="clear" w:color="auto" w:fill="auto"/>
            <w:noWrap/>
            <w:vAlign w:val="bottom"/>
            <w:hideMark/>
          </w:tcPr>
          <w:p w14:paraId="2168F974"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144 717 104</w:t>
            </w:r>
          </w:p>
        </w:tc>
        <w:tc>
          <w:tcPr>
            <w:tcW w:w="851" w:type="dxa"/>
            <w:tcBorders>
              <w:top w:val="nil"/>
              <w:left w:val="nil"/>
              <w:bottom w:val="single" w:sz="4" w:space="0" w:color="auto"/>
              <w:right w:val="single" w:sz="4" w:space="0" w:color="auto"/>
            </w:tcBorders>
            <w:shd w:val="clear" w:color="auto" w:fill="auto"/>
            <w:noWrap/>
            <w:vAlign w:val="bottom"/>
            <w:hideMark/>
          </w:tcPr>
          <w:p w14:paraId="53368FA3"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14:paraId="6F313867"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282 454 364</w:t>
            </w:r>
          </w:p>
        </w:tc>
        <w:tc>
          <w:tcPr>
            <w:tcW w:w="850" w:type="dxa"/>
            <w:tcBorders>
              <w:top w:val="nil"/>
              <w:left w:val="nil"/>
              <w:bottom w:val="single" w:sz="4" w:space="0" w:color="auto"/>
              <w:right w:val="single" w:sz="4" w:space="0" w:color="auto"/>
            </w:tcBorders>
            <w:shd w:val="clear" w:color="auto" w:fill="auto"/>
            <w:noWrap/>
            <w:vAlign w:val="bottom"/>
            <w:hideMark/>
          </w:tcPr>
          <w:p w14:paraId="4E4DBF9A" w14:textId="77777777" w:rsidR="00860A4A" w:rsidRPr="00860A4A" w:rsidRDefault="00860A4A" w:rsidP="00860A4A">
            <w:pPr>
              <w:spacing w:after="0" w:line="240" w:lineRule="auto"/>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14:paraId="17BC5E46" w14:textId="77777777" w:rsidR="00860A4A" w:rsidRPr="00860A4A" w:rsidRDefault="00860A4A" w:rsidP="00860A4A">
            <w:pPr>
              <w:spacing w:after="0" w:line="240" w:lineRule="auto"/>
              <w:jc w:val="right"/>
              <w:rPr>
                <w:rFonts w:ascii="Calibri" w:eastAsia="Times New Roman" w:hAnsi="Calibri" w:cs="Calibri"/>
                <w:b/>
                <w:bCs/>
                <w:color w:val="000000"/>
                <w:sz w:val="18"/>
                <w:szCs w:val="18"/>
                <w:lang w:eastAsia="sk-SK"/>
              </w:rPr>
            </w:pPr>
            <w:r w:rsidRPr="00860A4A">
              <w:rPr>
                <w:rFonts w:ascii="Calibri" w:eastAsia="Times New Roman" w:hAnsi="Calibri" w:cs="Calibri"/>
                <w:b/>
                <w:bCs/>
                <w:color w:val="000000"/>
                <w:sz w:val="18"/>
                <w:szCs w:val="18"/>
                <w:lang w:eastAsia="sk-SK"/>
              </w:rPr>
              <w:t>-137 737 260</w:t>
            </w:r>
          </w:p>
        </w:tc>
        <w:tc>
          <w:tcPr>
            <w:tcW w:w="993" w:type="dxa"/>
            <w:tcBorders>
              <w:top w:val="nil"/>
              <w:left w:val="nil"/>
              <w:bottom w:val="single" w:sz="4" w:space="0" w:color="auto"/>
              <w:right w:val="single" w:sz="4" w:space="0" w:color="auto"/>
            </w:tcBorders>
            <w:shd w:val="clear" w:color="000000" w:fill="FFFFFF"/>
            <w:noWrap/>
            <w:vAlign w:val="bottom"/>
            <w:hideMark/>
          </w:tcPr>
          <w:p w14:paraId="3079696A" w14:textId="77777777" w:rsidR="00860A4A" w:rsidRPr="00860A4A" w:rsidRDefault="00860A4A" w:rsidP="00860A4A">
            <w:pPr>
              <w:spacing w:after="0" w:line="240" w:lineRule="auto"/>
              <w:jc w:val="right"/>
              <w:rPr>
                <w:rFonts w:ascii="Calibri" w:eastAsia="Times New Roman" w:hAnsi="Calibri" w:cs="Calibri"/>
                <w:b/>
                <w:bCs/>
                <w:i/>
                <w:iCs/>
                <w:color w:val="000000"/>
                <w:sz w:val="18"/>
                <w:szCs w:val="18"/>
                <w:lang w:eastAsia="sk-SK"/>
              </w:rPr>
            </w:pPr>
            <w:r w:rsidRPr="00860A4A">
              <w:rPr>
                <w:rFonts w:ascii="Calibri" w:eastAsia="Times New Roman" w:hAnsi="Calibri" w:cs="Calibri"/>
                <w:b/>
                <w:bCs/>
                <w:i/>
                <w:iCs/>
                <w:color w:val="000000"/>
                <w:sz w:val="18"/>
                <w:szCs w:val="18"/>
                <w:lang w:eastAsia="sk-SK"/>
              </w:rPr>
              <w:t>-48,76%</w:t>
            </w:r>
          </w:p>
        </w:tc>
      </w:tr>
    </w:tbl>
    <w:p w14:paraId="6F0AFA14" w14:textId="62BE1EDC" w:rsidR="004D225A" w:rsidRDefault="004D225A" w:rsidP="00F00FBA">
      <w:pPr>
        <w:pStyle w:val="ListParagraph"/>
        <w:spacing w:after="0" w:line="240" w:lineRule="auto"/>
        <w:ind w:left="0"/>
        <w:jc w:val="both"/>
        <w:rPr>
          <w:rFonts w:asciiTheme="majorHAnsi" w:hAnsiTheme="majorHAnsi"/>
          <w:b/>
          <w:sz w:val="32"/>
          <w:szCs w:val="24"/>
          <w:lang w:val="sk-SK"/>
        </w:rPr>
      </w:pPr>
    </w:p>
    <w:p w14:paraId="6F0AFA18" w14:textId="77777777" w:rsidR="00FC0121" w:rsidRDefault="00FC0121" w:rsidP="00F00FBA">
      <w:pPr>
        <w:pStyle w:val="ListParagraph"/>
        <w:spacing w:after="0" w:line="240" w:lineRule="auto"/>
        <w:ind w:left="0"/>
        <w:jc w:val="both"/>
        <w:rPr>
          <w:rFonts w:asciiTheme="majorHAnsi" w:hAnsiTheme="majorHAnsi"/>
          <w:b/>
          <w:sz w:val="32"/>
          <w:szCs w:val="24"/>
          <w:lang w:val="sk-SK"/>
        </w:rPr>
      </w:pPr>
    </w:p>
    <w:p w14:paraId="6F0AFA19" w14:textId="25319601" w:rsidR="00FC0121" w:rsidRDefault="00922D69" w:rsidP="004D225A">
      <w:pPr>
        <w:pStyle w:val="ListParagraph"/>
        <w:spacing w:after="0" w:line="240" w:lineRule="auto"/>
        <w:ind w:left="0"/>
        <w:jc w:val="center"/>
        <w:rPr>
          <w:rFonts w:asciiTheme="majorHAnsi" w:hAnsiTheme="majorHAnsi"/>
          <w:b/>
          <w:sz w:val="32"/>
          <w:szCs w:val="24"/>
          <w:lang w:val="sk-SK"/>
        </w:rPr>
      </w:pPr>
      <w:r>
        <w:rPr>
          <w:noProof/>
        </w:rPr>
        <w:drawing>
          <wp:inline distT="0" distB="0" distL="0" distR="0" wp14:anchorId="7A54653F" wp14:editId="12BD2DA2">
            <wp:extent cx="4868565" cy="2303133"/>
            <wp:effectExtent l="0" t="0" r="8255" b="2540"/>
            <wp:docPr id="11" name="Chart 11">
              <a:extLst xmlns:a="http://schemas.openxmlformats.org/drawingml/2006/main">
                <a:ext uri="{FF2B5EF4-FFF2-40B4-BE49-F238E27FC236}">
                  <a16:creationId xmlns:a16="http://schemas.microsoft.com/office/drawing/2014/main" id="{00000000-0008-0000-01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F0AFA1A" w14:textId="5AD763BF" w:rsidR="00E43880" w:rsidRDefault="00E43880" w:rsidP="004D225A">
      <w:pPr>
        <w:pStyle w:val="ListParagraph"/>
        <w:spacing w:after="0" w:line="240" w:lineRule="auto"/>
        <w:ind w:left="0"/>
        <w:jc w:val="center"/>
        <w:rPr>
          <w:rFonts w:asciiTheme="majorHAnsi" w:hAnsiTheme="majorHAnsi"/>
          <w:b/>
          <w:sz w:val="32"/>
          <w:szCs w:val="24"/>
          <w:lang w:val="sk-SK"/>
        </w:rPr>
      </w:pPr>
    </w:p>
    <w:p w14:paraId="141A7267" w14:textId="77777777" w:rsidR="00922D69" w:rsidRDefault="00922D69" w:rsidP="004D225A">
      <w:pPr>
        <w:pStyle w:val="ListParagraph"/>
        <w:spacing w:after="0" w:line="240" w:lineRule="auto"/>
        <w:ind w:left="0"/>
        <w:jc w:val="center"/>
        <w:rPr>
          <w:rFonts w:asciiTheme="majorHAnsi" w:hAnsiTheme="majorHAnsi"/>
          <w:b/>
          <w:sz w:val="32"/>
          <w:szCs w:val="24"/>
          <w:lang w:val="sk-SK"/>
        </w:rPr>
      </w:pPr>
    </w:p>
    <w:p w14:paraId="6F0AFA1B" w14:textId="3ECF1905" w:rsidR="00E43880" w:rsidRDefault="00922D69" w:rsidP="004D225A">
      <w:pPr>
        <w:pStyle w:val="ListParagraph"/>
        <w:spacing w:after="0" w:line="240" w:lineRule="auto"/>
        <w:ind w:left="0"/>
        <w:jc w:val="center"/>
        <w:rPr>
          <w:rFonts w:asciiTheme="majorHAnsi" w:hAnsiTheme="majorHAnsi"/>
          <w:b/>
          <w:sz w:val="32"/>
          <w:szCs w:val="24"/>
          <w:lang w:val="sk-SK"/>
        </w:rPr>
      </w:pPr>
      <w:r>
        <w:rPr>
          <w:noProof/>
        </w:rPr>
        <w:drawing>
          <wp:inline distT="0" distB="0" distL="0" distR="0" wp14:anchorId="7DDA1AF6" wp14:editId="33495B42">
            <wp:extent cx="4958213" cy="2477987"/>
            <wp:effectExtent l="0" t="0" r="13970" b="17780"/>
            <wp:docPr id="12" name="Chart 12">
              <a:extLst xmlns:a="http://schemas.openxmlformats.org/drawingml/2006/main">
                <a:ext uri="{FF2B5EF4-FFF2-40B4-BE49-F238E27FC236}">
                  <a16:creationId xmlns:a16="http://schemas.microsoft.com/office/drawing/2014/main" id="{00000000-0008-0000-01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9FFB4CD" w14:textId="77777777" w:rsidR="00922D69" w:rsidRDefault="00922D69" w:rsidP="004D225A">
      <w:pPr>
        <w:pStyle w:val="ListParagraph"/>
        <w:spacing w:after="0" w:line="240" w:lineRule="auto"/>
        <w:ind w:left="0"/>
        <w:jc w:val="center"/>
        <w:rPr>
          <w:rFonts w:asciiTheme="majorHAnsi" w:hAnsiTheme="majorHAnsi"/>
          <w:b/>
          <w:sz w:val="32"/>
          <w:szCs w:val="24"/>
          <w:lang w:val="sk-SK"/>
        </w:rPr>
      </w:pPr>
    </w:p>
    <w:p w14:paraId="6F0AFA1C" w14:textId="5696DB96" w:rsidR="00997BF7" w:rsidRDefault="00997BF7" w:rsidP="004D225A">
      <w:pPr>
        <w:pStyle w:val="ListParagraph"/>
        <w:spacing w:after="0" w:line="240" w:lineRule="auto"/>
        <w:ind w:left="0"/>
        <w:jc w:val="center"/>
        <w:rPr>
          <w:rFonts w:asciiTheme="majorHAnsi" w:hAnsiTheme="majorHAnsi"/>
          <w:b/>
          <w:sz w:val="32"/>
          <w:szCs w:val="24"/>
          <w:lang w:val="sk-SK"/>
        </w:rPr>
      </w:pPr>
    </w:p>
    <w:p w14:paraId="126997F7" w14:textId="77777777" w:rsidR="008B37E8" w:rsidRDefault="008B37E8" w:rsidP="00FC0121">
      <w:pPr>
        <w:pStyle w:val="Heading2"/>
        <w:spacing w:before="0"/>
      </w:pPr>
      <w:bookmarkStart w:id="25" w:name="_Toc134088009"/>
    </w:p>
    <w:p w14:paraId="6F0AFA2F" w14:textId="2F7D1CBA" w:rsidR="00FC0121" w:rsidRDefault="00FC0121" w:rsidP="00FC0121">
      <w:pPr>
        <w:pStyle w:val="Heading2"/>
        <w:spacing w:before="0"/>
      </w:pPr>
      <w:r>
        <w:t>Finančné ukazovatele</w:t>
      </w:r>
      <w:r w:rsidR="00660F91">
        <w:t xml:space="preserve"> – krátkodobá stabilita</w:t>
      </w:r>
      <w:bookmarkEnd w:id="25"/>
      <w:r w:rsidR="00660F91">
        <w:t xml:space="preserve"> </w:t>
      </w:r>
    </w:p>
    <w:p w14:paraId="6DC3D1ED" w14:textId="77777777" w:rsidR="00BA3898" w:rsidRPr="00BA3898" w:rsidRDefault="00BA3898" w:rsidP="00BA3898"/>
    <w:tbl>
      <w:tblPr>
        <w:tblW w:w="9160" w:type="dxa"/>
        <w:tblInd w:w="70" w:type="dxa"/>
        <w:tblCellMar>
          <w:left w:w="70" w:type="dxa"/>
          <w:right w:w="70" w:type="dxa"/>
        </w:tblCellMar>
        <w:tblLook w:val="04A0" w:firstRow="1" w:lastRow="0" w:firstColumn="1" w:lastColumn="0" w:noHBand="0" w:noVBand="1"/>
      </w:tblPr>
      <w:tblGrid>
        <w:gridCol w:w="440"/>
        <w:gridCol w:w="1660"/>
        <w:gridCol w:w="1080"/>
        <w:gridCol w:w="920"/>
        <w:gridCol w:w="659"/>
        <w:gridCol w:w="4401"/>
      </w:tblGrid>
      <w:tr w:rsidR="00BA3898" w:rsidRPr="00BA3898" w14:paraId="1430E09C" w14:textId="77777777" w:rsidTr="00BA3898">
        <w:trPr>
          <w:trHeight w:val="276"/>
        </w:trPr>
        <w:tc>
          <w:tcPr>
            <w:tcW w:w="440" w:type="dxa"/>
            <w:tcBorders>
              <w:top w:val="nil"/>
              <w:left w:val="nil"/>
              <w:bottom w:val="single" w:sz="4" w:space="0" w:color="auto"/>
              <w:right w:val="single" w:sz="4" w:space="0" w:color="auto"/>
            </w:tcBorders>
            <w:shd w:val="clear" w:color="auto" w:fill="auto"/>
            <w:noWrap/>
            <w:vAlign w:val="bottom"/>
            <w:hideMark/>
          </w:tcPr>
          <w:p w14:paraId="5B12762F" w14:textId="77777777" w:rsidR="00BA3898" w:rsidRPr="00BA3898" w:rsidRDefault="00BA3898" w:rsidP="00BA3898">
            <w:pPr>
              <w:spacing w:after="0" w:line="240" w:lineRule="auto"/>
              <w:jc w:val="center"/>
              <w:rPr>
                <w:rFonts w:ascii="Calibri" w:eastAsia="Times New Roman" w:hAnsi="Calibri" w:cs="Calibri"/>
                <w:i/>
                <w:iCs/>
                <w:color w:val="000000"/>
                <w:sz w:val="20"/>
                <w:szCs w:val="20"/>
                <w:lang w:eastAsia="sk-SK"/>
              </w:rPr>
            </w:pPr>
            <w:r w:rsidRPr="00BA3898">
              <w:rPr>
                <w:rFonts w:ascii="Calibri" w:eastAsia="Times New Roman" w:hAnsi="Calibri" w:cs="Calibri"/>
                <w:i/>
                <w:iCs/>
                <w:color w:val="000000"/>
                <w:sz w:val="20"/>
                <w:szCs w:val="20"/>
                <w:lang w:eastAsia="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6E4CDC76" w14:textId="77777777" w:rsidR="00BA3898" w:rsidRPr="00BA3898" w:rsidRDefault="00BA3898" w:rsidP="00BA3898">
            <w:pPr>
              <w:spacing w:after="0" w:line="240" w:lineRule="auto"/>
              <w:jc w:val="center"/>
              <w:rPr>
                <w:rFonts w:ascii="Calibri" w:eastAsia="Times New Roman" w:hAnsi="Calibri" w:cs="Calibri"/>
                <w:i/>
                <w:iCs/>
                <w:color w:val="000000"/>
                <w:sz w:val="20"/>
                <w:szCs w:val="20"/>
                <w:lang w:eastAsia="sk-SK"/>
              </w:rPr>
            </w:pPr>
            <w:r w:rsidRPr="00BA3898">
              <w:rPr>
                <w:rFonts w:ascii="Calibri" w:eastAsia="Times New Roman" w:hAnsi="Calibri" w:cs="Calibri"/>
                <w:i/>
                <w:iCs/>
                <w:color w:val="000000"/>
                <w:sz w:val="20"/>
                <w:szCs w:val="20"/>
                <w:lang w:eastAsia="sk-SK"/>
              </w:rPr>
              <w:t>Ukazovateľ</w:t>
            </w:r>
          </w:p>
        </w:tc>
        <w:tc>
          <w:tcPr>
            <w:tcW w:w="1080" w:type="dxa"/>
            <w:tcBorders>
              <w:top w:val="nil"/>
              <w:left w:val="nil"/>
              <w:bottom w:val="single" w:sz="4" w:space="0" w:color="auto"/>
              <w:right w:val="single" w:sz="4" w:space="0" w:color="auto"/>
            </w:tcBorders>
            <w:shd w:val="clear" w:color="auto" w:fill="auto"/>
            <w:noWrap/>
            <w:vAlign w:val="center"/>
            <w:hideMark/>
          </w:tcPr>
          <w:p w14:paraId="15B29095" w14:textId="77777777" w:rsidR="00BA3898" w:rsidRPr="00BA3898" w:rsidRDefault="00BA3898" w:rsidP="00BA3898">
            <w:pPr>
              <w:spacing w:after="0" w:line="240" w:lineRule="auto"/>
              <w:jc w:val="center"/>
              <w:rPr>
                <w:rFonts w:ascii="Calibri" w:eastAsia="Times New Roman" w:hAnsi="Calibri" w:cs="Calibri"/>
                <w:i/>
                <w:iCs/>
                <w:sz w:val="20"/>
                <w:szCs w:val="20"/>
                <w:lang w:eastAsia="sk-SK"/>
              </w:rPr>
            </w:pPr>
            <w:r w:rsidRPr="00BA3898">
              <w:rPr>
                <w:rFonts w:ascii="Calibri" w:eastAsia="Times New Roman" w:hAnsi="Calibri" w:cs="Calibri"/>
                <w:i/>
                <w:iCs/>
                <w:sz w:val="20"/>
                <w:szCs w:val="20"/>
                <w:lang w:eastAsia="sk-SK"/>
              </w:rPr>
              <w:t>2023</w:t>
            </w:r>
          </w:p>
        </w:tc>
        <w:tc>
          <w:tcPr>
            <w:tcW w:w="920" w:type="dxa"/>
            <w:tcBorders>
              <w:top w:val="nil"/>
              <w:left w:val="nil"/>
              <w:bottom w:val="single" w:sz="4" w:space="0" w:color="auto"/>
              <w:right w:val="single" w:sz="4" w:space="0" w:color="auto"/>
            </w:tcBorders>
            <w:shd w:val="clear" w:color="auto" w:fill="auto"/>
            <w:noWrap/>
            <w:vAlign w:val="center"/>
            <w:hideMark/>
          </w:tcPr>
          <w:p w14:paraId="7E616563" w14:textId="77777777" w:rsidR="00BA3898" w:rsidRPr="00BA3898" w:rsidRDefault="00BA3898" w:rsidP="00BA3898">
            <w:pPr>
              <w:spacing w:after="0" w:line="240" w:lineRule="auto"/>
              <w:jc w:val="center"/>
              <w:rPr>
                <w:rFonts w:ascii="Calibri" w:eastAsia="Times New Roman" w:hAnsi="Calibri" w:cs="Calibri"/>
                <w:i/>
                <w:iCs/>
                <w:sz w:val="20"/>
                <w:szCs w:val="20"/>
                <w:lang w:eastAsia="sk-SK"/>
              </w:rPr>
            </w:pPr>
            <w:r w:rsidRPr="00BA3898">
              <w:rPr>
                <w:rFonts w:ascii="Calibri" w:eastAsia="Times New Roman" w:hAnsi="Calibri" w:cs="Calibri"/>
                <w:i/>
                <w:iCs/>
                <w:sz w:val="20"/>
                <w:szCs w:val="20"/>
                <w:lang w:eastAsia="sk-SK"/>
              </w:rPr>
              <w:t>2022</w:t>
            </w:r>
          </w:p>
        </w:tc>
        <w:tc>
          <w:tcPr>
            <w:tcW w:w="5060" w:type="dxa"/>
            <w:gridSpan w:val="2"/>
            <w:tcBorders>
              <w:top w:val="nil"/>
              <w:left w:val="nil"/>
              <w:bottom w:val="single" w:sz="4" w:space="0" w:color="auto"/>
              <w:right w:val="nil"/>
            </w:tcBorders>
            <w:shd w:val="clear" w:color="auto" w:fill="auto"/>
            <w:noWrap/>
            <w:vAlign w:val="center"/>
            <w:hideMark/>
          </w:tcPr>
          <w:p w14:paraId="797B8F2E" w14:textId="77777777" w:rsidR="00BA3898" w:rsidRPr="00BA3898" w:rsidRDefault="00BA3898" w:rsidP="00BA3898">
            <w:pPr>
              <w:spacing w:after="0" w:line="240" w:lineRule="auto"/>
              <w:jc w:val="center"/>
              <w:rPr>
                <w:rFonts w:ascii="Calibri" w:eastAsia="Times New Roman" w:hAnsi="Calibri" w:cs="Calibri"/>
                <w:i/>
                <w:iCs/>
                <w:color w:val="000000"/>
                <w:sz w:val="20"/>
                <w:szCs w:val="20"/>
                <w:lang w:eastAsia="sk-SK"/>
              </w:rPr>
            </w:pPr>
            <w:r w:rsidRPr="00BA3898">
              <w:rPr>
                <w:rFonts w:ascii="Calibri" w:eastAsia="Times New Roman" w:hAnsi="Calibri" w:cs="Calibri"/>
                <w:i/>
                <w:iCs/>
                <w:color w:val="000000"/>
                <w:sz w:val="20"/>
                <w:szCs w:val="20"/>
                <w:lang w:eastAsia="sk-SK"/>
              </w:rPr>
              <w:t>Interpretácia</w:t>
            </w:r>
          </w:p>
        </w:tc>
      </w:tr>
      <w:tr w:rsidR="00BA3898" w:rsidRPr="00BA3898" w14:paraId="01C234FD" w14:textId="77777777" w:rsidTr="00BA3898">
        <w:trPr>
          <w:trHeight w:val="612"/>
        </w:trPr>
        <w:tc>
          <w:tcPr>
            <w:tcW w:w="440" w:type="dxa"/>
            <w:vMerge w:val="restart"/>
            <w:tcBorders>
              <w:top w:val="nil"/>
              <w:left w:val="nil"/>
              <w:bottom w:val="single" w:sz="4" w:space="0" w:color="000000"/>
              <w:right w:val="single" w:sz="4" w:space="0" w:color="auto"/>
            </w:tcBorders>
            <w:shd w:val="clear" w:color="auto" w:fill="auto"/>
            <w:noWrap/>
            <w:textDirection w:val="btLr"/>
            <w:vAlign w:val="center"/>
            <w:hideMark/>
          </w:tcPr>
          <w:p w14:paraId="32256EC1" w14:textId="77777777" w:rsidR="00BA3898" w:rsidRPr="00BA3898" w:rsidRDefault="00BA3898" w:rsidP="00BA3898">
            <w:pPr>
              <w:spacing w:after="0" w:line="240" w:lineRule="auto"/>
              <w:jc w:val="center"/>
              <w:rPr>
                <w:rFonts w:ascii="Calibri" w:eastAsia="Times New Roman" w:hAnsi="Calibri" w:cs="Calibri"/>
                <w:b/>
                <w:bCs/>
                <w:i/>
                <w:iCs/>
                <w:color w:val="000000"/>
                <w:sz w:val="18"/>
                <w:szCs w:val="18"/>
                <w:lang w:eastAsia="sk-SK"/>
              </w:rPr>
            </w:pPr>
            <w:r w:rsidRPr="00BA3898">
              <w:rPr>
                <w:rFonts w:ascii="Calibri" w:eastAsia="Times New Roman" w:hAnsi="Calibri" w:cs="Calibri"/>
                <w:b/>
                <w:bCs/>
                <w:i/>
                <w:iCs/>
                <w:color w:val="000000"/>
                <w:sz w:val="18"/>
                <w:szCs w:val="18"/>
                <w:lang w:eastAsia="sk-SK"/>
              </w:rPr>
              <w:t>KRÁTKODOBÁ STABILITA</w:t>
            </w:r>
          </w:p>
        </w:tc>
        <w:tc>
          <w:tcPr>
            <w:tcW w:w="1660" w:type="dxa"/>
            <w:tcBorders>
              <w:top w:val="nil"/>
              <w:left w:val="nil"/>
              <w:bottom w:val="nil"/>
              <w:right w:val="nil"/>
            </w:tcBorders>
            <w:shd w:val="clear" w:color="000000" w:fill="F2F2F2"/>
            <w:vAlign w:val="center"/>
            <w:hideMark/>
          </w:tcPr>
          <w:p w14:paraId="6116B0C9"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Likvidita 1.stupňa (okamžitá likvidita)</w:t>
            </w:r>
          </w:p>
        </w:tc>
        <w:tc>
          <w:tcPr>
            <w:tcW w:w="1080" w:type="dxa"/>
            <w:tcBorders>
              <w:top w:val="nil"/>
              <w:left w:val="single" w:sz="4" w:space="0" w:color="auto"/>
              <w:bottom w:val="nil"/>
              <w:right w:val="single" w:sz="4" w:space="0" w:color="auto"/>
            </w:tcBorders>
            <w:shd w:val="clear" w:color="000000" w:fill="F2F2F2"/>
            <w:noWrap/>
            <w:vAlign w:val="center"/>
            <w:hideMark/>
          </w:tcPr>
          <w:p w14:paraId="3E890495"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0,36</w:t>
            </w:r>
          </w:p>
        </w:tc>
        <w:tc>
          <w:tcPr>
            <w:tcW w:w="920" w:type="dxa"/>
            <w:tcBorders>
              <w:top w:val="nil"/>
              <w:left w:val="nil"/>
              <w:bottom w:val="nil"/>
              <w:right w:val="single" w:sz="4" w:space="0" w:color="auto"/>
            </w:tcBorders>
            <w:shd w:val="clear" w:color="000000" w:fill="F2F2F2"/>
            <w:noWrap/>
            <w:vAlign w:val="center"/>
            <w:hideMark/>
          </w:tcPr>
          <w:p w14:paraId="2981A1BF"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0,12</w:t>
            </w:r>
          </w:p>
        </w:tc>
        <w:tc>
          <w:tcPr>
            <w:tcW w:w="659" w:type="dxa"/>
            <w:tcBorders>
              <w:top w:val="nil"/>
              <w:left w:val="nil"/>
              <w:bottom w:val="nil"/>
              <w:right w:val="nil"/>
            </w:tcBorders>
            <w:shd w:val="clear" w:color="000000" w:fill="F2F2F2"/>
            <w:noWrap/>
            <w:vAlign w:val="center"/>
            <w:hideMark/>
          </w:tcPr>
          <w:p w14:paraId="6D26D927"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koef.</w:t>
            </w:r>
          </w:p>
        </w:tc>
        <w:tc>
          <w:tcPr>
            <w:tcW w:w="4401" w:type="dxa"/>
            <w:tcBorders>
              <w:top w:val="nil"/>
              <w:left w:val="nil"/>
              <w:bottom w:val="nil"/>
              <w:right w:val="nil"/>
            </w:tcBorders>
            <w:shd w:val="clear" w:color="000000" w:fill="F2F2F2"/>
            <w:hideMark/>
          </w:tcPr>
          <w:p w14:paraId="066592ED"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Vyjadruje okamžitú schopnosť podniku uhradiť svoje záväzky. Vyjadruje, koľko EUR finančných prostriedkov pripadá na 1 EUR záväzkov. Odporúčaná hodnota je v intervale 0,2 - 0,6.</w:t>
            </w:r>
          </w:p>
        </w:tc>
      </w:tr>
      <w:tr w:rsidR="00BA3898" w:rsidRPr="00BA3898" w14:paraId="7634B6A9" w14:textId="77777777" w:rsidTr="00BA3898">
        <w:trPr>
          <w:trHeight w:val="1632"/>
        </w:trPr>
        <w:tc>
          <w:tcPr>
            <w:tcW w:w="440" w:type="dxa"/>
            <w:vMerge/>
            <w:tcBorders>
              <w:top w:val="nil"/>
              <w:left w:val="nil"/>
              <w:bottom w:val="single" w:sz="4" w:space="0" w:color="000000"/>
              <w:right w:val="single" w:sz="4" w:space="0" w:color="auto"/>
            </w:tcBorders>
            <w:vAlign w:val="center"/>
            <w:hideMark/>
          </w:tcPr>
          <w:p w14:paraId="12778BCE"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nil"/>
              <w:right w:val="nil"/>
            </w:tcBorders>
            <w:shd w:val="clear" w:color="000000" w:fill="FFFFFF"/>
            <w:vAlign w:val="center"/>
            <w:hideMark/>
          </w:tcPr>
          <w:p w14:paraId="0F3B12AB"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Likvidita 2.stupňa (bežná likvidita)</w:t>
            </w:r>
          </w:p>
        </w:tc>
        <w:tc>
          <w:tcPr>
            <w:tcW w:w="1080" w:type="dxa"/>
            <w:tcBorders>
              <w:top w:val="nil"/>
              <w:left w:val="single" w:sz="4" w:space="0" w:color="auto"/>
              <w:bottom w:val="nil"/>
              <w:right w:val="single" w:sz="4" w:space="0" w:color="auto"/>
            </w:tcBorders>
            <w:shd w:val="clear" w:color="000000" w:fill="FFFFFF"/>
            <w:noWrap/>
            <w:vAlign w:val="center"/>
            <w:hideMark/>
          </w:tcPr>
          <w:p w14:paraId="6847D068"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1,48</w:t>
            </w:r>
          </w:p>
        </w:tc>
        <w:tc>
          <w:tcPr>
            <w:tcW w:w="920" w:type="dxa"/>
            <w:tcBorders>
              <w:top w:val="nil"/>
              <w:left w:val="nil"/>
              <w:bottom w:val="nil"/>
              <w:right w:val="single" w:sz="4" w:space="0" w:color="auto"/>
            </w:tcBorders>
            <w:shd w:val="clear" w:color="000000" w:fill="FFFFFF"/>
            <w:noWrap/>
            <w:vAlign w:val="center"/>
            <w:hideMark/>
          </w:tcPr>
          <w:p w14:paraId="26131F04"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1,19</w:t>
            </w:r>
          </w:p>
        </w:tc>
        <w:tc>
          <w:tcPr>
            <w:tcW w:w="659" w:type="dxa"/>
            <w:tcBorders>
              <w:top w:val="nil"/>
              <w:left w:val="nil"/>
              <w:bottom w:val="nil"/>
              <w:right w:val="nil"/>
            </w:tcBorders>
            <w:shd w:val="clear" w:color="000000" w:fill="FFFFFF"/>
            <w:noWrap/>
            <w:vAlign w:val="center"/>
            <w:hideMark/>
          </w:tcPr>
          <w:p w14:paraId="4699B23F"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koef.</w:t>
            </w:r>
          </w:p>
        </w:tc>
        <w:tc>
          <w:tcPr>
            <w:tcW w:w="4401" w:type="dxa"/>
            <w:tcBorders>
              <w:top w:val="nil"/>
              <w:left w:val="nil"/>
              <w:bottom w:val="nil"/>
              <w:right w:val="nil"/>
            </w:tcBorders>
            <w:shd w:val="clear" w:color="000000" w:fill="FFFFFF"/>
            <w:vAlign w:val="center"/>
            <w:hideMark/>
          </w:tcPr>
          <w:p w14:paraId="1157F3E8"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Ukazovateľ sa používa pre podporu rozhodovania, či poskytnúť podniku krátkodobý úver alebo nie. Ukazovateľ charakterizuje schopnosť podniku kryť svojimi pohľadávkami a peňažnými prostriedkami svoje bežné potreby a krátkodobé dlhy. Hodnota menšia ako 1 vypovedá o tom, že podnik sa musí spoliehať na predaj zásob. Hodnota 1 znamená, že podnik je ešte schopný uhradiť svoje dlhy bez toho, aby predal svoje zásoby. Odporúčaná hodnota je v intervale 1,0 - 1,5.</w:t>
            </w:r>
          </w:p>
        </w:tc>
      </w:tr>
      <w:tr w:rsidR="00BA3898" w:rsidRPr="00BA3898" w14:paraId="2C514384" w14:textId="77777777" w:rsidTr="00BA3898">
        <w:trPr>
          <w:trHeight w:val="1836"/>
        </w:trPr>
        <w:tc>
          <w:tcPr>
            <w:tcW w:w="440" w:type="dxa"/>
            <w:vMerge/>
            <w:tcBorders>
              <w:top w:val="nil"/>
              <w:left w:val="nil"/>
              <w:bottom w:val="single" w:sz="4" w:space="0" w:color="000000"/>
              <w:right w:val="single" w:sz="4" w:space="0" w:color="auto"/>
            </w:tcBorders>
            <w:vAlign w:val="center"/>
            <w:hideMark/>
          </w:tcPr>
          <w:p w14:paraId="5F50781D"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nil"/>
              <w:right w:val="nil"/>
            </w:tcBorders>
            <w:shd w:val="clear" w:color="000000" w:fill="F2F2F2"/>
            <w:vAlign w:val="center"/>
            <w:hideMark/>
          </w:tcPr>
          <w:p w14:paraId="2D1CE127"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Likvidita 3.stupňa (celková likvidita)</w:t>
            </w:r>
          </w:p>
        </w:tc>
        <w:tc>
          <w:tcPr>
            <w:tcW w:w="1080" w:type="dxa"/>
            <w:tcBorders>
              <w:top w:val="nil"/>
              <w:left w:val="single" w:sz="4" w:space="0" w:color="auto"/>
              <w:bottom w:val="nil"/>
              <w:right w:val="single" w:sz="4" w:space="0" w:color="auto"/>
            </w:tcBorders>
            <w:shd w:val="clear" w:color="000000" w:fill="F2F2F2"/>
            <w:noWrap/>
            <w:vAlign w:val="center"/>
            <w:hideMark/>
          </w:tcPr>
          <w:p w14:paraId="47F66F3B"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1,53</w:t>
            </w:r>
          </w:p>
        </w:tc>
        <w:tc>
          <w:tcPr>
            <w:tcW w:w="920" w:type="dxa"/>
            <w:tcBorders>
              <w:top w:val="nil"/>
              <w:left w:val="nil"/>
              <w:bottom w:val="nil"/>
              <w:right w:val="single" w:sz="4" w:space="0" w:color="auto"/>
            </w:tcBorders>
            <w:shd w:val="clear" w:color="000000" w:fill="F2F2F2"/>
            <w:noWrap/>
            <w:vAlign w:val="center"/>
            <w:hideMark/>
          </w:tcPr>
          <w:p w14:paraId="54161102"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1,24</w:t>
            </w:r>
          </w:p>
        </w:tc>
        <w:tc>
          <w:tcPr>
            <w:tcW w:w="659" w:type="dxa"/>
            <w:tcBorders>
              <w:top w:val="nil"/>
              <w:left w:val="nil"/>
              <w:bottom w:val="nil"/>
              <w:right w:val="nil"/>
            </w:tcBorders>
            <w:shd w:val="clear" w:color="000000" w:fill="F2F2F2"/>
            <w:noWrap/>
            <w:vAlign w:val="center"/>
            <w:hideMark/>
          </w:tcPr>
          <w:p w14:paraId="6D976D1D"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koef.</w:t>
            </w:r>
          </w:p>
        </w:tc>
        <w:tc>
          <w:tcPr>
            <w:tcW w:w="4401" w:type="dxa"/>
            <w:tcBorders>
              <w:top w:val="nil"/>
              <w:left w:val="nil"/>
              <w:bottom w:val="nil"/>
              <w:right w:val="nil"/>
            </w:tcBorders>
            <w:shd w:val="clear" w:color="000000" w:fill="F2F2F2"/>
            <w:vAlign w:val="center"/>
            <w:hideMark/>
          </w:tcPr>
          <w:p w14:paraId="6541E73F"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Ukazovateľ sa používa pre bežnú orientáciu o platobnej schopnosti podniku. Vyjadruje koľko € finančných prostriedkov, pohľadávok v prípade ich okamžitej úhrady, a speňažených zásob pripadá na 1 € záväzkov. Hodnota menšia ako 1 vypovedá o tom, že podnik je nelikvidný. Hodnota ukazovateľa 1 je nedostatočná, pretože pri bežnom podnikaní nie je možné mať všetky prostriedky v peňažnej forme, a môžu sa vyskytnúť aj nelikvidné prostriedky (nepotrebné zásoby, nedobytné pohľadávky). Odporúčaná hodnota je v intervale 1,6 - 2,5.</w:t>
            </w:r>
          </w:p>
        </w:tc>
      </w:tr>
      <w:tr w:rsidR="00BA3898" w:rsidRPr="00BA3898" w14:paraId="26724584" w14:textId="77777777" w:rsidTr="00BA3898">
        <w:trPr>
          <w:trHeight w:val="1020"/>
        </w:trPr>
        <w:tc>
          <w:tcPr>
            <w:tcW w:w="440" w:type="dxa"/>
            <w:vMerge/>
            <w:tcBorders>
              <w:top w:val="nil"/>
              <w:left w:val="nil"/>
              <w:bottom w:val="single" w:sz="4" w:space="0" w:color="000000"/>
              <w:right w:val="single" w:sz="4" w:space="0" w:color="auto"/>
            </w:tcBorders>
            <w:vAlign w:val="center"/>
            <w:hideMark/>
          </w:tcPr>
          <w:p w14:paraId="4497DA72"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nil"/>
              <w:right w:val="nil"/>
            </w:tcBorders>
            <w:shd w:val="clear" w:color="000000" w:fill="FFFFFF"/>
            <w:vAlign w:val="center"/>
            <w:hideMark/>
          </w:tcPr>
          <w:p w14:paraId="10A429CC"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Čistý pracovný kapitál</w:t>
            </w:r>
          </w:p>
        </w:tc>
        <w:tc>
          <w:tcPr>
            <w:tcW w:w="1080" w:type="dxa"/>
            <w:tcBorders>
              <w:top w:val="nil"/>
              <w:left w:val="single" w:sz="4" w:space="0" w:color="auto"/>
              <w:bottom w:val="nil"/>
              <w:right w:val="single" w:sz="4" w:space="0" w:color="auto"/>
            </w:tcBorders>
            <w:shd w:val="clear" w:color="000000" w:fill="FFFFFF"/>
            <w:noWrap/>
            <w:vAlign w:val="center"/>
            <w:hideMark/>
          </w:tcPr>
          <w:p w14:paraId="04E43D8C"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8 193 604</w:t>
            </w:r>
          </w:p>
        </w:tc>
        <w:tc>
          <w:tcPr>
            <w:tcW w:w="920" w:type="dxa"/>
            <w:tcBorders>
              <w:top w:val="nil"/>
              <w:left w:val="nil"/>
              <w:bottom w:val="nil"/>
              <w:right w:val="single" w:sz="4" w:space="0" w:color="auto"/>
            </w:tcBorders>
            <w:shd w:val="clear" w:color="000000" w:fill="FFFFFF"/>
            <w:noWrap/>
            <w:vAlign w:val="center"/>
            <w:hideMark/>
          </w:tcPr>
          <w:p w14:paraId="4319CD72"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6 830 983</w:t>
            </w:r>
          </w:p>
        </w:tc>
        <w:tc>
          <w:tcPr>
            <w:tcW w:w="659" w:type="dxa"/>
            <w:tcBorders>
              <w:top w:val="nil"/>
              <w:left w:val="nil"/>
              <w:bottom w:val="nil"/>
              <w:right w:val="nil"/>
            </w:tcBorders>
            <w:shd w:val="clear" w:color="000000" w:fill="FFFFFF"/>
            <w:noWrap/>
            <w:vAlign w:val="center"/>
            <w:hideMark/>
          </w:tcPr>
          <w:p w14:paraId="4FEB60FC"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w:t>
            </w:r>
          </w:p>
        </w:tc>
        <w:tc>
          <w:tcPr>
            <w:tcW w:w="4401" w:type="dxa"/>
            <w:tcBorders>
              <w:top w:val="nil"/>
              <w:left w:val="nil"/>
              <w:bottom w:val="nil"/>
              <w:right w:val="nil"/>
            </w:tcBorders>
            <w:shd w:val="clear" w:color="000000" w:fill="FFFFFF"/>
            <w:hideMark/>
          </w:tcPr>
          <w:p w14:paraId="13F483D5"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Ukazovateľ patrí medzi absolútne rozdielové ukazovatele likvidity. Vyjadruje sumu speňaženého majetku, ktorý má podnik k dispozícií na zabezpečenie plynulej prevádzky, po prípadnom speňažení krátkodobých pohľadávok a zásob. Hodnota menej ako 0 € je kritická.</w:t>
            </w:r>
          </w:p>
        </w:tc>
      </w:tr>
      <w:tr w:rsidR="00BA3898" w:rsidRPr="00BA3898" w14:paraId="08395A4E" w14:textId="77777777" w:rsidTr="00BA3898">
        <w:trPr>
          <w:trHeight w:val="1020"/>
        </w:trPr>
        <w:tc>
          <w:tcPr>
            <w:tcW w:w="440" w:type="dxa"/>
            <w:vMerge/>
            <w:tcBorders>
              <w:top w:val="nil"/>
              <w:left w:val="nil"/>
              <w:bottom w:val="single" w:sz="4" w:space="0" w:color="000000"/>
              <w:right w:val="single" w:sz="4" w:space="0" w:color="auto"/>
            </w:tcBorders>
            <w:vAlign w:val="center"/>
            <w:hideMark/>
          </w:tcPr>
          <w:p w14:paraId="08E1A934"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nil"/>
              <w:right w:val="nil"/>
            </w:tcBorders>
            <w:shd w:val="clear" w:color="000000" w:fill="F2F2F2"/>
            <w:vAlign w:val="center"/>
            <w:hideMark/>
          </w:tcPr>
          <w:p w14:paraId="5424F7F9"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Rentabilita celkového kapitálu (ROA)</w:t>
            </w:r>
          </w:p>
        </w:tc>
        <w:tc>
          <w:tcPr>
            <w:tcW w:w="1080" w:type="dxa"/>
            <w:tcBorders>
              <w:top w:val="nil"/>
              <w:left w:val="single" w:sz="4" w:space="0" w:color="auto"/>
              <w:bottom w:val="nil"/>
              <w:right w:val="single" w:sz="4" w:space="0" w:color="auto"/>
            </w:tcBorders>
            <w:shd w:val="clear" w:color="000000" w:fill="F2F2F2"/>
            <w:noWrap/>
            <w:vAlign w:val="center"/>
            <w:hideMark/>
          </w:tcPr>
          <w:p w14:paraId="2949DB42"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25,07</w:t>
            </w:r>
          </w:p>
        </w:tc>
        <w:tc>
          <w:tcPr>
            <w:tcW w:w="920" w:type="dxa"/>
            <w:tcBorders>
              <w:top w:val="nil"/>
              <w:left w:val="nil"/>
              <w:bottom w:val="nil"/>
              <w:right w:val="single" w:sz="4" w:space="0" w:color="auto"/>
            </w:tcBorders>
            <w:shd w:val="clear" w:color="000000" w:fill="F2F2F2"/>
            <w:noWrap/>
            <w:vAlign w:val="center"/>
            <w:hideMark/>
          </w:tcPr>
          <w:p w14:paraId="116D379D"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2,40</w:t>
            </w:r>
          </w:p>
        </w:tc>
        <w:tc>
          <w:tcPr>
            <w:tcW w:w="659" w:type="dxa"/>
            <w:tcBorders>
              <w:top w:val="nil"/>
              <w:left w:val="nil"/>
              <w:bottom w:val="nil"/>
              <w:right w:val="nil"/>
            </w:tcBorders>
            <w:shd w:val="clear" w:color="000000" w:fill="F2F2F2"/>
            <w:noWrap/>
            <w:vAlign w:val="center"/>
            <w:hideMark/>
          </w:tcPr>
          <w:p w14:paraId="25FB4433"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w:t>
            </w:r>
          </w:p>
        </w:tc>
        <w:tc>
          <w:tcPr>
            <w:tcW w:w="4401" w:type="dxa"/>
            <w:tcBorders>
              <w:top w:val="nil"/>
              <w:left w:val="nil"/>
              <w:bottom w:val="nil"/>
              <w:right w:val="nil"/>
            </w:tcBorders>
            <w:shd w:val="clear" w:color="000000" w:fill="F2F2F2"/>
            <w:hideMark/>
          </w:tcPr>
          <w:p w14:paraId="33741AEA"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Vyjadruje návratnosť celkového kapitálu. Vyjadruje zhodnotenie celkového kapitálu, ktorý podnik používa na podnikanie, tzn. efektivitu hospodárenia so všetkými prostriedkami podniku. Dobrá hodnota tohto ukazovateľa je v intervale 0,06 až 0,10. Za veľmi dobrú úroveň je považovaný výsledok 0,15.</w:t>
            </w:r>
          </w:p>
        </w:tc>
      </w:tr>
      <w:tr w:rsidR="00BA3898" w:rsidRPr="00BA3898" w14:paraId="2E27C742" w14:textId="77777777" w:rsidTr="00BA3898">
        <w:trPr>
          <w:trHeight w:val="1020"/>
        </w:trPr>
        <w:tc>
          <w:tcPr>
            <w:tcW w:w="440" w:type="dxa"/>
            <w:vMerge/>
            <w:tcBorders>
              <w:top w:val="nil"/>
              <w:left w:val="nil"/>
              <w:bottom w:val="single" w:sz="4" w:space="0" w:color="000000"/>
              <w:right w:val="single" w:sz="4" w:space="0" w:color="auto"/>
            </w:tcBorders>
            <w:vAlign w:val="center"/>
            <w:hideMark/>
          </w:tcPr>
          <w:p w14:paraId="1B4A06E7"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nil"/>
              <w:right w:val="nil"/>
            </w:tcBorders>
            <w:shd w:val="clear" w:color="000000" w:fill="FFFFFF"/>
            <w:vAlign w:val="center"/>
            <w:hideMark/>
          </w:tcPr>
          <w:p w14:paraId="01F797F9"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Rentabilita vlastného imania        (ROE)</w:t>
            </w:r>
          </w:p>
        </w:tc>
        <w:tc>
          <w:tcPr>
            <w:tcW w:w="1080" w:type="dxa"/>
            <w:tcBorders>
              <w:top w:val="nil"/>
              <w:left w:val="single" w:sz="4" w:space="0" w:color="auto"/>
              <w:bottom w:val="nil"/>
              <w:right w:val="single" w:sz="4" w:space="0" w:color="auto"/>
            </w:tcBorders>
            <w:shd w:val="clear" w:color="000000" w:fill="FFFFFF"/>
            <w:noWrap/>
            <w:vAlign w:val="center"/>
            <w:hideMark/>
          </w:tcPr>
          <w:p w14:paraId="128DECF3"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65,34</w:t>
            </w:r>
          </w:p>
        </w:tc>
        <w:tc>
          <w:tcPr>
            <w:tcW w:w="920" w:type="dxa"/>
            <w:tcBorders>
              <w:top w:val="nil"/>
              <w:left w:val="nil"/>
              <w:bottom w:val="nil"/>
              <w:right w:val="single" w:sz="4" w:space="0" w:color="auto"/>
            </w:tcBorders>
            <w:shd w:val="clear" w:color="000000" w:fill="FFFFFF"/>
            <w:noWrap/>
            <w:vAlign w:val="center"/>
            <w:hideMark/>
          </w:tcPr>
          <w:p w14:paraId="69C7D050"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8,47</w:t>
            </w:r>
          </w:p>
        </w:tc>
        <w:tc>
          <w:tcPr>
            <w:tcW w:w="659" w:type="dxa"/>
            <w:tcBorders>
              <w:top w:val="nil"/>
              <w:left w:val="nil"/>
              <w:bottom w:val="nil"/>
              <w:right w:val="nil"/>
            </w:tcBorders>
            <w:shd w:val="clear" w:color="000000" w:fill="FFFFFF"/>
            <w:noWrap/>
            <w:vAlign w:val="center"/>
            <w:hideMark/>
          </w:tcPr>
          <w:p w14:paraId="318F7A16"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w:t>
            </w:r>
          </w:p>
        </w:tc>
        <w:tc>
          <w:tcPr>
            <w:tcW w:w="4401" w:type="dxa"/>
            <w:tcBorders>
              <w:top w:val="nil"/>
              <w:left w:val="nil"/>
              <w:bottom w:val="nil"/>
              <w:right w:val="nil"/>
            </w:tcBorders>
            <w:shd w:val="clear" w:color="000000" w:fill="FFFFFF"/>
            <w:vAlign w:val="center"/>
            <w:hideMark/>
          </w:tcPr>
          <w:p w14:paraId="684B5C7B"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Vyjadruje výnosnosť vlastných prostriedkov (zhodnotenie vlastného kapitálu). Hodnota ukazovateľa by mala byť aspoň na úrovni bežnej úrokovej miery. Dynamika zhodnotenia vlastného kapitálu by mala byť vyššia ako dynamika zhodnotenia celkového kapitálu.</w:t>
            </w:r>
          </w:p>
        </w:tc>
      </w:tr>
      <w:tr w:rsidR="00BA3898" w:rsidRPr="00BA3898" w14:paraId="6A36352C" w14:textId="77777777" w:rsidTr="00BA3898">
        <w:trPr>
          <w:trHeight w:val="816"/>
        </w:trPr>
        <w:tc>
          <w:tcPr>
            <w:tcW w:w="440" w:type="dxa"/>
            <w:vMerge/>
            <w:tcBorders>
              <w:top w:val="nil"/>
              <w:left w:val="nil"/>
              <w:bottom w:val="single" w:sz="4" w:space="0" w:color="000000"/>
              <w:right w:val="single" w:sz="4" w:space="0" w:color="auto"/>
            </w:tcBorders>
            <w:vAlign w:val="center"/>
            <w:hideMark/>
          </w:tcPr>
          <w:p w14:paraId="4713EA05"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single" w:sz="4" w:space="0" w:color="auto"/>
              <w:right w:val="nil"/>
            </w:tcBorders>
            <w:shd w:val="clear" w:color="000000" w:fill="F2F2F2"/>
            <w:vAlign w:val="center"/>
            <w:hideMark/>
          </w:tcPr>
          <w:p w14:paraId="6205A0C0"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Rentabilita tržieb       (ROS)</w:t>
            </w:r>
          </w:p>
        </w:tc>
        <w:tc>
          <w:tcPr>
            <w:tcW w:w="1080" w:type="dxa"/>
            <w:tcBorders>
              <w:top w:val="nil"/>
              <w:left w:val="single" w:sz="4" w:space="0" w:color="auto"/>
              <w:bottom w:val="single" w:sz="4" w:space="0" w:color="auto"/>
              <w:right w:val="single" w:sz="4" w:space="0" w:color="auto"/>
            </w:tcBorders>
            <w:shd w:val="clear" w:color="000000" w:fill="F2F2F2"/>
            <w:noWrap/>
            <w:vAlign w:val="center"/>
            <w:hideMark/>
          </w:tcPr>
          <w:p w14:paraId="0CF4C4EA"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5,22</w:t>
            </w:r>
          </w:p>
        </w:tc>
        <w:tc>
          <w:tcPr>
            <w:tcW w:w="920" w:type="dxa"/>
            <w:tcBorders>
              <w:top w:val="nil"/>
              <w:left w:val="nil"/>
              <w:bottom w:val="single" w:sz="4" w:space="0" w:color="auto"/>
              <w:right w:val="single" w:sz="4" w:space="0" w:color="auto"/>
            </w:tcBorders>
            <w:shd w:val="clear" w:color="000000" w:fill="F2F2F2"/>
            <w:noWrap/>
            <w:vAlign w:val="center"/>
            <w:hideMark/>
          </w:tcPr>
          <w:p w14:paraId="2532EC59"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0,30</w:t>
            </w:r>
          </w:p>
        </w:tc>
        <w:tc>
          <w:tcPr>
            <w:tcW w:w="659" w:type="dxa"/>
            <w:tcBorders>
              <w:top w:val="nil"/>
              <w:left w:val="nil"/>
              <w:bottom w:val="single" w:sz="4" w:space="0" w:color="auto"/>
              <w:right w:val="nil"/>
            </w:tcBorders>
            <w:shd w:val="clear" w:color="000000" w:fill="F2F2F2"/>
            <w:noWrap/>
            <w:vAlign w:val="center"/>
            <w:hideMark/>
          </w:tcPr>
          <w:p w14:paraId="2DA1D3AC"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w:t>
            </w:r>
          </w:p>
        </w:tc>
        <w:tc>
          <w:tcPr>
            <w:tcW w:w="4401" w:type="dxa"/>
            <w:tcBorders>
              <w:top w:val="nil"/>
              <w:left w:val="nil"/>
              <w:bottom w:val="single" w:sz="4" w:space="0" w:color="auto"/>
              <w:right w:val="nil"/>
            </w:tcBorders>
            <w:shd w:val="clear" w:color="000000" w:fill="F2F2F2"/>
            <w:vAlign w:val="center"/>
            <w:hideMark/>
          </w:tcPr>
          <w:p w14:paraId="34422FF2"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Vyjadruje percentuálny podiel výsledku hospodárenia na tržbách za predaj tovaru, výrobkov a služieb (všeobecne popisované ako % podiel zisku na 1 € tržieb). Vo vývojovej rade by mal mať rastúcu tendenciu. Odporúčaná hodnota je okolo 2%.</w:t>
            </w:r>
          </w:p>
        </w:tc>
      </w:tr>
    </w:tbl>
    <w:p w14:paraId="6F0AFA30" w14:textId="77777777" w:rsidR="00FC0121" w:rsidRDefault="00FC0121" w:rsidP="00F00FBA">
      <w:pPr>
        <w:pStyle w:val="ListParagraph"/>
        <w:spacing w:after="0" w:line="240" w:lineRule="auto"/>
        <w:ind w:left="0"/>
        <w:jc w:val="center"/>
        <w:rPr>
          <w:rFonts w:asciiTheme="majorHAnsi" w:hAnsiTheme="majorHAnsi"/>
          <w:b/>
          <w:sz w:val="32"/>
          <w:szCs w:val="24"/>
          <w:lang w:val="sk-SK"/>
        </w:rPr>
      </w:pPr>
    </w:p>
    <w:p w14:paraId="6F0AFA31" w14:textId="77777777" w:rsidR="00660F91" w:rsidRDefault="00660F91" w:rsidP="00F00FBA">
      <w:pPr>
        <w:pStyle w:val="ListParagraph"/>
        <w:spacing w:after="0" w:line="240" w:lineRule="auto"/>
        <w:ind w:left="0"/>
        <w:jc w:val="center"/>
        <w:rPr>
          <w:rFonts w:asciiTheme="majorHAnsi" w:hAnsiTheme="majorHAnsi"/>
          <w:b/>
          <w:sz w:val="32"/>
          <w:szCs w:val="24"/>
          <w:lang w:val="sk-SK"/>
        </w:rPr>
      </w:pPr>
    </w:p>
    <w:p w14:paraId="6F0AFA32" w14:textId="1648D5F5" w:rsidR="00FC0121" w:rsidRDefault="00FC0121" w:rsidP="00F00FBA">
      <w:pPr>
        <w:pStyle w:val="ListParagraph"/>
        <w:spacing w:after="0" w:line="240" w:lineRule="auto"/>
        <w:ind w:left="0"/>
        <w:jc w:val="center"/>
        <w:rPr>
          <w:rFonts w:asciiTheme="majorHAnsi" w:hAnsiTheme="majorHAnsi"/>
          <w:b/>
          <w:sz w:val="32"/>
          <w:szCs w:val="24"/>
          <w:lang w:val="sk-SK"/>
        </w:rPr>
      </w:pPr>
    </w:p>
    <w:p w14:paraId="6F0AFA33" w14:textId="77777777" w:rsidR="00FC0121" w:rsidRDefault="00FC0121" w:rsidP="00F00FBA">
      <w:pPr>
        <w:pStyle w:val="ListParagraph"/>
        <w:spacing w:after="0" w:line="240" w:lineRule="auto"/>
        <w:ind w:left="0"/>
        <w:jc w:val="center"/>
        <w:rPr>
          <w:rFonts w:asciiTheme="majorHAnsi" w:hAnsiTheme="majorHAnsi"/>
          <w:b/>
          <w:sz w:val="32"/>
          <w:szCs w:val="24"/>
          <w:lang w:val="sk-SK"/>
        </w:rPr>
      </w:pPr>
    </w:p>
    <w:p w14:paraId="6F0AFA34" w14:textId="77777777" w:rsidR="006A0FCE" w:rsidRDefault="006A0FCE" w:rsidP="00F00FBA">
      <w:pPr>
        <w:pStyle w:val="ListParagraph"/>
        <w:spacing w:after="0" w:line="240" w:lineRule="auto"/>
        <w:ind w:left="0"/>
        <w:jc w:val="center"/>
        <w:rPr>
          <w:rFonts w:asciiTheme="majorHAnsi" w:hAnsiTheme="majorHAnsi"/>
          <w:b/>
          <w:sz w:val="32"/>
          <w:szCs w:val="24"/>
          <w:lang w:val="sk-SK"/>
        </w:rPr>
      </w:pPr>
    </w:p>
    <w:p w14:paraId="6F0AFA35" w14:textId="77777777" w:rsidR="00FC0121" w:rsidRDefault="00FC0121" w:rsidP="00F00FBA">
      <w:pPr>
        <w:pStyle w:val="ListParagraph"/>
        <w:spacing w:after="0" w:line="240" w:lineRule="auto"/>
        <w:ind w:left="0"/>
        <w:jc w:val="center"/>
        <w:rPr>
          <w:rFonts w:asciiTheme="majorHAnsi" w:hAnsiTheme="majorHAnsi"/>
          <w:b/>
          <w:sz w:val="32"/>
          <w:szCs w:val="24"/>
          <w:lang w:val="sk-SK"/>
        </w:rPr>
      </w:pPr>
    </w:p>
    <w:p w14:paraId="6F0AFA36" w14:textId="77F7992C" w:rsidR="00997BF7" w:rsidRDefault="00997BF7" w:rsidP="00F00FBA">
      <w:pPr>
        <w:pStyle w:val="ListParagraph"/>
        <w:spacing w:after="0" w:line="240" w:lineRule="auto"/>
        <w:ind w:left="0"/>
        <w:jc w:val="center"/>
        <w:rPr>
          <w:rFonts w:asciiTheme="majorHAnsi" w:hAnsiTheme="majorHAnsi"/>
          <w:b/>
          <w:sz w:val="32"/>
          <w:szCs w:val="24"/>
          <w:lang w:val="sk-SK"/>
        </w:rPr>
      </w:pPr>
    </w:p>
    <w:p w14:paraId="70BC20E5" w14:textId="77777777" w:rsidR="008B37E8" w:rsidRDefault="008B37E8" w:rsidP="00F00FBA">
      <w:pPr>
        <w:pStyle w:val="ListParagraph"/>
        <w:spacing w:after="0" w:line="240" w:lineRule="auto"/>
        <w:ind w:left="0"/>
        <w:jc w:val="center"/>
        <w:rPr>
          <w:rFonts w:asciiTheme="majorHAnsi" w:hAnsiTheme="majorHAnsi"/>
          <w:b/>
          <w:sz w:val="32"/>
          <w:szCs w:val="24"/>
          <w:lang w:val="sk-SK"/>
        </w:rPr>
      </w:pPr>
    </w:p>
    <w:p w14:paraId="6F0AFA37" w14:textId="77777777" w:rsidR="00997BF7" w:rsidRDefault="00997BF7" w:rsidP="00F00FBA">
      <w:pPr>
        <w:pStyle w:val="ListParagraph"/>
        <w:spacing w:after="0" w:line="240" w:lineRule="auto"/>
        <w:ind w:left="0"/>
        <w:jc w:val="center"/>
        <w:rPr>
          <w:rFonts w:asciiTheme="majorHAnsi" w:hAnsiTheme="majorHAnsi"/>
          <w:b/>
          <w:sz w:val="32"/>
          <w:szCs w:val="24"/>
          <w:lang w:val="sk-SK"/>
        </w:rPr>
      </w:pPr>
    </w:p>
    <w:p w14:paraId="6F0AFA38" w14:textId="77777777" w:rsidR="00997BF7" w:rsidRDefault="00997BF7" w:rsidP="00F00FBA">
      <w:pPr>
        <w:pStyle w:val="ListParagraph"/>
        <w:spacing w:after="0" w:line="240" w:lineRule="auto"/>
        <w:ind w:left="0"/>
        <w:jc w:val="center"/>
        <w:rPr>
          <w:rFonts w:asciiTheme="majorHAnsi" w:hAnsiTheme="majorHAnsi"/>
          <w:b/>
          <w:sz w:val="32"/>
          <w:szCs w:val="24"/>
          <w:lang w:val="sk-SK"/>
        </w:rPr>
      </w:pPr>
    </w:p>
    <w:p w14:paraId="6F0AFA39" w14:textId="77777777" w:rsidR="00997BF7" w:rsidRDefault="00997BF7" w:rsidP="00F00FBA">
      <w:pPr>
        <w:pStyle w:val="ListParagraph"/>
        <w:spacing w:after="0" w:line="240" w:lineRule="auto"/>
        <w:ind w:left="0"/>
        <w:jc w:val="center"/>
        <w:rPr>
          <w:rFonts w:asciiTheme="majorHAnsi" w:hAnsiTheme="majorHAnsi"/>
          <w:b/>
          <w:sz w:val="32"/>
          <w:szCs w:val="24"/>
          <w:lang w:val="sk-SK"/>
        </w:rPr>
      </w:pPr>
    </w:p>
    <w:p w14:paraId="6F0AFA3A" w14:textId="77777777" w:rsidR="00660F91" w:rsidRDefault="00660F91" w:rsidP="00F00FBA">
      <w:pPr>
        <w:pStyle w:val="ListParagraph"/>
        <w:spacing w:after="0" w:line="240" w:lineRule="auto"/>
        <w:ind w:left="0"/>
        <w:jc w:val="center"/>
        <w:rPr>
          <w:rFonts w:asciiTheme="majorHAnsi" w:hAnsiTheme="majorHAnsi"/>
          <w:b/>
          <w:sz w:val="32"/>
          <w:szCs w:val="24"/>
          <w:lang w:val="sk-SK"/>
        </w:rPr>
      </w:pPr>
    </w:p>
    <w:p w14:paraId="6F0AFA3B" w14:textId="77777777" w:rsidR="00660F91" w:rsidRPr="00FC0121" w:rsidRDefault="00660F91" w:rsidP="00660F91">
      <w:pPr>
        <w:pStyle w:val="Heading2"/>
        <w:spacing w:before="0"/>
      </w:pPr>
      <w:bookmarkStart w:id="26" w:name="_Toc134088010"/>
      <w:r>
        <w:lastRenderedPageBreak/>
        <w:t>Finančné ukazovatele – dlhodobá stabilita</w:t>
      </w:r>
      <w:bookmarkEnd w:id="26"/>
      <w:r>
        <w:t xml:space="preserve"> </w:t>
      </w:r>
    </w:p>
    <w:p w14:paraId="6F0AFA3C" w14:textId="77777777" w:rsidR="00660F91" w:rsidRDefault="00660F91" w:rsidP="00F00FBA">
      <w:pPr>
        <w:pStyle w:val="ListParagraph"/>
        <w:spacing w:after="0" w:line="240" w:lineRule="auto"/>
        <w:ind w:left="0"/>
        <w:jc w:val="center"/>
        <w:rPr>
          <w:rFonts w:asciiTheme="majorHAnsi" w:hAnsiTheme="majorHAnsi"/>
          <w:b/>
          <w:sz w:val="32"/>
          <w:szCs w:val="24"/>
          <w:lang w:val="sk-SK"/>
        </w:rPr>
      </w:pPr>
    </w:p>
    <w:tbl>
      <w:tblPr>
        <w:tblW w:w="9160" w:type="dxa"/>
        <w:tblInd w:w="70" w:type="dxa"/>
        <w:tblCellMar>
          <w:left w:w="70" w:type="dxa"/>
          <w:right w:w="70" w:type="dxa"/>
        </w:tblCellMar>
        <w:tblLook w:val="04A0" w:firstRow="1" w:lastRow="0" w:firstColumn="1" w:lastColumn="0" w:noHBand="0" w:noVBand="1"/>
      </w:tblPr>
      <w:tblGrid>
        <w:gridCol w:w="440"/>
        <w:gridCol w:w="1660"/>
        <w:gridCol w:w="1080"/>
        <w:gridCol w:w="920"/>
        <w:gridCol w:w="630"/>
        <w:gridCol w:w="4430"/>
      </w:tblGrid>
      <w:tr w:rsidR="00BA3898" w:rsidRPr="00BA3898" w14:paraId="7AB398B7" w14:textId="77777777" w:rsidTr="00BA3898">
        <w:trPr>
          <w:trHeight w:val="276"/>
        </w:trPr>
        <w:tc>
          <w:tcPr>
            <w:tcW w:w="440" w:type="dxa"/>
            <w:tcBorders>
              <w:top w:val="nil"/>
              <w:left w:val="nil"/>
              <w:bottom w:val="single" w:sz="4" w:space="0" w:color="auto"/>
              <w:right w:val="single" w:sz="4" w:space="0" w:color="auto"/>
            </w:tcBorders>
            <w:shd w:val="clear" w:color="auto" w:fill="auto"/>
            <w:noWrap/>
            <w:vAlign w:val="bottom"/>
            <w:hideMark/>
          </w:tcPr>
          <w:p w14:paraId="2A9D89FF" w14:textId="77777777" w:rsidR="00BA3898" w:rsidRPr="00BA3898" w:rsidRDefault="00BA3898" w:rsidP="00BA3898">
            <w:pPr>
              <w:spacing w:after="0" w:line="240" w:lineRule="auto"/>
              <w:jc w:val="center"/>
              <w:rPr>
                <w:rFonts w:ascii="Calibri" w:eastAsia="Times New Roman" w:hAnsi="Calibri" w:cs="Calibri"/>
                <w:i/>
                <w:iCs/>
                <w:color w:val="000000"/>
                <w:sz w:val="20"/>
                <w:szCs w:val="20"/>
                <w:lang w:eastAsia="sk-SK"/>
              </w:rPr>
            </w:pPr>
            <w:r w:rsidRPr="00BA3898">
              <w:rPr>
                <w:rFonts w:ascii="Calibri" w:eastAsia="Times New Roman" w:hAnsi="Calibri" w:cs="Calibri"/>
                <w:i/>
                <w:iCs/>
                <w:color w:val="000000"/>
                <w:sz w:val="20"/>
                <w:szCs w:val="20"/>
                <w:lang w:eastAsia="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78C3C8F6" w14:textId="77777777" w:rsidR="00BA3898" w:rsidRPr="00BA3898" w:rsidRDefault="00BA3898" w:rsidP="00BA3898">
            <w:pPr>
              <w:spacing w:after="0" w:line="240" w:lineRule="auto"/>
              <w:jc w:val="center"/>
              <w:rPr>
                <w:rFonts w:ascii="Calibri" w:eastAsia="Times New Roman" w:hAnsi="Calibri" w:cs="Calibri"/>
                <w:i/>
                <w:iCs/>
                <w:color w:val="000000"/>
                <w:sz w:val="20"/>
                <w:szCs w:val="20"/>
                <w:lang w:eastAsia="sk-SK"/>
              </w:rPr>
            </w:pPr>
            <w:r w:rsidRPr="00BA3898">
              <w:rPr>
                <w:rFonts w:ascii="Calibri" w:eastAsia="Times New Roman" w:hAnsi="Calibri" w:cs="Calibri"/>
                <w:i/>
                <w:iCs/>
                <w:color w:val="000000"/>
                <w:sz w:val="20"/>
                <w:szCs w:val="20"/>
                <w:lang w:eastAsia="sk-SK"/>
              </w:rPr>
              <w:t>Ukazovateľ</w:t>
            </w:r>
          </w:p>
        </w:tc>
        <w:tc>
          <w:tcPr>
            <w:tcW w:w="1080" w:type="dxa"/>
            <w:tcBorders>
              <w:top w:val="nil"/>
              <w:left w:val="nil"/>
              <w:bottom w:val="single" w:sz="4" w:space="0" w:color="auto"/>
              <w:right w:val="single" w:sz="4" w:space="0" w:color="auto"/>
            </w:tcBorders>
            <w:shd w:val="clear" w:color="auto" w:fill="auto"/>
            <w:noWrap/>
            <w:vAlign w:val="center"/>
            <w:hideMark/>
          </w:tcPr>
          <w:p w14:paraId="0A017098" w14:textId="77777777" w:rsidR="00BA3898" w:rsidRPr="00BA3898" w:rsidRDefault="00BA3898" w:rsidP="00BA3898">
            <w:pPr>
              <w:spacing w:after="0" w:line="240" w:lineRule="auto"/>
              <w:jc w:val="center"/>
              <w:rPr>
                <w:rFonts w:ascii="Calibri" w:eastAsia="Times New Roman" w:hAnsi="Calibri" w:cs="Calibri"/>
                <w:i/>
                <w:iCs/>
                <w:sz w:val="20"/>
                <w:szCs w:val="20"/>
                <w:lang w:eastAsia="sk-SK"/>
              </w:rPr>
            </w:pPr>
            <w:r w:rsidRPr="00BA3898">
              <w:rPr>
                <w:rFonts w:ascii="Calibri" w:eastAsia="Times New Roman" w:hAnsi="Calibri" w:cs="Calibri"/>
                <w:i/>
                <w:iCs/>
                <w:sz w:val="20"/>
                <w:szCs w:val="20"/>
                <w:lang w:eastAsia="sk-SK"/>
              </w:rPr>
              <w:t>2023</w:t>
            </w:r>
          </w:p>
        </w:tc>
        <w:tc>
          <w:tcPr>
            <w:tcW w:w="920" w:type="dxa"/>
            <w:tcBorders>
              <w:top w:val="nil"/>
              <w:left w:val="nil"/>
              <w:bottom w:val="single" w:sz="4" w:space="0" w:color="auto"/>
              <w:right w:val="single" w:sz="4" w:space="0" w:color="auto"/>
            </w:tcBorders>
            <w:shd w:val="clear" w:color="auto" w:fill="auto"/>
            <w:noWrap/>
            <w:vAlign w:val="center"/>
            <w:hideMark/>
          </w:tcPr>
          <w:p w14:paraId="744927FF" w14:textId="77777777" w:rsidR="00BA3898" w:rsidRPr="00BA3898" w:rsidRDefault="00BA3898" w:rsidP="00BA3898">
            <w:pPr>
              <w:spacing w:after="0" w:line="240" w:lineRule="auto"/>
              <w:jc w:val="center"/>
              <w:rPr>
                <w:rFonts w:ascii="Calibri" w:eastAsia="Times New Roman" w:hAnsi="Calibri" w:cs="Calibri"/>
                <w:i/>
                <w:iCs/>
                <w:sz w:val="20"/>
                <w:szCs w:val="20"/>
                <w:lang w:eastAsia="sk-SK"/>
              </w:rPr>
            </w:pPr>
            <w:r w:rsidRPr="00BA3898">
              <w:rPr>
                <w:rFonts w:ascii="Calibri" w:eastAsia="Times New Roman" w:hAnsi="Calibri" w:cs="Calibri"/>
                <w:i/>
                <w:iCs/>
                <w:sz w:val="20"/>
                <w:szCs w:val="20"/>
                <w:lang w:eastAsia="sk-SK"/>
              </w:rPr>
              <w:t>2022</w:t>
            </w:r>
          </w:p>
        </w:tc>
        <w:tc>
          <w:tcPr>
            <w:tcW w:w="5060" w:type="dxa"/>
            <w:gridSpan w:val="2"/>
            <w:tcBorders>
              <w:top w:val="nil"/>
              <w:left w:val="nil"/>
              <w:bottom w:val="single" w:sz="4" w:space="0" w:color="auto"/>
              <w:right w:val="nil"/>
            </w:tcBorders>
            <w:shd w:val="clear" w:color="auto" w:fill="auto"/>
            <w:noWrap/>
            <w:vAlign w:val="center"/>
            <w:hideMark/>
          </w:tcPr>
          <w:p w14:paraId="359044FE" w14:textId="77777777" w:rsidR="00BA3898" w:rsidRPr="00BA3898" w:rsidRDefault="00BA3898" w:rsidP="00BA3898">
            <w:pPr>
              <w:spacing w:after="0" w:line="240" w:lineRule="auto"/>
              <w:jc w:val="center"/>
              <w:rPr>
                <w:rFonts w:ascii="Calibri" w:eastAsia="Times New Roman" w:hAnsi="Calibri" w:cs="Calibri"/>
                <w:i/>
                <w:iCs/>
                <w:color w:val="000000"/>
                <w:sz w:val="20"/>
                <w:szCs w:val="20"/>
                <w:lang w:eastAsia="sk-SK"/>
              </w:rPr>
            </w:pPr>
            <w:r w:rsidRPr="00BA3898">
              <w:rPr>
                <w:rFonts w:ascii="Calibri" w:eastAsia="Times New Roman" w:hAnsi="Calibri" w:cs="Calibri"/>
                <w:i/>
                <w:iCs/>
                <w:color w:val="000000"/>
                <w:sz w:val="20"/>
                <w:szCs w:val="20"/>
                <w:lang w:eastAsia="sk-SK"/>
              </w:rPr>
              <w:t>Interpretácia</w:t>
            </w:r>
          </w:p>
        </w:tc>
      </w:tr>
      <w:tr w:rsidR="00BA3898" w:rsidRPr="00BA3898" w14:paraId="005AFC23" w14:textId="77777777" w:rsidTr="00BA3898">
        <w:trPr>
          <w:trHeight w:val="1020"/>
        </w:trPr>
        <w:tc>
          <w:tcPr>
            <w:tcW w:w="440" w:type="dxa"/>
            <w:vMerge w:val="restart"/>
            <w:tcBorders>
              <w:top w:val="nil"/>
              <w:left w:val="nil"/>
              <w:bottom w:val="nil"/>
              <w:right w:val="single" w:sz="4" w:space="0" w:color="auto"/>
            </w:tcBorders>
            <w:shd w:val="clear" w:color="auto" w:fill="auto"/>
            <w:noWrap/>
            <w:textDirection w:val="btLr"/>
            <w:vAlign w:val="center"/>
            <w:hideMark/>
          </w:tcPr>
          <w:p w14:paraId="56F69984" w14:textId="77777777" w:rsidR="00BA3898" w:rsidRPr="00BA3898" w:rsidRDefault="00BA3898" w:rsidP="00BA3898">
            <w:pPr>
              <w:spacing w:after="0" w:line="240" w:lineRule="auto"/>
              <w:jc w:val="center"/>
              <w:rPr>
                <w:rFonts w:ascii="Calibri" w:eastAsia="Times New Roman" w:hAnsi="Calibri" w:cs="Calibri"/>
                <w:b/>
                <w:bCs/>
                <w:i/>
                <w:iCs/>
                <w:color w:val="000000"/>
                <w:sz w:val="18"/>
                <w:szCs w:val="18"/>
                <w:lang w:eastAsia="sk-SK"/>
              </w:rPr>
            </w:pPr>
            <w:r w:rsidRPr="00BA3898">
              <w:rPr>
                <w:rFonts w:ascii="Calibri" w:eastAsia="Times New Roman" w:hAnsi="Calibri" w:cs="Calibri"/>
                <w:b/>
                <w:bCs/>
                <w:i/>
                <w:iCs/>
                <w:color w:val="000000"/>
                <w:sz w:val="18"/>
                <w:szCs w:val="18"/>
                <w:lang w:eastAsia="sk-SK"/>
              </w:rPr>
              <w:t>DLHODOBÁ STABILITA</w:t>
            </w:r>
          </w:p>
        </w:tc>
        <w:tc>
          <w:tcPr>
            <w:tcW w:w="1660" w:type="dxa"/>
            <w:tcBorders>
              <w:top w:val="nil"/>
              <w:left w:val="nil"/>
              <w:bottom w:val="nil"/>
              <w:right w:val="nil"/>
            </w:tcBorders>
            <w:shd w:val="clear" w:color="000000" w:fill="FFFFFF"/>
            <w:vAlign w:val="center"/>
            <w:hideMark/>
          </w:tcPr>
          <w:p w14:paraId="4D6C52AA"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Celková zadĺženosť</w:t>
            </w:r>
          </w:p>
        </w:tc>
        <w:tc>
          <w:tcPr>
            <w:tcW w:w="1080" w:type="dxa"/>
            <w:tcBorders>
              <w:top w:val="nil"/>
              <w:left w:val="single" w:sz="4" w:space="0" w:color="auto"/>
              <w:bottom w:val="nil"/>
              <w:right w:val="single" w:sz="4" w:space="0" w:color="auto"/>
            </w:tcBorders>
            <w:shd w:val="clear" w:color="000000" w:fill="FFFFFF"/>
            <w:noWrap/>
            <w:vAlign w:val="center"/>
            <w:hideMark/>
          </w:tcPr>
          <w:p w14:paraId="4FAC2B4F"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61,65</w:t>
            </w:r>
          </w:p>
        </w:tc>
        <w:tc>
          <w:tcPr>
            <w:tcW w:w="920" w:type="dxa"/>
            <w:tcBorders>
              <w:top w:val="nil"/>
              <w:left w:val="nil"/>
              <w:bottom w:val="nil"/>
              <w:right w:val="single" w:sz="4" w:space="0" w:color="auto"/>
            </w:tcBorders>
            <w:shd w:val="clear" w:color="000000" w:fill="FFFFFF"/>
            <w:noWrap/>
            <w:vAlign w:val="center"/>
            <w:hideMark/>
          </w:tcPr>
          <w:p w14:paraId="1B065097"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74,05</w:t>
            </w:r>
          </w:p>
        </w:tc>
        <w:tc>
          <w:tcPr>
            <w:tcW w:w="630" w:type="dxa"/>
            <w:tcBorders>
              <w:top w:val="nil"/>
              <w:left w:val="nil"/>
              <w:bottom w:val="nil"/>
              <w:right w:val="nil"/>
            </w:tcBorders>
            <w:shd w:val="clear" w:color="000000" w:fill="FFFFFF"/>
            <w:noWrap/>
            <w:vAlign w:val="center"/>
            <w:hideMark/>
          </w:tcPr>
          <w:p w14:paraId="5C4E70FE"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w:t>
            </w:r>
          </w:p>
        </w:tc>
        <w:tc>
          <w:tcPr>
            <w:tcW w:w="4430" w:type="dxa"/>
            <w:tcBorders>
              <w:top w:val="nil"/>
              <w:left w:val="nil"/>
              <w:bottom w:val="nil"/>
              <w:right w:val="nil"/>
            </w:tcBorders>
            <w:shd w:val="clear" w:color="000000" w:fill="FFFFFF"/>
            <w:hideMark/>
          </w:tcPr>
          <w:p w14:paraId="4851ACB2"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Vyjadruje koľko % majetku je krytého cudzím kapitálom. Čím vyššia hodnota ukazovateľa, tým vyššia zadĺženosť vo vzťahu k celkovému majetku a tým vyššie riziko pre veriteľov.  Za kritickú hodnotu sa všeobecne považuje hodnota 70%, resp. podiel cudzieho kapitálu na celkovom kapitále by nemal presiahnuť 2/3.</w:t>
            </w:r>
          </w:p>
        </w:tc>
      </w:tr>
      <w:tr w:rsidR="00BA3898" w:rsidRPr="00BA3898" w14:paraId="49A72EFA" w14:textId="77777777" w:rsidTr="00BA3898">
        <w:trPr>
          <w:trHeight w:val="1428"/>
        </w:trPr>
        <w:tc>
          <w:tcPr>
            <w:tcW w:w="440" w:type="dxa"/>
            <w:vMerge/>
            <w:tcBorders>
              <w:top w:val="nil"/>
              <w:left w:val="nil"/>
              <w:bottom w:val="nil"/>
              <w:right w:val="single" w:sz="4" w:space="0" w:color="auto"/>
            </w:tcBorders>
            <w:vAlign w:val="center"/>
            <w:hideMark/>
          </w:tcPr>
          <w:p w14:paraId="3D878B87"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nil"/>
              <w:right w:val="nil"/>
            </w:tcBorders>
            <w:shd w:val="clear" w:color="000000" w:fill="F2F2F2"/>
            <w:vAlign w:val="center"/>
            <w:hideMark/>
          </w:tcPr>
          <w:p w14:paraId="14009875"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Koeficient samofinancovania</w:t>
            </w:r>
          </w:p>
        </w:tc>
        <w:tc>
          <w:tcPr>
            <w:tcW w:w="1080" w:type="dxa"/>
            <w:tcBorders>
              <w:top w:val="nil"/>
              <w:left w:val="single" w:sz="4" w:space="0" w:color="auto"/>
              <w:bottom w:val="nil"/>
              <w:right w:val="single" w:sz="4" w:space="0" w:color="auto"/>
            </w:tcBorders>
            <w:shd w:val="clear" w:color="000000" w:fill="F2F2F2"/>
            <w:noWrap/>
            <w:vAlign w:val="center"/>
            <w:hideMark/>
          </w:tcPr>
          <w:p w14:paraId="75E57D45"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38,35</w:t>
            </w:r>
          </w:p>
        </w:tc>
        <w:tc>
          <w:tcPr>
            <w:tcW w:w="920" w:type="dxa"/>
            <w:tcBorders>
              <w:top w:val="nil"/>
              <w:left w:val="nil"/>
              <w:bottom w:val="nil"/>
              <w:right w:val="single" w:sz="4" w:space="0" w:color="auto"/>
            </w:tcBorders>
            <w:shd w:val="clear" w:color="000000" w:fill="F2F2F2"/>
            <w:noWrap/>
            <w:vAlign w:val="center"/>
            <w:hideMark/>
          </w:tcPr>
          <w:p w14:paraId="0003A5D3"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25,63</w:t>
            </w:r>
          </w:p>
        </w:tc>
        <w:tc>
          <w:tcPr>
            <w:tcW w:w="630" w:type="dxa"/>
            <w:tcBorders>
              <w:top w:val="nil"/>
              <w:left w:val="nil"/>
              <w:bottom w:val="nil"/>
              <w:right w:val="nil"/>
            </w:tcBorders>
            <w:shd w:val="clear" w:color="000000" w:fill="F2F2F2"/>
            <w:noWrap/>
            <w:vAlign w:val="center"/>
            <w:hideMark/>
          </w:tcPr>
          <w:p w14:paraId="26FD368B"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w:t>
            </w:r>
          </w:p>
        </w:tc>
        <w:tc>
          <w:tcPr>
            <w:tcW w:w="4430" w:type="dxa"/>
            <w:tcBorders>
              <w:top w:val="nil"/>
              <w:left w:val="nil"/>
              <w:bottom w:val="nil"/>
              <w:right w:val="nil"/>
            </w:tcBorders>
            <w:shd w:val="clear" w:color="000000" w:fill="F2F2F2"/>
            <w:vAlign w:val="center"/>
            <w:hideMark/>
          </w:tcPr>
          <w:p w14:paraId="5B223063"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Vyjadruje koľko % majetku je krytého vlastným kapitálom (finančnú nezávislosť). Vo všeobecnosti platí, že cudzí kapitál je lacnejší ako vlastný kapitál. Čím vyššia hodnota ukazovateľa, tým vyšší podiel vlastného kapitálu a tým menšie riziko, že v prípade likvidácie podniku bude vyplatená iba časť veriteľov. Súčet ukazovateľa Celková zadĺženosť a Koeficient samofinancovania sa rovná 100.</w:t>
            </w:r>
          </w:p>
        </w:tc>
      </w:tr>
      <w:tr w:rsidR="00BA3898" w:rsidRPr="00BA3898" w14:paraId="3ED2443B" w14:textId="77777777" w:rsidTr="00BA3898">
        <w:trPr>
          <w:trHeight w:val="816"/>
        </w:trPr>
        <w:tc>
          <w:tcPr>
            <w:tcW w:w="440" w:type="dxa"/>
            <w:vMerge/>
            <w:tcBorders>
              <w:top w:val="nil"/>
              <w:left w:val="nil"/>
              <w:bottom w:val="nil"/>
              <w:right w:val="single" w:sz="4" w:space="0" w:color="auto"/>
            </w:tcBorders>
            <w:vAlign w:val="center"/>
            <w:hideMark/>
          </w:tcPr>
          <w:p w14:paraId="2DC20949"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nil"/>
              <w:right w:val="nil"/>
            </w:tcBorders>
            <w:shd w:val="clear" w:color="000000" w:fill="FFFFFF"/>
            <w:vAlign w:val="center"/>
            <w:hideMark/>
          </w:tcPr>
          <w:p w14:paraId="07EAEE8B"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Finančná páka</w:t>
            </w:r>
          </w:p>
        </w:tc>
        <w:tc>
          <w:tcPr>
            <w:tcW w:w="1080" w:type="dxa"/>
            <w:tcBorders>
              <w:top w:val="nil"/>
              <w:left w:val="single" w:sz="4" w:space="0" w:color="auto"/>
              <w:bottom w:val="nil"/>
              <w:right w:val="single" w:sz="4" w:space="0" w:color="auto"/>
            </w:tcBorders>
            <w:shd w:val="clear" w:color="000000" w:fill="FFFFFF"/>
            <w:noWrap/>
            <w:vAlign w:val="center"/>
            <w:hideMark/>
          </w:tcPr>
          <w:p w14:paraId="5ACE06BD"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2,61</w:t>
            </w:r>
          </w:p>
        </w:tc>
        <w:tc>
          <w:tcPr>
            <w:tcW w:w="920" w:type="dxa"/>
            <w:tcBorders>
              <w:top w:val="nil"/>
              <w:left w:val="nil"/>
              <w:bottom w:val="nil"/>
              <w:right w:val="single" w:sz="4" w:space="0" w:color="auto"/>
            </w:tcBorders>
            <w:shd w:val="clear" w:color="000000" w:fill="FFFFFF"/>
            <w:noWrap/>
            <w:vAlign w:val="center"/>
            <w:hideMark/>
          </w:tcPr>
          <w:p w14:paraId="2CE55C00"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3,90</w:t>
            </w:r>
          </w:p>
        </w:tc>
        <w:tc>
          <w:tcPr>
            <w:tcW w:w="630" w:type="dxa"/>
            <w:tcBorders>
              <w:top w:val="nil"/>
              <w:left w:val="nil"/>
              <w:bottom w:val="nil"/>
              <w:right w:val="nil"/>
            </w:tcBorders>
            <w:shd w:val="clear" w:color="000000" w:fill="FFFFFF"/>
            <w:noWrap/>
            <w:vAlign w:val="center"/>
            <w:hideMark/>
          </w:tcPr>
          <w:p w14:paraId="76072F95"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koef.</w:t>
            </w:r>
          </w:p>
        </w:tc>
        <w:tc>
          <w:tcPr>
            <w:tcW w:w="4430" w:type="dxa"/>
            <w:tcBorders>
              <w:top w:val="nil"/>
              <w:left w:val="nil"/>
              <w:bottom w:val="nil"/>
              <w:right w:val="nil"/>
            </w:tcBorders>
            <w:shd w:val="clear" w:color="000000" w:fill="FFFFFF"/>
            <w:hideMark/>
          </w:tcPr>
          <w:p w14:paraId="0CB96131"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Vyjadruje pomer celkového kapitálu k vlastnému kapitálu. Je prevrátenou hodnotou Koeficientu samofinancovania. Odporúčaná hodnota je 3, tzn. podiel vlastného a cudzieho kapitálu 1:3.</w:t>
            </w:r>
          </w:p>
        </w:tc>
      </w:tr>
      <w:tr w:rsidR="00BA3898" w:rsidRPr="00BA3898" w14:paraId="194DEA88" w14:textId="77777777" w:rsidTr="00BA3898">
        <w:trPr>
          <w:trHeight w:val="816"/>
        </w:trPr>
        <w:tc>
          <w:tcPr>
            <w:tcW w:w="440" w:type="dxa"/>
            <w:vMerge/>
            <w:tcBorders>
              <w:top w:val="nil"/>
              <w:left w:val="nil"/>
              <w:bottom w:val="nil"/>
              <w:right w:val="single" w:sz="4" w:space="0" w:color="auto"/>
            </w:tcBorders>
            <w:vAlign w:val="center"/>
            <w:hideMark/>
          </w:tcPr>
          <w:p w14:paraId="23906473"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nil"/>
              <w:right w:val="nil"/>
            </w:tcBorders>
            <w:shd w:val="clear" w:color="000000" w:fill="F2F2F2"/>
            <w:vAlign w:val="center"/>
            <w:hideMark/>
          </w:tcPr>
          <w:p w14:paraId="756A6185"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Podkapitalizovanie</w:t>
            </w:r>
          </w:p>
        </w:tc>
        <w:tc>
          <w:tcPr>
            <w:tcW w:w="1080" w:type="dxa"/>
            <w:tcBorders>
              <w:top w:val="nil"/>
              <w:left w:val="single" w:sz="4" w:space="0" w:color="auto"/>
              <w:bottom w:val="nil"/>
              <w:right w:val="single" w:sz="4" w:space="0" w:color="auto"/>
            </w:tcBorders>
            <w:shd w:val="clear" w:color="000000" w:fill="F2F2F2"/>
            <w:noWrap/>
            <w:vAlign w:val="center"/>
            <w:hideMark/>
          </w:tcPr>
          <w:p w14:paraId="0D2C320A"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1,70</w:t>
            </w:r>
          </w:p>
        </w:tc>
        <w:tc>
          <w:tcPr>
            <w:tcW w:w="920" w:type="dxa"/>
            <w:tcBorders>
              <w:top w:val="nil"/>
              <w:left w:val="nil"/>
              <w:bottom w:val="nil"/>
              <w:right w:val="single" w:sz="4" w:space="0" w:color="auto"/>
            </w:tcBorders>
            <w:shd w:val="clear" w:color="000000" w:fill="F2F2F2"/>
            <w:noWrap/>
            <w:vAlign w:val="center"/>
            <w:hideMark/>
          </w:tcPr>
          <w:p w14:paraId="738873E2"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3,30</w:t>
            </w:r>
          </w:p>
        </w:tc>
        <w:tc>
          <w:tcPr>
            <w:tcW w:w="630" w:type="dxa"/>
            <w:tcBorders>
              <w:top w:val="nil"/>
              <w:left w:val="nil"/>
              <w:bottom w:val="nil"/>
              <w:right w:val="nil"/>
            </w:tcBorders>
            <w:shd w:val="clear" w:color="000000" w:fill="F2F2F2"/>
            <w:noWrap/>
            <w:vAlign w:val="center"/>
            <w:hideMark/>
          </w:tcPr>
          <w:p w14:paraId="54D2A587"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koef.</w:t>
            </w:r>
          </w:p>
        </w:tc>
        <w:tc>
          <w:tcPr>
            <w:tcW w:w="4430" w:type="dxa"/>
            <w:tcBorders>
              <w:top w:val="nil"/>
              <w:left w:val="nil"/>
              <w:bottom w:val="nil"/>
              <w:right w:val="nil"/>
            </w:tcBorders>
            <w:shd w:val="clear" w:color="000000" w:fill="F2F2F2"/>
            <w:vAlign w:val="center"/>
            <w:hideMark/>
          </w:tcPr>
          <w:p w14:paraId="302512C5"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Ak hodnota ukazovateľa nedosiahne 1, potom podnik kryje časť svojho dlhodobého majetku krátkodobými zdrojmi. Odporúčaná hodnota je nad 1. Znižovanie tohto ukazovateľa naznačuje riziko finančného úpadku podniku.</w:t>
            </w:r>
          </w:p>
        </w:tc>
      </w:tr>
      <w:tr w:rsidR="00BA3898" w:rsidRPr="00BA3898" w14:paraId="3A468CC9" w14:textId="77777777" w:rsidTr="00BA3898">
        <w:trPr>
          <w:trHeight w:val="816"/>
        </w:trPr>
        <w:tc>
          <w:tcPr>
            <w:tcW w:w="440" w:type="dxa"/>
            <w:vMerge/>
            <w:tcBorders>
              <w:top w:val="nil"/>
              <w:left w:val="nil"/>
              <w:bottom w:val="nil"/>
              <w:right w:val="single" w:sz="4" w:space="0" w:color="auto"/>
            </w:tcBorders>
            <w:vAlign w:val="center"/>
            <w:hideMark/>
          </w:tcPr>
          <w:p w14:paraId="5D2B2A83" w14:textId="77777777" w:rsidR="00BA3898" w:rsidRPr="00BA3898" w:rsidRDefault="00BA3898" w:rsidP="00BA3898">
            <w:pPr>
              <w:spacing w:after="0" w:line="240" w:lineRule="auto"/>
              <w:rPr>
                <w:rFonts w:ascii="Calibri" w:eastAsia="Times New Roman" w:hAnsi="Calibri" w:cs="Calibri"/>
                <w:b/>
                <w:bCs/>
                <w:i/>
                <w:iCs/>
                <w:color w:val="000000"/>
                <w:sz w:val="18"/>
                <w:szCs w:val="18"/>
                <w:lang w:eastAsia="sk-SK"/>
              </w:rPr>
            </w:pPr>
          </w:p>
        </w:tc>
        <w:tc>
          <w:tcPr>
            <w:tcW w:w="1660" w:type="dxa"/>
            <w:tcBorders>
              <w:top w:val="nil"/>
              <w:left w:val="nil"/>
              <w:bottom w:val="nil"/>
              <w:right w:val="nil"/>
            </w:tcBorders>
            <w:shd w:val="clear" w:color="000000" w:fill="FFFFFF"/>
            <w:vAlign w:val="center"/>
            <w:hideMark/>
          </w:tcPr>
          <w:p w14:paraId="5C0ACBE3" w14:textId="77777777" w:rsidR="00BA3898" w:rsidRPr="00BA3898" w:rsidRDefault="00BA3898" w:rsidP="00BA3898">
            <w:pPr>
              <w:spacing w:after="0" w:line="240" w:lineRule="auto"/>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Úrokové krytie</w:t>
            </w:r>
          </w:p>
        </w:tc>
        <w:tc>
          <w:tcPr>
            <w:tcW w:w="1080" w:type="dxa"/>
            <w:tcBorders>
              <w:top w:val="nil"/>
              <w:left w:val="single" w:sz="4" w:space="0" w:color="auto"/>
              <w:bottom w:val="nil"/>
              <w:right w:val="single" w:sz="4" w:space="0" w:color="auto"/>
            </w:tcBorders>
            <w:shd w:val="clear" w:color="000000" w:fill="FFFFFF"/>
            <w:noWrap/>
            <w:vAlign w:val="center"/>
            <w:hideMark/>
          </w:tcPr>
          <w:p w14:paraId="253CBDAD"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3 069,19</w:t>
            </w:r>
          </w:p>
        </w:tc>
        <w:tc>
          <w:tcPr>
            <w:tcW w:w="920" w:type="dxa"/>
            <w:tcBorders>
              <w:top w:val="nil"/>
              <w:left w:val="nil"/>
              <w:bottom w:val="nil"/>
              <w:right w:val="single" w:sz="4" w:space="0" w:color="auto"/>
            </w:tcBorders>
            <w:shd w:val="clear" w:color="000000" w:fill="FFFFFF"/>
            <w:noWrap/>
            <w:vAlign w:val="center"/>
            <w:hideMark/>
          </w:tcPr>
          <w:p w14:paraId="26455324" w14:textId="77777777" w:rsidR="00BA3898" w:rsidRPr="00BA3898" w:rsidRDefault="00BA3898" w:rsidP="00BA3898">
            <w:pPr>
              <w:spacing w:after="0" w:line="240" w:lineRule="auto"/>
              <w:jc w:val="center"/>
              <w:rPr>
                <w:rFonts w:ascii="Calibri" w:eastAsia="Times New Roman" w:hAnsi="Calibri" w:cs="Calibri"/>
                <w:b/>
                <w:bCs/>
                <w:sz w:val="18"/>
                <w:szCs w:val="18"/>
                <w:lang w:eastAsia="sk-SK"/>
              </w:rPr>
            </w:pPr>
            <w:r w:rsidRPr="00BA3898">
              <w:rPr>
                <w:rFonts w:ascii="Calibri" w:eastAsia="Times New Roman" w:hAnsi="Calibri" w:cs="Calibri"/>
                <w:b/>
                <w:bCs/>
                <w:sz w:val="18"/>
                <w:szCs w:val="18"/>
                <w:lang w:eastAsia="sk-SK"/>
              </w:rPr>
              <w:t>12,80</w:t>
            </w:r>
          </w:p>
        </w:tc>
        <w:tc>
          <w:tcPr>
            <w:tcW w:w="630" w:type="dxa"/>
            <w:tcBorders>
              <w:top w:val="nil"/>
              <w:left w:val="nil"/>
              <w:bottom w:val="nil"/>
              <w:right w:val="nil"/>
            </w:tcBorders>
            <w:shd w:val="clear" w:color="000000" w:fill="FFFFFF"/>
            <w:noWrap/>
            <w:vAlign w:val="center"/>
            <w:hideMark/>
          </w:tcPr>
          <w:p w14:paraId="4C9355E2" w14:textId="77777777" w:rsidR="00BA3898" w:rsidRPr="00BA3898" w:rsidRDefault="00BA3898" w:rsidP="00BA3898">
            <w:pPr>
              <w:spacing w:after="0" w:line="240" w:lineRule="auto"/>
              <w:jc w:val="center"/>
              <w:rPr>
                <w:rFonts w:ascii="Calibri" w:eastAsia="Times New Roman" w:hAnsi="Calibri" w:cs="Calibri"/>
                <w:b/>
                <w:bCs/>
                <w:color w:val="000000"/>
                <w:sz w:val="18"/>
                <w:szCs w:val="18"/>
                <w:lang w:eastAsia="sk-SK"/>
              </w:rPr>
            </w:pPr>
            <w:r w:rsidRPr="00BA3898">
              <w:rPr>
                <w:rFonts w:ascii="Calibri" w:eastAsia="Times New Roman" w:hAnsi="Calibri" w:cs="Calibri"/>
                <w:b/>
                <w:bCs/>
                <w:color w:val="000000"/>
                <w:sz w:val="18"/>
                <w:szCs w:val="18"/>
                <w:lang w:eastAsia="sk-SK"/>
              </w:rPr>
              <w:t>koef.</w:t>
            </w:r>
          </w:p>
        </w:tc>
        <w:tc>
          <w:tcPr>
            <w:tcW w:w="4430" w:type="dxa"/>
            <w:tcBorders>
              <w:top w:val="nil"/>
              <w:left w:val="nil"/>
              <w:bottom w:val="nil"/>
              <w:right w:val="nil"/>
            </w:tcBorders>
            <w:shd w:val="clear" w:color="000000" w:fill="FFFFFF"/>
            <w:vAlign w:val="center"/>
            <w:hideMark/>
          </w:tcPr>
          <w:p w14:paraId="4B5295B8" w14:textId="77777777" w:rsidR="00BA3898" w:rsidRPr="00BA3898" w:rsidRDefault="00BA3898" w:rsidP="00BA3898">
            <w:pPr>
              <w:spacing w:after="0" w:line="240" w:lineRule="auto"/>
              <w:rPr>
                <w:rFonts w:ascii="Calibri" w:eastAsia="Times New Roman" w:hAnsi="Calibri" w:cs="Calibri"/>
                <w:color w:val="000000"/>
                <w:sz w:val="16"/>
                <w:szCs w:val="16"/>
                <w:lang w:eastAsia="sk-SK"/>
              </w:rPr>
            </w:pPr>
            <w:r w:rsidRPr="00BA3898">
              <w:rPr>
                <w:rFonts w:ascii="Calibri" w:eastAsia="Times New Roman" w:hAnsi="Calibri" w:cs="Calibri"/>
                <w:color w:val="000000"/>
                <w:sz w:val="16"/>
                <w:szCs w:val="16"/>
                <w:lang w:eastAsia="sk-SK"/>
              </w:rPr>
              <w:t>Vyjadruje koľko krát je podnik schopný zo zisku pred zdanením a úrokmi pokryť úrokové náklady podniku. Optimálna hodnota je okolo úrovne 8. Zvýšená opatrnosť sa odporúča pri hodnotách nižších ako 3.</w:t>
            </w:r>
          </w:p>
        </w:tc>
      </w:tr>
    </w:tbl>
    <w:p w14:paraId="6F0AFA3D" w14:textId="77777777" w:rsidR="00660F91" w:rsidRDefault="00660F91" w:rsidP="00F00FBA">
      <w:pPr>
        <w:pStyle w:val="ListParagraph"/>
        <w:spacing w:after="0" w:line="240" w:lineRule="auto"/>
        <w:ind w:left="0"/>
        <w:jc w:val="center"/>
        <w:rPr>
          <w:rFonts w:asciiTheme="majorHAnsi" w:hAnsiTheme="majorHAnsi"/>
          <w:b/>
          <w:sz w:val="32"/>
          <w:szCs w:val="24"/>
          <w:lang w:val="sk-SK"/>
        </w:rPr>
      </w:pPr>
    </w:p>
    <w:p w14:paraId="6F0AFA3E" w14:textId="40DEF4BE" w:rsidR="00660F91" w:rsidRDefault="00660F91" w:rsidP="00F00FBA">
      <w:pPr>
        <w:pStyle w:val="ListParagraph"/>
        <w:spacing w:after="0" w:line="240" w:lineRule="auto"/>
        <w:ind w:left="0"/>
        <w:jc w:val="center"/>
        <w:rPr>
          <w:rFonts w:asciiTheme="majorHAnsi" w:hAnsiTheme="majorHAnsi"/>
          <w:b/>
          <w:sz w:val="32"/>
          <w:szCs w:val="24"/>
          <w:lang w:val="sk-SK"/>
        </w:rPr>
      </w:pPr>
    </w:p>
    <w:p w14:paraId="6F0AFA3F" w14:textId="77777777" w:rsidR="00660F91" w:rsidRDefault="00660F91" w:rsidP="00F00FBA">
      <w:pPr>
        <w:pStyle w:val="ListParagraph"/>
        <w:spacing w:after="0" w:line="240" w:lineRule="auto"/>
        <w:ind w:left="0"/>
        <w:jc w:val="center"/>
        <w:rPr>
          <w:rFonts w:asciiTheme="majorHAnsi" w:hAnsiTheme="majorHAnsi"/>
          <w:b/>
          <w:sz w:val="32"/>
          <w:szCs w:val="24"/>
          <w:lang w:val="sk-SK"/>
        </w:rPr>
      </w:pPr>
    </w:p>
    <w:p w14:paraId="6F0AFA40" w14:textId="77777777" w:rsidR="00EC43C1" w:rsidRDefault="00EC43C1" w:rsidP="00F00FBA">
      <w:pPr>
        <w:pStyle w:val="ListParagraph"/>
        <w:spacing w:after="0" w:line="240" w:lineRule="auto"/>
        <w:ind w:left="0"/>
        <w:jc w:val="center"/>
        <w:rPr>
          <w:rFonts w:asciiTheme="majorHAnsi" w:hAnsiTheme="majorHAnsi"/>
          <w:b/>
          <w:sz w:val="32"/>
          <w:szCs w:val="24"/>
          <w:lang w:val="sk-SK"/>
        </w:rPr>
      </w:pPr>
    </w:p>
    <w:p w14:paraId="6F0AFA41" w14:textId="77777777" w:rsidR="00EC43C1" w:rsidRDefault="00EC43C1" w:rsidP="00F00FBA">
      <w:pPr>
        <w:pStyle w:val="ListParagraph"/>
        <w:spacing w:after="0" w:line="240" w:lineRule="auto"/>
        <w:ind w:left="0"/>
        <w:jc w:val="center"/>
        <w:rPr>
          <w:rFonts w:asciiTheme="majorHAnsi" w:hAnsiTheme="majorHAnsi"/>
          <w:b/>
          <w:sz w:val="32"/>
          <w:szCs w:val="24"/>
          <w:lang w:val="sk-SK"/>
        </w:rPr>
      </w:pPr>
    </w:p>
    <w:p w14:paraId="6F0AFA42" w14:textId="77777777" w:rsidR="00660F91" w:rsidRDefault="00660F91" w:rsidP="00F00FBA">
      <w:pPr>
        <w:pStyle w:val="ListParagraph"/>
        <w:spacing w:after="0" w:line="240" w:lineRule="auto"/>
        <w:ind w:left="0"/>
        <w:jc w:val="center"/>
        <w:rPr>
          <w:rFonts w:asciiTheme="majorHAnsi" w:hAnsiTheme="majorHAnsi"/>
          <w:b/>
          <w:sz w:val="32"/>
          <w:szCs w:val="24"/>
          <w:lang w:val="sk-SK"/>
        </w:rPr>
      </w:pPr>
    </w:p>
    <w:p w14:paraId="6F0AFA43" w14:textId="77777777" w:rsidR="00660F91" w:rsidRDefault="00660F91" w:rsidP="00F00FBA">
      <w:pPr>
        <w:pStyle w:val="ListParagraph"/>
        <w:spacing w:after="0" w:line="240" w:lineRule="auto"/>
        <w:ind w:left="0"/>
        <w:jc w:val="center"/>
        <w:rPr>
          <w:rFonts w:asciiTheme="majorHAnsi" w:hAnsiTheme="majorHAnsi"/>
          <w:b/>
          <w:sz w:val="32"/>
          <w:szCs w:val="24"/>
          <w:lang w:val="sk-SK"/>
        </w:rPr>
      </w:pPr>
    </w:p>
    <w:p w14:paraId="6F0AFA44" w14:textId="77777777" w:rsidR="00F00FBA" w:rsidRDefault="00F00FBA" w:rsidP="00F00FBA">
      <w:pPr>
        <w:pStyle w:val="Heading2"/>
        <w:spacing w:before="0"/>
        <w:rPr>
          <w:b w:val="0"/>
        </w:rPr>
        <w:sectPr w:rsidR="00F00FBA" w:rsidSect="00245DB1">
          <w:headerReference w:type="default" r:id="rId13"/>
          <w:footerReference w:type="default" r:id="rId14"/>
          <w:pgSz w:w="11906" w:h="16838"/>
          <w:pgMar w:top="1418" w:right="1418" w:bottom="1418" w:left="1418" w:header="709" w:footer="709" w:gutter="0"/>
          <w:pgNumType w:start="0"/>
          <w:cols w:space="708"/>
          <w:titlePg/>
          <w:docGrid w:linePitch="360"/>
        </w:sectPr>
      </w:pPr>
    </w:p>
    <w:p w14:paraId="6F0AFA45" w14:textId="77777777" w:rsidR="00F00FBA" w:rsidRDefault="00F00FBA" w:rsidP="00F00FBA">
      <w:pPr>
        <w:pStyle w:val="Heading2"/>
        <w:spacing w:before="0"/>
        <w:rPr>
          <w:b w:val="0"/>
        </w:rPr>
      </w:pPr>
    </w:p>
    <w:p w14:paraId="6F0AFA46" w14:textId="77777777" w:rsidR="00F00FBA" w:rsidRPr="00907866" w:rsidRDefault="00F00FBA" w:rsidP="00F00FBA">
      <w:pPr>
        <w:pStyle w:val="Heading1"/>
        <w:spacing w:before="0"/>
      </w:pPr>
      <w:bookmarkStart w:id="27" w:name="_Toc425862219"/>
      <w:bookmarkStart w:id="28" w:name="_Toc134088011"/>
      <w:r>
        <w:t>Kontakt</w:t>
      </w:r>
      <w:bookmarkEnd w:id="27"/>
      <w:bookmarkEnd w:id="28"/>
    </w:p>
    <w:p w14:paraId="6F0AFA47" w14:textId="77777777" w:rsidR="00F00FBA" w:rsidRDefault="00F00FBA" w:rsidP="00F00FBA">
      <w:pPr>
        <w:pStyle w:val="ListParagraph"/>
        <w:spacing w:after="0" w:line="240" w:lineRule="auto"/>
        <w:ind w:left="0"/>
        <w:jc w:val="center"/>
        <w:rPr>
          <w:rFonts w:asciiTheme="majorHAnsi" w:hAnsiTheme="majorHAnsi"/>
          <w:b/>
          <w:sz w:val="32"/>
          <w:szCs w:val="24"/>
          <w:lang w:val="sk-SK"/>
        </w:rPr>
      </w:pPr>
    </w:p>
    <w:p w14:paraId="6F0AFA48" w14:textId="77777777" w:rsidR="00F00FBA" w:rsidRDefault="00F00FBA" w:rsidP="00F00FBA">
      <w:pPr>
        <w:spacing w:after="0" w:line="240" w:lineRule="auto"/>
        <w:jc w:val="both"/>
        <w:rPr>
          <w:rFonts w:ascii="CG Omega" w:hAnsi="CG Omega"/>
          <w:b/>
          <w:sz w:val="24"/>
          <w:szCs w:val="24"/>
        </w:rPr>
      </w:pPr>
    </w:p>
    <w:p w14:paraId="6F0AFA49" w14:textId="77777777" w:rsidR="00261B8F" w:rsidRPr="00EC43C1" w:rsidRDefault="004D225A" w:rsidP="00261B8F">
      <w:pPr>
        <w:spacing w:after="0" w:line="240" w:lineRule="auto"/>
        <w:jc w:val="both"/>
        <w:rPr>
          <w:rFonts w:ascii="CG Omega" w:hAnsi="CG Omega"/>
          <w:b/>
          <w:sz w:val="24"/>
          <w:szCs w:val="24"/>
        </w:rPr>
      </w:pPr>
      <w:r>
        <w:rPr>
          <w:rFonts w:ascii="CG Omega" w:hAnsi="CG Omega"/>
          <w:b/>
          <w:sz w:val="24"/>
          <w:szCs w:val="24"/>
        </w:rPr>
        <w:t>Pow-en a. s.</w:t>
      </w:r>
    </w:p>
    <w:p w14:paraId="6F0AFA4A" w14:textId="77777777" w:rsidR="00261B8F" w:rsidRPr="00EC43C1" w:rsidRDefault="004D225A" w:rsidP="00261B8F">
      <w:pPr>
        <w:spacing w:after="0" w:line="240" w:lineRule="auto"/>
        <w:jc w:val="both"/>
        <w:rPr>
          <w:rFonts w:ascii="CG Omega" w:hAnsi="CG Omega"/>
          <w:b/>
          <w:sz w:val="24"/>
          <w:szCs w:val="24"/>
        </w:rPr>
      </w:pPr>
      <w:r>
        <w:rPr>
          <w:rFonts w:ascii="CG Omega" w:hAnsi="CG Omega"/>
          <w:b/>
          <w:sz w:val="24"/>
          <w:szCs w:val="24"/>
        </w:rPr>
        <w:t>Prievozská 4B</w:t>
      </w:r>
    </w:p>
    <w:p w14:paraId="6F0AFA4B" w14:textId="77777777" w:rsidR="00261B8F" w:rsidRPr="00EC43C1" w:rsidRDefault="004D225A" w:rsidP="00261B8F">
      <w:pPr>
        <w:spacing w:after="0" w:line="240" w:lineRule="auto"/>
        <w:jc w:val="both"/>
        <w:rPr>
          <w:rFonts w:ascii="CG Omega" w:hAnsi="CG Omega"/>
          <w:b/>
          <w:sz w:val="24"/>
          <w:szCs w:val="24"/>
        </w:rPr>
      </w:pPr>
      <w:r>
        <w:rPr>
          <w:rFonts w:ascii="CG Omega" w:hAnsi="CG Omega"/>
          <w:b/>
          <w:sz w:val="24"/>
          <w:szCs w:val="24"/>
        </w:rPr>
        <w:t xml:space="preserve">821 09  </w:t>
      </w:r>
      <w:r w:rsidR="00261B8F">
        <w:rPr>
          <w:rFonts w:ascii="CG Omega" w:hAnsi="CG Omega"/>
          <w:b/>
          <w:sz w:val="24"/>
          <w:szCs w:val="24"/>
        </w:rPr>
        <w:t>Bratislava</w:t>
      </w:r>
    </w:p>
    <w:p w14:paraId="6F0AFA4C" w14:textId="77777777" w:rsidR="00F00FBA" w:rsidRPr="00B367FF" w:rsidRDefault="00F00FBA" w:rsidP="00F00FBA">
      <w:pPr>
        <w:spacing w:after="0" w:line="240" w:lineRule="auto"/>
        <w:jc w:val="both"/>
        <w:rPr>
          <w:rFonts w:asciiTheme="majorHAnsi" w:hAnsiTheme="majorHAnsi"/>
          <w:color w:val="FF0000"/>
          <w:sz w:val="24"/>
          <w:szCs w:val="24"/>
        </w:rPr>
      </w:pPr>
    </w:p>
    <w:p w14:paraId="6F0AFA4D" w14:textId="77777777" w:rsidR="006A0FCE" w:rsidRPr="006A0FCE" w:rsidRDefault="003C0220" w:rsidP="006A0FCE">
      <w:pPr>
        <w:spacing w:after="0" w:line="240" w:lineRule="auto"/>
        <w:jc w:val="both"/>
        <w:rPr>
          <w:rFonts w:ascii="CG Omega" w:hAnsi="CG Omega"/>
          <w:b/>
          <w:sz w:val="24"/>
          <w:szCs w:val="24"/>
        </w:rPr>
      </w:pPr>
      <w:hyperlink r:id="rId15" w:history="1">
        <w:r w:rsidR="006A0FCE" w:rsidRPr="006A0FCE">
          <w:rPr>
            <w:rStyle w:val="Hyperlink"/>
            <w:rFonts w:ascii="CG Omega" w:hAnsi="CG Omega"/>
            <w:b/>
            <w:color w:val="auto"/>
            <w:sz w:val="24"/>
            <w:szCs w:val="24"/>
            <w:u w:val="none"/>
          </w:rPr>
          <w:t>www.</w:t>
        </w:r>
      </w:hyperlink>
      <w:r w:rsidR="006A0FCE" w:rsidRPr="006A0FCE">
        <w:rPr>
          <w:rFonts w:ascii="CG Omega" w:hAnsi="CG Omega"/>
          <w:b/>
          <w:sz w:val="24"/>
          <w:szCs w:val="24"/>
        </w:rPr>
        <w:t xml:space="preserve">pow-en.sk </w:t>
      </w:r>
    </w:p>
    <w:p w14:paraId="6F0AFA4E" w14:textId="77777777" w:rsidR="00F00FBA" w:rsidRPr="00334A21" w:rsidRDefault="00293E3A" w:rsidP="00E57F3D">
      <w:pPr>
        <w:shd w:val="clear" w:color="auto" w:fill="FFFFFF"/>
        <w:tabs>
          <w:tab w:val="left" w:pos="3076"/>
          <w:tab w:val="left" w:pos="7167"/>
        </w:tabs>
        <w:spacing w:after="0" w:line="240" w:lineRule="auto"/>
        <w:rPr>
          <w:rFonts w:ascii="CG Omega" w:hAnsi="CG Omega"/>
          <w:color w:val="000000"/>
          <w:sz w:val="24"/>
          <w:szCs w:val="24"/>
        </w:rPr>
      </w:pPr>
      <w:r>
        <w:rPr>
          <w:rFonts w:ascii="CG Omega" w:hAnsi="CG Omega"/>
          <w:color w:val="000000"/>
          <w:sz w:val="24"/>
          <w:szCs w:val="24"/>
        </w:rPr>
        <w:tab/>
      </w:r>
      <w:r w:rsidR="00E57F3D">
        <w:rPr>
          <w:rFonts w:ascii="CG Omega" w:hAnsi="CG Omega"/>
          <w:color w:val="000000"/>
          <w:sz w:val="24"/>
          <w:szCs w:val="24"/>
        </w:rPr>
        <w:tab/>
      </w:r>
    </w:p>
    <w:p w14:paraId="6F0AFA4F" w14:textId="77777777" w:rsidR="008F6092" w:rsidRDefault="008005B4" w:rsidP="008F6092">
      <w:pPr>
        <w:spacing w:after="0" w:line="240" w:lineRule="auto"/>
        <w:jc w:val="both"/>
        <w:rPr>
          <w:rFonts w:ascii="CG Omega" w:hAnsi="CG Omega"/>
          <w:sz w:val="24"/>
          <w:szCs w:val="24"/>
        </w:rPr>
      </w:pPr>
      <w:r>
        <w:rPr>
          <w:rFonts w:ascii="Segoe UI Symbol" w:hAnsi="Segoe UI Symbol"/>
          <w:b/>
          <w:sz w:val="24"/>
          <w:szCs w:val="24"/>
        </w:rPr>
        <w:t>zákaznícka linka:</w:t>
      </w:r>
      <w:r>
        <w:rPr>
          <w:rFonts w:ascii="Segoe UI Symbol" w:hAnsi="Segoe UI Symbol"/>
          <w:b/>
          <w:sz w:val="24"/>
          <w:szCs w:val="24"/>
        </w:rPr>
        <w:tab/>
      </w:r>
      <w:r>
        <w:rPr>
          <w:rFonts w:ascii="CG Omega" w:hAnsi="CG Omega"/>
          <w:sz w:val="24"/>
          <w:szCs w:val="24"/>
        </w:rPr>
        <w:t xml:space="preserve">0850555775 </w:t>
      </w:r>
    </w:p>
    <w:p w14:paraId="6F0AFA50" w14:textId="77777777" w:rsidR="00B05164" w:rsidRDefault="00B05164" w:rsidP="008F6092">
      <w:pPr>
        <w:spacing w:after="0" w:line="240" w:lineRule="auto"/>
        <w:jc w:val="both"/>
        <w:rPr>
          <w:rFonts w:ascii="CG Omega" w:hAnsi="CG Omega"/>
          <w:sz w:val="24"/>
          <w:szCs w:val="24"/>
        </w:rPr>
      </w:pPr>
    </w:p>
    <w:p w14:paraId="6F0AFA51" w14:textId="77777777" w:rsidR="00B05164" w:rsidRPr="008F6092" w:rsidRDefault="00B05164" w:rsidP="008F6092">
      <w:pPr>
        <w:spacing w:after="0" w:line="240" w:lineRule="auto"/>
        <w:jc w:val="both"/>
        <w:rPr>
          <w:rFonts w:ascii="CG Omega" w:hAnsi="CG Omega"/>
          <w:sz w:val="24"/>
          <w:szCs w:val="24"/>
        </w:rPr>
      </w:pPr>
    </w:p>
    <w:p w14:paraId="6F0AFA52" w14:textId="77777777" w:rsidR="00F00FBA" w:rsidRDefault="00F00FBA" w:rsidP="00F00FBA">
      <w:pPr>
        <w:spacing w:after="0" w:line="360" w:lineRule="auto"/>
        <w:rPr>
          <w:rFonts w:asciiTheme="majorHAnsi" w:hAnsiTheme="majorHAnsi"/>
          <w:color w:val="FF0000"/>
          <w:sz w:val="24"/>
          <w:szCs w:val="24"/>
        </w:rPr>
      </w:pPr>
    </w:p>
    <w:p w14:paraId="6F0AFA53" w14:textId="77777777" w:rsidR="00F00FBA" w:rsidRDefault="00F00FBA" w:rsidP="00F00FBA">
      <w:pPr>
        <w:spacing w:after="0" w:line="360" w:lineRule="auto"/>
        <w:rPr>
          <w:rFonts w:ascii="CG Omega" w:hAnsi="CG Omega"/>
          <w:sz w:val="24"/>
          <w:szCs w:val="24"/>
        </w:rPr>
      </w:pPr>
      <w:r w:rsidRPr="00176E0A">
        <w:rPr>
          <w:rFonts w:ascii="CG Omega" w:hAnsi="CG Omega"/>
          <w:sz w:val="24"/>
          <w:szCs w:val="24"/>
        </w:rPr>
        <w:t>Sídlo spoločnosti na mape</w:t>
      </w:r>
    </w:p>
    <w:p w14:paraId="6F0AFA54" w14:textId="77777777" w:rsidR="00E57F3D" w:rsidRPr="00176E0A" w:rsidRDefault="008005B4" w:rsidP="00F00FBA">
      <w:pPr>
        <w:spacing w:after="0" w:line="360" w:lineRule="auto"/>
        <w:rPr>
          <w:rFonts w:ascii="CG Omega" w:hAnsi="CG Omega"/>
          <w:sz w:val="24"/>
          <w:szCs w:val="24"/>
        </w:rPr>
      </w:pPr>
      <w:r>
        <w:rPr>
          <w:noProof/>
          <w:lang w:eastAsia="sk-SK"/>
        </w:rPr>
        <w:drawing>
          <wp:inline distT="0" distB="0" distL="0" distR="0" wp14:anchorId="6F0AFA78" wp14:editId="6F0AFA79">
            <wp:extent cx="6092507" cy="3333750"/>
            <wp:effectExtent l="0" t="0" r="381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02162" cy="3339033"/>
                    </a:xfrm>
                    <a:prstGeom prst="rect">
                      <a:avLst/>
                    </a:prstGeom>
                  </pic:spPr>
                </pic:pic>
              </a:graphicData>
            </a:graphic>
          </wp:inline>
        </w:drawing>
      </w:r>
    </w:p>
    <w:p w14:paraId="6F0AFA55" w14:textId="77777777" w:rsidR="00F00FBA" w:rsidRDefault="00F00FBA" w:rsidP="00F00FBA">
      <w:pPr>
        <w:spacing w:after="0" w:line="360" w:lineRule="auto"/>
        <w:jc w:val="center"/>
        <w:rPr>
          <w:rFonts w:asciiTheme="majorHAnsi" w:hAnsiTheme="majorHAnsi"/>
          <w:sz w:val="24"/>
          <w:szCs w:val="24"/>
        </w:rPr>
      </w:pPr>
    </w:p>
    <w:p w14:paraId="6F0AFA56" w14:textId="77777777" w:rsidR="006A0FCE" w:rsidRDefault="006A0FCE" w:rsidP="00F00FBA">
      <w:pPr>
        <w:spacing w:after="0" w:line="360" w:lineRule="auto"/>
        <w:jc w:val="center"/>
        <w:rPr>
          <w:rFonts w:asciiTheme="majorHAnsi" w:hAnsiTheme="majorHAnsi"/>
          <w:sz w:val="24"/>
          <w:szCs w:val="24"/>
        </w:rPr>
      </w:pPr>
    </w:p>
    <w:p w14:paraId="6F0AFA57" w14:textId="77777777" w:rsidR="006A0FCE" w:rsidRDefault="006A0FCE" w:rsidP="00F00FBA">
      <w:pPr>
        <w:spacing w:after="0" w:line="360" w:lineRule="auto"/>
        <w:jc w:val="center"/>
        <w:rPr>
          <w:rFonts w:asciiTheme="majorHAnsi" w:hAnsiTheme="majorHAnsi"/>
          <w:sz w:val="24"/>
          <w:szCs w:val="24"/>
        </w:rPr>
      </w:pPr>
    </w:p>
    <w:p w14:paraId="6F0AFA58" w14:textId="77777777" w:rsidR="006A0FCE" w:rsidRDefault="006A0FCE" w:rsidP="00F00FBA">
      <w:pPr>
        <w:spacing w:after="0" w:line="360" w:lineRule="auto"/>
        <w:jc w:val="center"/>
        <w:rPr>
          <w:rFonts w:asciiTheme="majorHAnsi" w:hAnsiTheme="majorHAnsi"/>
          <w:sz w:val="24"/>
          <w:szCs w:val="24"/>
        </w:rPr>
      </w:pPr>
    </w:p>
    <w:p w14:paraId="6F0AFA59" w14:textId="77777777" w:rsidR="00F00FBA" w:rsidRDefault="00F00FBA" w:rsidP="00F00FBA">
      <w:pPr>
        <w:pStyle w:val="ListParagraph"/>
        <w:spacing w:after="0" w:line="240" w:lineRule="auto"/>
        <w:ind w:left="0"/>
        <w:jc w:val="center"/>
        <w:rPr>
          <w:rFonts w:asciiTheme="majorHAnsi" w:hAnsiTheme="majorHAnsi"/>
          <w:b/>
          <w:sz w:val="32"/>
          <w:szCs w:val="24"/>
          <w:lang w:val="sk-SK"/>
        </w:rPr>
      </w:pPr>
    </w:p>
    <w:p w14:paraId="6F0AFA5A" w14:textId="77777777" w:rsidR="00B33713" w:rsidRDefault="00B33713">
      <w:pPr>
        <w:rPr>
          <w:rFonts w:asciiTheme="majorHAnsi" w:eastAsiaTheme="majorEastAsia" w:hAnsiTheme="majorHAnsi" w:cstheme="majorBidi"/>
          <w:b/>
          <w:bCs/>
          <w:smallCaps/>
          <w:sz w:val="36"/>
          <w:szCs w:val="28"/>
        </w:rPr>
      </w:pPr>
      <w:bookmarkStart w:id="29" w:name="_Toc425862220"/>
      <w:r>
        <w:br w:type="page"/>
      </w:r>
    </w:p>
    <w:p w14:paraId="6F0AFA5B" w14:textId="77777777" w:rsidR="00F00FBA" w:rsidRPr="00907866" w:rsidRDefault="00F00FBA" w:rsidP="00F00FBA">
      <w:pPr>
        <w:pStyle w:val="Heading1"/>
        <w:spacing w:before="0"/>
      </w:pPr>
      <w:bookmarkStart w:id="30" w:name="_Toc134088012"/>
      <w:r>
        <w:lastRenderedPageBreak/>
        <w:t>Prílohy</w:t>
      </w:r>
      <w:bookmarkEnd w:id="29"/>
      <w:bookmarkEnd w:id="30"/>
    </w:p>
    <w:p w14:paraId="6F0AFA5C" w14:textId="77777777" w:rsidR="00F00FBA" w:rsidRDefault="00F00FBA" w:rsidP="00F00FBA">
      <w:pPr>
        <w:pStyle w:val="ListParagraph"/>
        <w:spacing w:after="0" w:line="240" w:lineRule="auto"/>
        <w:ind w:left="0"/>
        <w:jc w:val="center"/>
        <w:rPr>
          <w:rFonts w:asciiTheme="majorHAnsi" w:hAnsiTheme="majorHAnsi"/>
          <w:b/>
          <w:sz w:val="32"/>
          <w:szCs w:val="24"/>
          <w:lang w:val="sk-SK"/>
        </w:rPr>
      </w:pPr>
    </w:p>
    <w:p w14:paraId="6F0AFA5D" w14:textId="77777777" w:rsidR="00F00FBA" w:rsidRDefault="00F00FBA" w:rsidP="00F00FBA">
      <w:pPr>
        <w:pStyle w:val="ListParagraph"/>
        <w:spacing w:after="0" w:line="240" w:lineRule="auto"/>
        <w:ind w:left="0"/>
        <w:rPr>
          <w:rFonts w:asciiTheme="majorHAnsi" w:hAnsiTheme="majorHAnsi"/>
          <w:b/>
          <w:sz w:val="32"/>
          <w:szCs w:val="24"/>
          <w:lang w:val="sk-SK"/>
        </w:rPr>
      </w:pPr>
    </w:p>
    <w:p w14:paraId="6F0AFA5E" w14:textId="7A97D0DD" w:rsidR="00F00FBA" w:rsidRPr="00C96972" w:rsidRDefault="00F00FBA" w:rsidP="00F00FBA">
      <w:pPr>
        <w:spacing w:after="0" w:line="240" w:lineRule="auto"/>
        <w:jc w:val="both"/>
        <w:rPr>
          <w:rFonts w:asciiTheme="majorHAnsi" w:hAnsiTheme="majorHAnsi"/>
          <w:b/>
          <w:sz w:val="24"/>
          <w:szCs w:val="24"/>
        </w:rPr>
      </w:pPr>
      <w:r w:rsidRPr="00C96972">
        <w:rPr>
          <w:rFonts w:asciiTheme="majorHAnsi" w:hAnsiTheme="majorHAnsi"/>
          <w:b/>
          <w:sz w:val="24"/>
          <w:szCs w:val="24"/>
        </w:rPr>
        <w:t>Správa nezávislého audítora k účtovnej závierke</w:t>
      </w:r>
      <w:r w:rsidR="00E43880">
        <w:rPr>
          <w:rFonts w:asciiTheme="majorHAnsi" w:hAnsiTheme="majorHAnsi"/>
          <w:b/>
          <w:sz w:val="24"/>
          <w:szCs w:val="24"/>
        </w:rPr>
        <w:t xml:space="preserve"> k 31.12.202</w:t>
      </w:r>
      <w:r w:rsidR="00A25152">
        <w:rPr>
          <w:rFonts w:asciiTheme="majorHAnsi" w:hAnsiTheme="majorHAnsi"/>
          <w:b/>
          <w:sz w:val="24"/>
          <w:szCs w:val="24"/>
        </w:rPr>
        <w:t>3</w:t>
      </w:r>
    </w:p>
    <w:p w14:paraId="6F0AFA5F" w14:textId="77777777" w:rsidR="00F00FBA" w:rsidRPr="00C96972" w:rsidRDefault="00F00FBA" w:rsidP="00F00FBA">
      <w:pPr>
        <w:spacing w:after="0" w:line="240" w:lineRule="auto"/>
        <w:jc w:val="both"/>
        <w:rPr>
          <w:rFonts w:asciiTheme="majorHAnsi" w:hAnsiTheme="majorHAnsi"/>
          <w:b/>
          <w:sz w:val="24"/>
          <w:szCs w:val="24"/>
        </w:rPr>
      </w:pPr>
    </w:p>
    <w:p w14:paraId="6F0AFA60" w14:textId="564DE33B" w:rsidR="00F00FBA" w:rsidRPr="00C96972" w:rsidRDefault="00F00FBA" w:rsidP="00F00FBA">
      <w:pPr>
        <w:spacing w:after="0" w:line="240" w:lineRule="auto"/>
        <w:jc w:val="both"/>
        <w:rPr>
          <w:rFonts w:asciiTheme="majorHAnsi" w:hAnsiTheme="majorHAnsi"/>
          <w:b/>
          <w:sz w:val="24"/>
          <w:szCs w:val="24"/>
        </w:rPr>
      </w:pPr>
      <w:r w:rsidRPr="00C96972">
        <w:rPr>
          <w:rFonts w:asciiTheme="majorHAnsi" w:hAnsiTheme="majorHAnsi"/>
          <w:b/>
          <w:sz w:val="24"/>
          <w:szCs w:val="24"/>
        </w:rPr>
        <w:t>Účtovná závierka</w:t>
      </w:r>
      <w:r w:rsidR="006954CC">
        <w:rPr>
          <w:rFonts w:asciiTheme="majorHAnsi" w:hAnsiTheme="majorHAnsi"/>
          <w:b/>
          <w:sz w:val="24"/>
          <w:szCs w:val="24"/>
        </w:rPr>
        <w:t xml:space="preserve"> k 31.12.202</w:t>
      </w:r>
      <w:r w:rsidR="00A25152">
        <w:rPr>
          <w:rFonts w:asciiTheme="majorHAnsi" w:hAnsiTheme="majorHAnsi"/>
          <w:b/>
          <w:sz w:val="24"/>
          <w:szCs w:val="24"/>
        </w:rPr>
        <w:t>3</w:t>
      </w:r>
      <w:r w:rsidR="003C4E16">
        <w:rPr>
          <w:rFonts w:asciiTheme="majorHAnsi" w:hAnsiTheme="majorHAnsi"/>
          <w:b/>
          <w:sz w:val="24"/>
          <w:szCs w:val="24"/>
        </w:rPr>
        <w:t xml:space="preserve"> </w:t>
      </w:r>
      <w:r w:rsidRPr="00C96972">
        <w:rPr>
          <w:rFonts w:asciiTheme="majorHAnsi" w:hAnsiTheme="majorHAnsi"/>
          <w:sz w:val="24"/>
          <w:szCs w:val="24"/>
        </w:rPr>
        <w:t>(súvaha, výkaz ziskov a strát, poznámky)</w:t>
      </w:r>
    </w:p>
    <w:p w14:paraId="6F0AFA61" w14:textId="77777777" w:rsidR="00F00FBA" w:rsidRPr="00C96972" w:rsidRDefault="00F00FBA" w:rsidP="00F00FBA">
      <w:pPr>
        <w:spacing w:after="0" w:line="240" w:lineRule="auto"/>
        <w:jc w:val="both"/>
        <w:rPr>
          <w:rFonts w:asciiTheme="majorHAnsi" w:hAnsiTheme="majorHAnsi"/>
          <w:b/>
          <w:sz w:val="24"/>
          <w:szCs w:val="24"/>
        </w:rPr>
      </w:pPr>
    </w:p>
    <w:p w14:paraId="6F0AFA62" w14:textId="77777777" w:rsidR="00F00FBA" w:rsidRDefault="00F00FBA" w:rsidP="00F00FBA">
      <w:pPr>
        <w:pStyle w:val="ListParagraph"/>
        <w:spacing w:after="0" w:line="240" w:lineRule="auto"/>
        <w:ind w:left="0"/>
        <w:jc w:val="center"/>
        <w:rPr>
          <w:rFonts w:asciiTheme="majorHAnsi" w:hAnsiTheme="majorHAnsi"/>
          <w:b/>
          <w:sz w:val="32"/>
          <w:szCs w:val="24"/>
          <w:lang w:val="sk-SK"/>
        </w:rPr>
      </w:pPr>
    </w:p>
    <w:p w14:paraId="6F0AFA63" w14:textId="77777777" w:rsidR="00F00FBA" w:rsidRDefault="00F00FBA" w:rsidP="00F00FBA">
      <w:pPr>
        <w:pStyle w:val="ListParagraph"/>
        <w:spacing w:after="0" w:line="240" w:lineRule="auto"/>
        <w:ind w:left="0"/>
        <w:jc w:val="center"/>
        <w:rPr>
          <w:rFonts w:asciiTheme="majorHAnsi" w:hAnsiTheme="majorHAnsi"/>
          <w:b/>
          <w:sz w:val="32"/>
          <w:szCs w:val="24"/>
          <w:lang w:val="sk-SK"/>
        </w:rPr>
      </w:pPr>
    </w:p>
    <w:p w14:paraId="6F0AFA64" w14:textId="77777777" w:rsidR="00F00FBA" w:rsidRPr="00B63880" w:rsidRDefault="00F00FBA" w:rsidP="00F00FBA">
      <w:pPr>
        <w:pStyle w:val="ListParagraph"/>
        <w:spacing w:after="0" w:line="240" w:lineRule="auto"/>
        <w:ind w:left="0"/>
        <w:jc w:val="center"/>
        <w:rPr>
          <w:rFonts w:asciiTheme="majorHAnsi" w:hAnsiTheme="majorHAnsi"/>
          <w:b/>
          <w:sz w:val="32"/>
          <w:szCs w:val="24"/>
          <w:lang w:val="sk-SK"/>
        </w:rPr>
      </w:pPr>
    </w:p>
    <w:p w14:paraId="6F0AFA65" w14:textId="77777777" w:rsidR="00E419DD" w:rsidRPr="00B63880" w:rsidRDefault="00E419DD" w:rsidP="00F00FBA">
      <w:pPr>
        <w:shd w:val="clear" w:color="auto" w:fill="FFFFFF"/>
        <w:spacing w:after="0" w:line="240" w:lineRule="auto"/>
        <w:jc w:val="both"/>
        <w:textAlignment w:val="baseline"/>
        <w:rPr>
          <w:rFonts w:asciiTheme="majorHAnsi" w:hAnsiTheme="majorHAnsi"/>
          <w:b/>
          <w:sz w:val="32"/>
          <w:szCs w:val="24"/>
        </w:rPr>
      </w:pPr>
    </w:p>
    <w:sectPr w:rsidR="00E419DD" w:rsidRPr="00B63880" w:rsidSect="00F00FBA">
      <w:headerReference w:type="default" r:id="rId17"/>
      <w:footerReference w:type="default" r:id="rId18"/>
      <w:headerReference w:type="first" r:id="rId19"/>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49B01A" w14:textId="77777777" w:rsidR="003C0220" w:rsidRDefault="003C0220" w:rsidP="00B76067">
      <w:pPr>
        <w:spacing w:after="0" w:line="240" w:lineRule="auto"/>
      </w:pPr>
      <w:r>
        <w:separator/>
      </w:r>
    </w:p>
  </w:endnote>
  <w:endnote w:type="continuationSeparator" w:id="0">
    <w:p w14:paraId="791E9784" w14:textId="77777777" w:rsidR="003C0220" w:rsidRDefault="003C0220" w:rsidP="00B760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G Omega">
    <w:altName w:val="Segoe UI"/>
    <w:charset w:val="EE"/>
    <w:family w:val="swiss"/>
    <w:pitch w:val="variable"/>
    <w:sig w:usb0="00000001" w:usb1="00000000" w:usb2="00000000" w:usb3="00000000" w:csb0="00000093"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5946386"/>
      <w:docPartObj>
        <w:docPartGallery w:val="Page Numbers (Bottom of Page)"/>
        <w:docPartUnique/>
      </w:docPartObj>
    </w:sdtPr>
    <w:sdtEndPr/>
    <w:sdtContent>
      <w:p w14:paraId="6F0AFA80" w14:textId="77777777" w:rsidR="00261B8F" w:rsidRDefault="00261B8F">
        <w:pPr>
          <w:pStyle w:val="Footer"/>
          <w:jc w:val="right"/>
        </w:pPr>
        <w:r>
          <w:t xml:space="preserve">Strana | </w:t>
        </w:r>
        <w:r>
          <w:fldChar w:fldCharType="begin"/>
        </w:r>
        <w:r>
          <w:instrText>PAGE   \* MERGEFORMAT</w:instrText>
        </w:r>
        <w:r>
          <w:fldChar w:fldCharType="separate"/>
        </w:r>
        <w:r w:rsidR="00DB50EB">
          <w:rPr>
            <w:noProof/>
          </w:rPr>
          <w:t>11</w:t>
        </w:r>
        <w:r>
          <w:fldChar w:fldCharType="end"/>
        </w:r>
        <w:r>
          <w:t xml:space="preserve"> </w:t>
        </w:r>
      </w:p>
    </w:sdtContent>
  </w:sdt>
  <w:p w14:paraId="6F0AFA81" w14:textId="77777777" w:rsidR="00261B8F" w:rsidRPr="00094DC5" w:rsidRDefault="00261B8F" w:rsidP="00094DC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2A231F" w:themeColor="text2" w:themeShade="BF"/>
      </w:rPr>
      <w:id w:val="820395742"/>
      <w:docPartObj>
        <w:docPartGallery w:val="Page Numbers (Bottom of Page)"/>
        <w:docPartUnique/>
      </w:docPartObj>
    </w:sdtPr>
    <w:sdtEndPr/>
    <w:sdtContent>
      <w:p w14:paraId="6F0AFA84" w14:textId="77777777" w:rsidR="00261B8F" w:rsidRPr="00E06385" w:rsidRDefault="00261B8F">
        <w:pPr>
          <w:pStyle w:val="Footer"/>
          <w:jc w:val="right"/>
          <w:rPr>
            <w:color w:val="2A231F" w:themeColor="text2" w:themeShade="BF"/>
          </w:rPr>
        </w:pPr>
        <w:r w:rsidRPr="00E06385">
          <w:rPr>
            <w:color w:val="2A231F" w:themeColor="text2" w:themeShade="BF"/>
          </w:rPr>
          <w:t xml:space="preserve">Strana | </w:t>
        </w:r>
        <w:r w:rsidRPr="00E06385">
          <w:rPr>
            <w:color w:val="2A231F" w:themeColor="text2" w:themeShade="BF"/>
          </w:rPr>
          <w:fldChar w:fldCharType="begin"/>
        </w:r>
        <w:r w:rsidRPr="00E06385">
          <w:rPr>
            <w:color w:val="2A231F" w:themeColor="text2" w:themeShade="BF"/>
          </w:rPr>
          <w:instrText>PAGE   \* MERGEFORMAT</w:instrText>
        </w:r>
        <w:r w:rsidRPr="00E06385">
          <w:rPr>
            <w:color w:val="2A231F" w:themeColor="text2" w:themeShade="BF"/>
          </w:rPr>
          <w:fldChar w:fldCharType="separate"/>
        </w:r>
        <w:r w:rsidR="00DB50EB">
          <w:rPr>
            <w:noProof/>
            <w:color w:val="2A231F" w:themeColor="text2" w:themeShade="BF"/>
          </w:rPr>
          <w:t>13</w:t>
        </w:r>
        <w:r w:rsidRPr="00E06385">
          <w:rPr>
            <w:color w:val="2A231F" w:themeColor="text2" w:themeShade="BF"/>
          </w:rPr>
          <w:fldChar w:fldCharType="end"/>
        </w:r>
        <w:r w:rsidRPr="00E06385">
          <w:rPr>
            <w:color w:val="2A231F" w:themeColor="text2" w:themeShade="BF"/>
          </w:rPr>
          <w:t xml:space="preserve"> </w:t>
        </w:r>
      </w:p>
    </w:sdtContent>
  </w:sdt>
  <w:p w14:paraId="6F0AFA85" w14:textId="77777777" w:rsidR="00261B8F" w:rsidRPr="005D3545" w:rsidRDefault="00261B8F" w:rsidP="005D35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86E21C" w14:textId="77777777" w:rsidR="003C0220" w:rsidRDefault="003C0220" w:rsidP="00B76067">
      <w:pPr>
        <w:spacing w:after="0" w:line="240" w:lineRule="auto"/>
      </w:pPr>
      <w:r>
        <w:separator/>
      </w:r>
    </w:p>
  </w:footnote>
  <w:footnote w:type="continuationSeparator" w:id="0">
    <w:p w14:paraId="2101D2B1" w14:textId="77777777" w:rsidR="003C0220" w:rsidRDefault="003C0220" w:rsidP="00B760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AFA7E" w14:textId="77777777" w:rsidR="00261B8F" w:rsidRDefault="007B2368" w:rsidP="007C6CDE">
    <w:pPr>
      <w:pStyle w:val="Header"/>
      <w:jc w:val="right"/>
    </w:pPr>
    <w:r>
      <w:rPr>
        <w:noProof/>
        <w:lang w:eastAsia="sk-SK"/>
      </w:rPr>
      <w:drawing>
        <wp:inline distT="0" distB="0" distL="0" distR="0" wp14:anchorId="6F0AFA88" wp14:editId="6F0AFA89">
          <wp:extent cx="714375" cy="222569"/>
          <wp:effectExtent l="0" t="0" r="0" b="635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738559" cy="230104"/>
                  </a:xfrm>
                  <a:prstGeom prst="rect">
                    <a:avLst/>
                  </a:prstGeom>
                </pic:spPr>
              </pic:pic>
            </a:graphicData>
          </a:graphic>
        </wp:inline>
      </w:drawing>
    </w:r>
  </w:p>
  <w:p w14:paraId="6F0AFA7F" w14:textId="77777777" w:rsidR="009372D6" w:rsidRPr="009372D6" w:rsidRDefault="009372D6" w:rsidP="007C6CDE">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AFA82" w14:textId="77777777" w:rsidR="005A7A3F" w:rsidRDefault="005A7A3F" w:rsidP="005A7A3F">
    <w:pPr>
      <w:pStyle w:val="Header"/>
      <w:jc w:val="right"/>
    </w:pPr>
    <w:r>
      <w:rPr>
        <w:noProof/>
        <w:lang w:eastAsia="sk-SK"/>
      </w:rPr>
      <w:drawing>
        <wp:inline distT="0" distB="0" distL="0" distR="0" wp14:anchorId="6F0AFA8A" wp14:editId="6F0AFA8B">
          <wp:extent cx="714375" cy="222569"/>
          <wp:effectExtent l="0" t="0" r="0" b="635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738559" cy="230104"/>
                  </a:xfrm>
                  <a:prstGeom prst="rect">
                    <a:avLst/>
                  </a:prstGeom>
                </pic:spPr>
              </pic:pic>
            </a:graphicData>
          </a:graphic>
        </wp:inline>
      </w:drawing>
    </w:r>
  </w:p>
  <w:p w14:paraId="6F0AFA83" w14:textId="77777777" w:rsidR="00261B8F" w:rsidRPr="00E57F3D" w:rsidRDefault="00261B8F" w:rsidP="00E57F3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AFA86" w14:textId="77777777" w:rsidR="005A7A3F" w:rsidRDefault="005A7A3F" w:rsidP="005A7A3F">
    <w:pPr>
      <w:pStyle w:val="Header"/>
      <w:jc w:val="right"/>
    </w:pPr>
    <w:r>
      <w:rPr>
        <w:noProof/>
        <w:lang w:eastAsia="sk-SK"/>
      </w:rPr>
      <w:drawing>
        <wp:inline distT="0" distB="0" distL="0" distR="0" wp14:anchorId="6F0AFA8C" wp14:editId="6F0AFA8D">
          <wp:extent cx="714375" cy="222569"/>
          <wp:effectExtent l="0" t="0" r="0" b="635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738559" cy="230104"/>
                  </a:xfrm>
                  <a:prstGeom prst="rect">
                    <a:avLst/>
                  </a:prstGeom>
                </pic:spPr>
              </pic:pic>
            </a:graphicData>
          </a:graphic>
        </wp:inline>
      </w:drawing>
    </w:r>
  </w:p>
  <w:p w14:paraId="6F0AFA87" w14:textId="77777777" w:rsidR="00261B8F" w:rsidRPr="005A7A3F" w:rsidRDefault="00261B8F" w:rsidP="005A7A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w14:anchorId="6F0AFA6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12pt;height:12pt" o:bullet="t">
        <v:imagedata r:id="rId1" o:title="mso3B75"/>
      </v:shape>
    </w:pict>
  </w:numPicBullet>
  <w:abstractNum w:abstractNumId="0" w15:restartNumberingAfterBreak="0">
    <w:nsid w:val="00626952"/>
    <w:multiLevelType w:val="multilevel"/>
    <w:tmpl w:val="5DB8E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FB74EF"/>
    <w:multiLevelType w:val="hybridMultilevel"/>
    <w:tmpl w:val="98AC62F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55663D1"/>
    <w:multiLevelType w:val="multilevel"/>
    <w:tmpl w:val="348AE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956EAD"/>
    <w:multiLevelType w:val="hybridMultilevel"/>
    <w:tmpl w:val="7968F4B0"/>
    <w:lvl w:ilvl="0" w:tplc="0374D042">
      <w:start w:val="1"/>
      <w:numFmt w:val="decimal"/>
      <w:lvlText w:val="%1."/>
      <w:lvlJc w:val="left"/>
      <w:pPr>
        <w:ind w:left="720" w:hanging="360"/>
      </w:pPr>
      <w:rPr>
        <w:rFonts w:asciiTheme="minorHAnsi" w:eastAsiaTheme="minorHAnsi" w:hAnsiTheme="minorHAnsi" w:cstheme="minorBidi" w:hint="default"/>
        <w:b w:val="0"/>
        <w:color w:val="auto"/>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A576235"/>
    <w:multiLevelType w:val="multilevel"/>
    <w:tmpl w:val="B3DED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6A47FD"/>
    <w:multiLevelType w:val="multilevel"/>
    <w:tmpl w:val="D30C15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752CFD"/>
    <w:multiLevelType w:val="multilevel"/>
    <w:tmpl w:val="5F800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0A1F0A"/>
    <w:multiLevelType w:val="multilevel"/>
    <w:tmpl w:val="CF0A5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6162A9"/>
    <w:multiLevelType w:val="hybridMultilevel"/>
    <w:tmpl w:val="770C6948"/>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26C71CB"/>
    <w:multiLevelType w:val="multilevel"/>
    <w:tmpl w:val="B6CEA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8F30B5"/>
    <w:multiLevelType w:val="multilevel"/>
    <w:tmpl w:val="A40A8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B47201"/>
    <w:multiLevelType w:val="multilevel"/>
    <w:tmpl w:val="BB94A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E610D9"/>
    <w:multiLevelType w:val="hybridMultilevel"/>
    <w:tmpl w:val="606EEA5E"/>
    <w:lvl w:ilvl="0" w:tplc="CC7891F2">
      <w:start w:val="1"/>
      <w:numFmt w:val="decimal"/>
      <w:lvlText w:val="%1."/>
      <w:lvlJc w:val="left"/>
      <w:pPr>
        <w:ind w:left="720" w:hanging="360"/>
      </w:pPr>
      <w:rPr>
        <w:rFonts w:asciiTheme="minorHAnsi" w:eastAsiaTheme="minorHAnsi" w:hAnsiTheme="minorHAnsi" w:cstheme="minorBidi" w:hint="default"/>
        <w:b w:val="0"/>
        <w:color w:val="auto"/>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5C5BB4"/>
    <w:multiLevelType w:val="hybridMultilevel"/>
    <w:tmpl w:val="8FDA0C60"/>
    <w:lvl w:ilvl="0" w:tplc="51AC89FE">
      <w:start w:val="1"/>
      <w:numFmt w:val="bullet"/>
      <w:lvlText w:val=""/>
      <w:lvlJc w:val="left"/>
      <w:pPr>
        <w:ind w:left="720" w:hanging="360"/>
      </w:pPr>
      <w:rPr>
        <w:rFonts w:ascii="Symbol" w:hAnsi="Symbol" w:hint="default"/>
        <w:b/>
        <w:i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16E3967"/>
    <w:multiLevelType w:val="multilevel"/>
    <w:tmpl w:val="AD0EA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E17035"/>
    <w:multiLevelType w:val="hybridMultilevel"/>
    <w:tmpl w:val="6A68840E"/>
    <w:lvl w:ilvl="0" w:tplc="9F04FADC">
      <w:numFmt w:val="bullet"/>
      <w:lvlText w:val="-"/>
      <w:lvlJc w:val="left"/>
      <w:pPr>
        <w:ind w:left="720" w:hanging="360"/>
      </w:pPr>
      <w:rPr>
        <w:rFonts w:ascii="Times New Roman" w:eastAsia="Calibri" w:hAnsi="Times New Roman" w:cs="Times New Roman" w:hint="default"/>
        <w:b w:val="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7E6ABC"/>
    <w:multiLevelType w:val="multilevel"/>
    <w:tmpl w:val="1534D426"/>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17" w15:restartNumberingAfterBreak="0">
    <w:nsid w:val="23B4767E"/>
    <w:multiLevelType w:val="multilevel"/>
    <w:tmpl w:val="19ECB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6BB09A1"/>
    <w:multiLevelType w:val="multilevel"/>
    <w:tmpl w:val="44807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8DE145A"/>
    <w:multiLevelType w:val="hybridMultilevel"/>
    <w:tmpl w:val="4FCE135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2D735304"/>
    <w:multiLevelType w:val="hybridMultilevel"/>
    <w:tmpl w:val="30AC7EA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2C2678A"/>
    <w:multiLevelType w:val="multilevel"/>
    <w:tmpl w:val="DB501282"/>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2" w15:restartNumberingAfterBreak="0">
    <w:nsid w:val="33144359"/>
    <w:multiLevelType w:val="hybridMultilevel"/>
    <w:tmpl w:val="0FDCB2F0"/>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AE100DA"/>
    <w:multiLevelType w:val="multilevel"/>
    <w:tmpl w:val="9F0C3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F590006"/>
    <w:multiLevelType w:val="multilevel"/>
    <w:tmpl w:val="4E545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582E0F"/>
    <w:multiLevelType w:val="hybridMultilevel"/>
    <w:tmpl w:val="8452D636"/>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7A06D642">
      <w:start w:val="5"/>
      <w:numFmt w:val="bullet"/>
      <w:lvlText w:val=""/>
      <w:lvlJc w:val="left"/>
      <w:pPr>
        <w:ind w:left="2340" w:hanging="360"/>
      </w:pPr>
      <w:rPr>
        <w:rFonts w:ascii="Wingdings" w:eastAsiaTheme="minorHAnsi" w:hAnsi="Wingdings" w:cstheme="minorBidi"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B511AA2"/>
    <w:multiLevelType w:val="multilevel"/>
    <w:tmpl w:val="F6245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1196CC3"/>
    <w:multiLevelType w:val="multilevel"/>
    <w:tmpl w:val="9B744C5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E05330"/>
    <w:multiLevelType w:val="multilevel"/>
    <w:tmpl w:val="32CC0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A43192"/>
    <w:multiLevelType w:val="hybridMultilevel"/>
    <w:tmpl w:val="E0CCAF4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7145099"/>
    <w:multiLevelType w:val="multilevel"/>
    <w:tmpl w:val="854AE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2982904"/>
    <w:multiLevelType w:val="hybridMultilevel"/>
    <w:tmpl w:val="506A5C6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3086ACD"/>
    <w:multiLevelType w:val="multilevel"/>
    <w:tmpl w:val="EC7C0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3603820"/>
    <w:multiLevelType w:val="multilevel"/>
    <w:tmpl w:val="E8525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4450897"/>
    <w:multiLevelType w:val="multilevel"/>
    <w:tmpl w:val="7A14BE9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5715A4D"/>
    <w:multiLevelType w:val="multilevel"/>
    <w:tmpl w:val="2C041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AAD31C9"/>
    <w:multiLevelType w:val="multilevel"/>
    <w:tmpl w:val="6D747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B200C18"/>
    <w:multiLevelType w:val="multilevel"/>
    <w:tmpl w:val="2F985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F3340CA"/>
    <w:multiLevelType w:val="multilevel"/>
    <w:tmpl w:val="878C6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0A52942"/>
    <w:multiLevelType w:val="multilevel"/>
    <w:tmpl w:val="F2F08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36B284B"/>
    <w:multiLevelType w:val="multilevel"/>
    <w:tmpl w:val="16A89F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4890227"/>
    <w:multiLevelType w:val="hybridMultilevel"/>
    <w:tmpl w:val="9DF89B82"/>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48D26E9"/>
    <w:multiLevelType w:val="hybridMultilevel"/>
    <w:tmpl w:val="BFF0045A"/>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4FC3C06"/>
    <w:multiLevelType w:val="hybridMultilevel"/>
    <w:tmpl w:val="CB843BD2"/>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76811C0"/>
    <w:multiLevelType w:val="multilevel"/>
    <w:tmpl w:val="5CF235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3"/>
  </w:num>
  <w:num w:numId="3">
    <w:abstractNumId w:val="15"/>
  </w:num>
  <w:num w:numId="4">
    <w:abstractNumId w:val="22"/>
  </w:num>
  <w:num w:numId="5">
    <w:abstractNumId w:val="31"/>
  </w:num>
  <w:num w:numId="6">
    <w:abstractNumId w:val="1"/>
  </w:num>
  <w:num w:numId="7">
    <w:abstractNumId w:val="41"/>
  </w:num>
  <w:num w:numId="8">
    <w:abstractNumId w:val="9"/>
  </w:num>
  <w:num w:numId="9">
    <w:abstractNumId w:val="26"/>
  </w:num>
  <w:num w:numId="10">
    <w:abstractNumId w:val="7"/>
  </w:num>
  <w:num w:numId="11">
    <w:abstractNumId w:val="13"/>
  </w:num>
  <w:num w:numId="12">
    <w:abstractNumId w:val="4"/>
  </w:num>
  <w:num w:numId="13">
    <w:abstractNumId w:val="32"/>
  </w:num>
  <w:num w:numId="14">
    <w:abstractNumId w:val="33"/>
  </w:num>
  <w:num w:numId="15">
    <w:abstractNumId w:val="40"/>
  </w:num>
  <w:num w:numId="16">
    <w:abstractNumId w:val="16"/>
  </w:num>
  <w:num w:numId="17">
    <w:abstractNumId w:val="24"/>
  </w:num>
  <w:num w:numId="18">
    <w:abstractNumId w:val="23"/>
  </w:num>
  <w:num w:numId="19">
    <w:abstractNumId w:val="10"/>
  </w:num>
  <w:num w:numId="20">
    <w:abstractNumId w:val="2"/>
  </w:num>
  <w:num w:numId="21">
    <w:abstractNumId w:val="14"/>
  </w:num>
  <w:num w:numId="22">
    <w:abstractNumId w:val="17"/>
  </w:num>
  <w:num w:numId="23">
    <w:abstractNumId w:val="27"/>
  </w:num>
  <w:num w:numId="24">
    <w:abstractNumId w:val="37"/>
  </w:num>
  <w:num w:numId="25">
    <w:abstractNumId w:val="36"/>
  </w:num>
  <w:num w:numId="26">
    <w:abstractNumId w:val="5"/>
  </w:num>
  <w:num w:numId="27">
    <w:abstractNumId w:val="5"/>
  </w:num>
  <w:num w:numId="28">
    <w:abstractNumId w:val="30"/>
  </w:num>
  <w:num w:numId="29">
    <w:abstractNumId w:val="6"/>
  </w:num>
  <w:num w:numId="30">
    <w:abstractNumId w:val="11"/>
  </w:num>
  <w:num w:numId="31">
    <w:abstractNumId w:val="39"/>
  </w:num>
  <w:num w:numId="32">
    <w:abstractNumId w:val="44"/>
  </w:num>
  <w:num w:numId="33">
    <w:abstractNumId w:val="44"/>
  </w:num>
  <w:num w:numId="34">
    <w:abstractNumId w:val="34"/>
  </w:num>
  <w:num w:numId="35">
    <w:abstractNumId w:val="29"/>
  </w:num>
  <w:num w:numId="36">
    <w:abstractNumId w:val="25"/>
  </w:num>
  <w:num w:numId="37">
    <w:abstractNumId w:val="8"/>
  </w:num>
  <w:num w:numId="38">
    <w:abstractNumId w:val="19"/>
  </w:num>
  <w:num w:numId="39">
    <w:abstractNumId w:val="35"/>
  </w:num>
  <w:num w:numId="40">
    <w:abstractNumId w:val="42"/>
  </w:num>
  <w:num w:numId="41">
    <w:abstractNumId w:val="20"/>
  </w:num>
  <w:num w:numId="42">
    <w:abstractNumId w:val="21"/>
  </w:num>
  <w:num w:numId="43">
    <w:abstractNumId w:val="18"/>
  </w:num>
  <w:num w:numId="44">
    <w:abstractNumId w:val="28"/>
  </w:num>
  <w:num w:numId="45">
    <w:abstractNumId w:val="0"/>
  </w:num>
  <w:num w:numId="46">
    <w:abstractNumId w:val="43"/>
  </w:num>
  <w:num w:numId="47">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91386"/>
    <w:rsid w:val="000026B4"/>
    <w:rsid w:val="00003BBE"/>
    <w:rsid w:val="000055A7"/>
    <w:rsid w:val="0000597A"/>
    <w:rsid w:val="000073F4"/>
    <w:rsid w:val="0002525C"/>
    <w:rsid w:val="00032AC7"/>
    <w:rsid w:val="00042E56"/>
    <w:rsid w:val="0008446A"/>
    <w:rsid w:val="000863BB"/>
    <w:rsid w:val="00094DC5"/>
    <w:rsid w:val="000C1F4A"/>
    <w:rsid w:val="000D2105"/>
    <w:rsid w:val="000D4EE5"/>
    <w:rsid w:val="000E0F68"/>
    <w:rsid w:val="000E2FA5"/>
    <w:rsid w:val="000E4081"/>
    <w:rsid w:val="00120A98"/>
    <w:rsid w:val="001327DD"/>
    <w:rsid w:val="00136BD4"/>
    <w:rsid w:val="00137D00"/>
    <w:rsid w:val="00142FEB"/>
    <w:rsid w:val="0015490D"/>
    <w:rsid w:val="00187C76"/>
    <w:rsid w:val="001C1D12"/>
    <w:rsid w:val="001D47F3"/>
    <w:rsid w:val="001E7D3E"/>
    <w:rsid w:val="001F002C"/>
    <w:rsid w:val="001F771E"/>
    <w:rsid w:val="002110ED"/>
    <w:rsid w:val="00216053"/>
    <w:rsid w:val="002228CA"/>
    <w:rsid w:val="0022699A"/>
    <w:rsid w:val="002327C8"/>
    <w:rsid w:val="00237273"/>
    <w:rsid w:val="0024361B"/>
    <w:rsid w:val="00245DB1"/>
    <w:rsid w:val="0024699C"/>
    <w:rsid w:val="002600B2"/>
    <w:rsid w:val="002601B3"/>
    <w:rsid w:val="00261960"/>
    <w:rsid w:val="00261B8F"/>
    <w:rsid w:val="00287188"/>
    <w:rsid w:val="00293E3A"/>
    <w:rsid w:val="00295481"/>
    <w:rsid w:val="002B0332"/>
    <w:rsid w:val="002B04C4"/>
    <w:rsid w:val="002B4219"/>
    <w:rsid w:val="002B54CB"/>
    <w:rsid w:val="002C1359"/>
    <w:rsid w:val="002C18D5"/>
    <w:rsid w:val="002D6F4B"/>
    <w:rsid w:val="002E0E46"/>
    <w:rsid w:val="002E45FF"/>
    <w:rsid w:val="002F66A2"/>
    <w:rsid w:val="00305E4E"/>
    <w:rsid w:val="00322409"/>
    <w:rsid w:val="00322ABF"/>
    <w:rsid w:val="00325B93"/>
    <w:rsid w:val="003261C0"/>
    <w:rsid w:val="00332A1F"/>
    <w:rsid w:val="00334A8F"/>
    <w:rsid w:val="003570FF"/>
    <w:rsid w:val="00380CE8"/>
    <w:rsid w:val="003838EB"/>
    <w:rsid w:val="00391E69"/>
    <w:rsid w:val="0039365E"/>
    <w:rsid w:val="003A2407"/>
    <w:rsid w:val="003B5180"/>
    <w:rsid w:val="003C0220"/>
    <w:rsid w:val="003C4E16"/>
    <w:rsid w:val="003D0D26"/>
    <w:rsid w:val="003D1092"/>
    <w:rsid w:val="003E0A29"/>
    <w:rsid w:val="0040092F"/>
    <w:rsid w:val="00405C7E"/>
    <w:rsid w:val="0042213C"/>
    <w:rsid w:val="0042614C"/>
    <w:rsid w:val="004273E0"/>
    <w:rsid w:val="004705CB"/>
    <w:rsid w:val="004749FE"/>
    <w:rsid w:val="00491D41"/>
    <w:rsid w:val="004922E7"/>
    <w:rsid w:val="004A12A1"/>
    <w:rsid w:val="004A3D8E"/>
    <w:rsid w:val="004A7E2F"/>
    <w:rsid w:val="004B1F9B"/>
    <w:rsid w:val="004C663D"/>
    <w:rsid w:val="004D225A"/>
    <w:rsid w:val="004E305A"/>
    <w:rsid w:val="00506D64"/>
    <w:rsid w:val="00536062"/>
    <w:rsid w:val="00546DDA"/>
    <w:rsid w:val="00586195"/>
    <w:rsid w:val="00590CC6"/>
    <w:rsid w:val="00591386"/>
    <w:rsid w:val="005A7A3F"/>
    <w:rsid w:val="005B116B"/>
    <w:rsid w:val="005C0DAC"/>
    <w:rsid w:val="005C3750"/>
    <w:rsid w:val="005D3545"/>
    <w:rsid w:val="005D522C"/>
    <w:rsid w:val="005F2059"/>
    <w:rsid w:val="005F408B"/>
    <w:rsid w:val="005F6CEC"/>
    <w:rsid w:val="0060119B"/>
    <w:rsid w:val="006048C1"/>
    <w:rsid w:val="006104EA"/>
    <w:rsid w:val="00612177"/>
    <w:rsid w:val="006166A5"/>
    <w:rsid w:val="00625CD4"/>
    <w:rsid w:val="0065133E"/>
    <w:rsid w:val="00660F91"/>
    <w:rsid w:val="00684F25"/>
    <w:rsid w:val="006954CC"/>
    <w:rsid w:val="006A0474"/>
    <w:rsid w:val="006A0FCE"/>
    <w:rsid w:val="006B5B65"/>
    <w:rsid w:val="006C6CF2"/>
    <w:rsid w:val="006E6BFE"/>
    <w:rsid w:val="006F20F7"/>
    <w:rsid w:val="006F3DEA"/>
    <w:rsid w:val="00710362"/>
    <w:rsid w:val="0071094C"/>
    <w:rsid w:val="00714B69"/>
    <w:rsid w:val="0072003E"/>
    <w:rsid w:val="007372D4"/>
    <w:rsid w:val="0074348B"/>
    <w:rsid w:val="007464A0"/>
    <w:rsid w:val="00750890"/>
    <w:rsid w:val="00755CCC"/>
    <w:rsid w:val="00781AC8"/>
    <w:rsid w:val="00797E15"/>
    <w:rsid w:val="007A1071"/>
    <w:rsid w:val="007B1B89"/>
    <w:rsid w:val="007B2368"/>
    <w:rsid w:val="007B2BD7"/>
    <w:rsid w:val="007B6256"/>
    <w:rsid w:val="007C42BD"/>
    <w:rsid w:val="007C6CDE"/>
    <w:rsid w:val="007D3801"/>
    <w:rsid w:val="007D39CF"/>
    <w:rsid w:val="007D591E"/>
    <w:rsid w:val="007E0ADB"/>
    <w:rsid w:val="007F49AA"/>
    <w:rsid w:val="008005B4"/>
    <w:rsid w:val="00806517"/>
    <w:rsid w:val="00813436"/>
    <w:rsid w:val="008205E1"/>
    <w:rsid w:val="0082572D"/>
    <w:rsid w:val="008308D7"/>
    <w:rsid w:val="00843DBB"/>
    <w:rsid w:val="00860A4A"/>
    <w:rsid w:val="00864805"/>
    <w:rsid w:val="008659FF"/>
    <w:rsid w:val="008734C6"/>
    <w:rsid w:val="00883137"/>
    <w:rsid w:val="008835F2"/>
    <w:rsid w:val="00893D17"/>
    <w:rsid w:val="008B37E8"/>
    <w:rsid w:val="008B6C57"/>
    <w:rsid w:val="008C00A9"/>
    <w:rsid w:val="008C01B4"/>
    <w:rsid w:val="008D2165"/>
    <w:rsid w:val="008D64F4"/>
    <w:rsid w:val="008E0180"/>
    <w:rsid w:val="008E41AB"/>
    <w:rsid w:val="008F6092"/>
    <w:rsid w:val="009033A1"/>
    <w:rsid w:val="00907866"/>
    <w:rsid w:val="00922D69"/>
    <w:rsid w:val="009372D6"/>
    <w:rsid w:val="00942446"/>
    <w:rsid w:val="00945715"/>
    <w:rsid w:val="0095686F"/>
    <w:rsid w:val="009570F3"/>
    <w:rsid w:val="00965964"/>
    <w:rsid w:val="00970057"/>
    <w:rsid w:val="00974C7E"/>
    <w:rsid w:val="009857AE"/>
    <w:rsid w:val="00994671"/>
    <w:rsid w:val="00997BF7"/>
    <w:rsid w:val="009A7BE2"/>
    <w:rsid w:val="009B6E7A"/>
    <w:rsid w:val="009D0441"/>
    <w:rsid w:val="009D378D"/>
    <w:rsid w:val="009E7033"/>
    <w:rsid w:val="009F0AEF"/>
    <w:rsid w:val="009F217E"/>
    <w:rsid w:val="009F3AFC"/>
    <w:rsid w:val="009F3FFE"/>
    <w:rsid w:val="00A02BBA"/>
    <w:rsid w:val="00A04B0E"/>
    <w:rsid w:val="00A12AA2"/>
    <w:rsid w:val="00A25026"/>
    <w:rsid w:val="00A25152"/>
    <w:rsid w:val="00A310E5"/>
    <w:rsid w:val="00A454B9"/>
    <w:rsid w:val="00A45C8E"/>
    <w:rsid w:val="00A46BC2"/>
    <w:rsid w:val="00A53D7C"/>
    <w:rsid w:val="00A544F1"/>
    <w:rsid w:val="00A76528"/>
    <w:rsid w:val="00A76CA0"/>
    <w:rsid w:val="00A80978"/>
    <w:rsid w:val="00AB5668"/>
    <w:rsid w:val="00AD1A71"/>
    <w:rsid w:val="00AD7101"/>
    <w:rsid w:val="00AE26EC"/>
    <w:rsid w:val="00AF1A16"/>
    <w:rsid w:val="00AF571C"/>
    <w:rsid w:val="00B05164"/>
    <w:rsid w:val="00B204B9"/>
    <w:rsid w:val="00B31A0F"/>
    <w:rsid w:val="00B33713"/>
    <w:rsid w:val="00B34A59"/>
    <w:rsid w:val="00B367FF"/>
    <w:rsid w:val="00B37B73"/>
    <w:rsid w:val="00B43EA3"/>
    <w:rsid w:val="00B50606"/>
    <w:rsid w:val="00B63479"/>
    <w:rsid w:val="00B63880"/>
    <w:rsid w:val="00B76067"/>
    <w:rsid w:val="00B77233"/>
    <w:rsid w:val="00B82460"/>
    <w:rsid w:val="00B9276D"/>
    <w:rsid w:val="00BA31C0"/>
    <w:rsid w:val="00BA3898"/>
    <w:rsid w:val="00BC1D4C"/>
    <w:rsid w:val="00BC5EDE"/>
    <w:rsid w:val="00BE08B9"/>
    <w:rsid w:val="00BE1239"/>
    <w:rsid w:val="00BF3199"/>
    <w:rsid w:val="00C178DD"/>
    <w:rsid w:val="00C31D52"/>
    <w:rsid w:val="00C35060"/>
    <w:rsid w:val="00C463BE"/>
    <w:rsid w:val="00C4724C"/>
    <w:rsid w:val="00C6027B"/>
    <w:rsid w:val="00C61651"/>
    <w:rsid w:val="00C6269F"/>
    <w:rsid w:val="00C658AA"/>
    <w:rsid w:val="00C73008"/>
    <w:rsid w:val="00C7667A"/>
    <w:rsid w:val="00C96972"/>
    <w:rsid w:val="00CB4581"/>
    <w:rsid w:val="00CB728E"/>
    <w:rsid w:val="00CE7161"/>
    <w:rsid w:val="00CF72F0"/>
    <w:rsid w:val="00D02966"/>
    <w:rsid w:val="00D06CFD"/>
    <w:rsid w:val="00D113A5"/>
    <w:rsid w:val="00D251EB"/>
    <w:rsid w:val="00D45EFA"/>
    <w:rsid w:val="00D5451D"/>
    <w:rsid w:val="00D62DF5"/>
    <w:rsid w:val="00D67CB8"/>
    <w:rsid w:val="00D8037A"/>
    <w:rsid w:val="00D84F18"/>
    <w:rsid w:val="00D8578F"/>
    <w:rsid w:val="00D906A4"/>
    <w:rsid w:val="00DB50EB"/>
    <w:rsid w:val="00DC000B"/>
    <w:rsid w:val="00DC3D6A"/>
    <w:rsid w:val="00DF127B"/>
    <w:rsid w:val="00DF240C"/>
    <w:rsid w:val="00E06385"/>
    <w:rsid w:val="00E06BFD"/>
    <w:rsid w:val="00E20D2C"/>
    <w:rsid w:val="00E419DD"/>
    <w:rsid w:val="00E43880"/>
    <w:rsid w:val="00E5039D"/>
    <w:rsid w:val="00E54912"/>
    <w:rsid w:val="00E57F3D"/>
    <w:rsid w:val="00E8149E"/>
    <w:rsid w:val="00E830D1"/>
    <w:rsid w:val="00E97A0B"/>
    <w:rsid w:val="00E97F6E"/>
    <w:rsid w:val="00EA000D"/>
    <w:rsid w:val="00EB05FA"/>
    <w:rsid w:val="00EB1BC0"/>
    <w:rsid w:val="00EB4103"/>
    <w:rsid w:val="00EB4CE3"/>
    <w:rsid w:val="00EB77D4"/>
    <w:rsid w:val="00EC43C1"/>
    <w:rsid w:val="00EC733D"/>
    <w:rsid w:val="00ED6806"/>
    <w:rsid w:val="00EE0FB5"/>
    <w:rsid w:val="00EE7DED"/>
    <w:rsid w:val="00EF2AE0"/>
    <w:rsid w:val="00F00FBA"/>
    <w:rsid w:val="00F15F49"/>
    <w:rsid w:val="00F313D2"/>
    <w:rsid w:val="00F31619"/>
    <w:rsid w:val="00F33C0A"/>
    <w:rsid w:val="00F40339"/>
    <w:rsid w:val="00F43963"/>
    <w:rsid w:val="00F44056"/>
    <w:rsid w:val="00F442C5"/>
    <w:rsid w:val="00F66AD2"/>
    <w:rsid w:val="00F7457B"/>
    <w:rsid w:val="00F842B6"/>
    <w:rsid w:val="00FA10A6"/>
    <w:rsid w:val="00FA500E"/>
    <w:rsid w:val="00FA5102"/>
    <w:rsid w:val="00FA6091"/>
    <w:rsid w:val="00FA6F35"/>
    <w:rsid w:val="00FB03EF"/>
    <w:rsid w:val="00FC0121"/>
    <w:rsid w:val="00FC32B4"/>
    <w:rsid w:val="00FC5923"/>
    <w:rsid w:val="00FC77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0AF928"/>
  <w15:docId w15:val="{2AE5DCF8-3BA0-41E6-ABB3-04CDAC28E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0057"/>
    <w:pPr>
      <w:keepNext/>
      <w:keepLines/>
      <w:pBdr>
        <w:bottom w:val="single" w:sz="6" w:space="1" w:color="00B050"/>
      </w:pBdr>
      <w:spacing w:before="480" w:after="0"/>
      <w:outlineLvl w:val="0"/>
    </w:pPr>
    <w:rPr>
      <w:rFonts w:asciiTheme="majorHAnsi" w:eastAsiaTheme="majorEastAsia" w:hAnsiTheme="majorHAnsi" w:cstheme="majorBidi"/>
      <w:b/>
      <w:bCs/>
      <w:smallCaps/>
      <w:sz w:val="36"/>
      <w:szCs w:val="28"/>
    </w:rPr>
  </w:style>
  <w:style w:type="paragraph" w:styleId="Heading2">
    <w:name w:val="heading 2"/>
    <w:basedOn w:val="Normal"/>
    <w:next w:val="Normal"/>
    <w:link w:val="Heading2Char"/>
    <w:uiPriority w:val="9"/>
    <w:unhideWhenUsed/>
    <w:qFormat/>
    <w:rsid w:val="006954CC"/>
    <w:pPr>
      <w:keepNext/>
      <w:keepLines/>
      <w:spacing w:before="200" w:after="0"/>
      <w:outlineLvl w:val="1"/>
    </w:pPr>
    <w:rPr>
      <w:rFonts w:asciiTheme="majorHAnsi" w:eastAsiaTheme="majorEastAsia" w:hAnsiTheme="majorHAnsi" w:cstheme="majorBidi"/>
      <w:b/>
      <w:bCs/>
      <w:i/>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760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6067"/>
    <w:rPr>
      <w:rFonts w:ascii="Tahoma" w:hAnsi="Tahoma" w:cs="Tahoma"/>
      <w:sz w:val="16"/>
      <w:szCs w:val="16"/>
    </w:rPr>
  </w:style>
  <w:style w:type="paragraph" w:styleId="Header">
    <w:name w:val="header"/>
    <w:basedOn w:val="Normal"/>
    <w:link w:val="HeaderChar"/>
    <w:uiPriority w:val="99"/>
    <w:unhideWhenUsed/>
    <w:rsid w:val="00B76067"/>
    <w:pPr>
      <w:tabs>
        <w:tab w:val="center" w:pos="4536"/>
        <w:tab w:val="right" w:pos="9072"/>
      </w:tabs>
      <w:spacing w:after="0" w:line="240" w:lineRule="auto"/>
    </w:pPr>
  </w:style>
  <w:style w:type="character" w:customStyle="1" w:styleId="HeaderChar">
    <w:name w:val="Header Char"/>
    <w:basedOn w:val="DefaultParagraphFont"/>
    <w:link w:val="Header"/>
    <w:uiPriority w:val="99"/>
    <w:rsid w:val="00B76067"/>
  </w:style>
  <w:style w:type="paragraph" w:styleId="Footer">
    <w:name w:val="footer"/>
    <w:basedOn w:val="Normal"/>
    <w:link w:val="FooterChar"/>
    <w:uiPriority w:val="99"/>
    <w:unhideWhenUsed/>
    <w:rsid w:val="00B76067"/>
    <w:pPr>
      <w:tabs>
        <w:tab w:val="center" w:pos="4536"/>
        <w:tab w:val="right" w:pos="9072"/>
      </w:tabs>
      <w:spacing w:after="0" w:line="240" w:lineRule="auto"/>
    </w:pPr>
  </w:style>
  <w:style w:type="character" w:customStyle="1" w:styleId="FooterChar">
    <w:name w:val="Footer Char"/>
    <w:basedOn w:val="DefaultParagraphFont"/>
    <w:link w:val="Footer"/>
    <w:uiPriority w:val="99"/>
    <w:rsid w:val="00B76067"/>
  </w:style>
  <w:style w:type="character" w:customStyle="1" w:styleId="Heading1Char">
    <w:name w:val="Heading 1 Char"/>
    <w:basedOn w:val="DefaultParagraphFont"/>
    <w:link w:val="Heading1"/>
    <w:uiPriority w:val="9"/>
    <w:rsid w:val="00970057"/>
    <w:rPr>
      <w:rFonts w:asciiTheme="majorHAnsi" w:eastAsiaTheme="majorEastAsia" w:hAnsiTheme="majorHAnsi" w:cstheme="majorBidi"/>
      <w:b/>
      <w:bCs/>
      <w:smallCaps/>
      <w:sz w:val="36"/>
      <w:szCs w:val="28"/>
    </w:rPr>
  </w:style>
  <w:style w:type="paragraph" w:styleId="TOCHeading">
    <w:name w:val="TOC Heading"/>
    <w:basedOn w:val="Heading1"/>
    <w:next w:val="Normal"/>
    <w:uiPriority w:val="39"/>
    <w:semiHidden/>
    <w:unhideWhenUsed/>
    <w:qFormat/>
    <w:rsid w:val="00136BD4"/>
    <w:pPr>
      <w:pBdr>
        <w:bottom w:val="none" w:sz="0" w:space="0" w:color="auto"/>
      </w:pBdr>
      <w:outlineLvl w:val="9"/>
    </w:pPr>
    <w:rPr>
      <w:color w:val="C49A00" w:themeColor="accent1" w:themeShade="BF"/>
      <w:sz w:val="28"/>
      <w:lang w:eastAsia="sk-SK"/>
    </w:rPr>
  </w:style>
  <w:style w:type="paragraph" w:styleId="TOC1">
    <w:name w:val="toc 1"/>
    <w:basedOn w:val="Normal"/>
    <w:next w:val="Normal"/>
    <w:autoRedefine/>
    <w:uiPriority w:val="39"/>
    <w:unhideWhenUsed/>
    <w:rsid w:val="00136BD4"/>
    <w:pPr>
      <w:spacing w:before="120" w:after="120"/>
    </w:pPr>
    <w:rPr>
      <w:b/>
      <w:bCs/>
      <w:caps/>
      <w:sz w:val="20"/>
      <w:szCs w:val="20"/>
    </w:rPr>
  </w:style>
  <w:style w:type="character" w:styleId="Hyperlink">
    <w:name w:val="Hyperlink"/>
    <w:basedOn w:val="DefaultParagraphFont"/>
    <w:uiPriority w:val="99"/>
    <w:unhideWhenUsed/>
    <w:rsid w:val="00136BD4"/>
    <w:rPr>
      <w:color w:val="2998E3" w:themeColor="hyperlink"/>
      <w:u w:val="single"/>
    </w:rPr>
  </w:style>
  <w:style w:type="paragraph" w:styleId="TOC2">
    <w:name w:val="toc 2"/>
    <w:basedOn w:val="Normal"/>
    <w:next w:val="Normal"/>
    <w:autoRedefine/>
    <w:uiPriority w:val="39"/>
    <w:unhideWhenUsed/>
    <w:rsid w:val="00136BD4"/>
    <w:pPr>
      <w:spacing w:after="0"/>
      <w:ind w:left="220"/>
    </w:pPr>
    <w:rPr>
      <w:smallCaps/>
      <w:sz w:val="20"/>
      <w:szCs w:val="20"/>
    </w:rPr>
  </w:style>
  <w:style w:type="paragraph" w:styleId="TOC3">
    <w:name w:val="toc 3"/>
    <w:basedOn w:val="Normal"/>
    <w:next w:val="Normal"/>
    <w:autoRedefine/>
    <w:uiPriority w:val="39"/>
    <w:unhideWhenUsed/>
    <w:rsid w:val="00136BD4"/>
    <w:pPr>
      <w:spacing w:after="0"/>
      <w:ind w:left="440"/>
    </w:pPr>
    <w:rPr>
      <w:i/>
      <w:iCs/>
      <w:sz w:val="20"/>
      <w:szCs w:val="20"/>
    </w:rPr>
  </w:style>
  <w:style w:type="paragraph" w:styleId="TOC4">
    <w:name w:val="toc 4"/>
    <w:basedOn w:val="Normal"/>
    <w:next w:val="Normal"/>
    <w:autoRedefine/>
    <w:uiPriority w:val="39"/>
    <w:unhideWhenUsed/>
    <w:rsid w:val="00136BD4"/>
    <w:pPr>
      <w:spacing w:after="0"/>
      <w:ind w:left="660"/>
    </w:pPr>
    <w:rPr>
      <w:sz w:val="18"/>
      <w:szCs w:val="18"/>
    </w:rPr>
  </w:style>
  <w:style w:type="paragraph" w:styleId="TOC5">
    <w:name w:val="toc 5"/>
    <w:basedOn w:val="Normal"/>
    <w:next w:val="Normal"/>
    <w:autoRedefine/>
    <w:uiPriority w:val="39"/>
    <w:unhideWhenUsed/>
    <w:rsid w:val="00136BD4"/>
    <w:pPr>
      <w:spacing w:after="0"/>
      <w:ind w:left="880"/>
    </w:pPr>
    <w:rPr>
      <w:sz w:val="18"/>
      <w:szCs w:val="18"/>
    </w:rPr>
  </w:style>
  <w:style w:type="paragraph" w:styleId="TOC6">
    <w:name w:val="toc 6"/>
    <w:basedOn w:val="Normal"/>
    <w:next w:val="Normal"/>
    <w:autoRedefine/>
    <w:uiPriority w:val="39"/>
    <w:unhideWhenUsed/>
    <w:rsid w:val="00136BD4"/>
    <w:pPr>
      <w:spacing w:after="0"/>
      <w:ind w:left="1100"/>
    </w:pPr>
    <w:rPr>
      <w:sz w:val="18"/>
      <w:szCs w:val="18"/>
    </w:rPr>
  </w:style>
  <w:style w:type="paragraph" w:styleId="TOC7">
    <w:name w:val="toc 7"/>
    <w:basedOn w:val="Normal"/>
    <w:next w:val="Normal"/>
    <w:autoRedefine/>
    <w:uiPriority w:val="39"/>
    <w:unhideWhenUsed/>
    <w:rsid w:val="00136BD4"/>
    <w:pPr>
      <w:spacing w:after="0"/>
      <w:ind w:left="1320"/>
    </w:pPr>
    <w:rPr>
      <w:sz w:val="18"/>
      <w:szCs w:val="18"/>
    </w:rPr>
  </w:style>
  <w:style w:type="paragraph" w:styleId="TOC8">
    <w:name w:val="toc 8"/>
    <w:basedOn w:val="Normal"/>
    <w:next w:val="Normal"/>
    <w:autoRedefine/>
    <w:uiPriority w:val="39"/>
    <w:unhideWhenUsed/>
    <w:rsid w:val="00136BD4"/>
    <w:pPr>
      <w:spacing w:after="0"/>
      <w:ind w:left="1540"/>
    </w:pPr>
    <w:rPr>
      <w:sz w:val="18"/>
      <w:szCs w:val="18"/>
    </w:rPr>
  </w:style>
  <w:style w:type="paragraph" w:styleId="TOC9">
    <w:name w:val="toc 9"/>
    <w:basedOn w:val="Normal"/>
    <w:next w:val="Normal"/>
    <w:autoRedefine/>
    <w:uiPriority w:val="39"/>
    <w:unhideWhenUsed/>
    <w:rsid w:val="00136BD4"/>
    <w:pPr>
      <w:spacing w:after="0"/>
      <w:ind w:left="1760"/>
    </w:pPr>
    <w:rPr>
      <w:sz w:val="18"/>
      <w:szCs w:val="18"/>
    </w:rPr>
  </w:style>
  <w:style w:type="paragraph" w:styleId="ListParagraph">
    <w:name w:val="List Paragraph"/>
    <w:basedOn w:val="Normal"/>
    <w:uiPriority w:val="34"/>
    <w:qFormat/>
    <w:rsid w:val="00136BD4"/>
    <w:pPr>
      <w:ind w:left="720"/>
      <w:contextualSpacing/>
    </w:pPr>
    <w:rPr>
      <w:rFonts w:ascii="Calibri" w:eastAsia="Calibri" w:hAnsi="Calibri" w:cs="Times New Roman"/>
      <w:lang w:val="en-US"/>
    </w:rPr>
  </w:style>
  <w:style w:type="character" w:customStyle="1" w:styleId="Heading2Char">
    <w:name w:val="Heading 2 Char"/>
    <w:basedOn w:val="DefaultParagraphFont"/>
    <w:link w:val="Heading2"/>
    <w:uiPriority w:val="9"/>
    <w:rsid w:val="006954CC"/>
    <w:rPr>
      <w:rFonts w:asciiTheme="majorHAnsi" w:eastAsiaTheme="majorEastAsia" w:hAnsiTheme="majorHAnsi" w:cstheme="majorBidi"/>
      <w:b/>
      <w:bCs/>
      <w:i/>
      <w:sz w:val="24"/>
      <w:szCs w:val="26"/>
    </w:rPr>
  </w:style>
  <w:style w:type="paragraph" w:styleId="NoSpacing">
    <w:name w:val="No Spacing"/>
    <w:link w:val="NoSpacingChar"/>
    <w:uiPriority w:val="1"/>
    <w:qFormat/>
    <w:rsid w:val="001327DD"/>
    <w:pPr>
      <w:spacing w:after="0" w:line="240" w:lineRule="auto"/>
    </w:pPr>
    <w:rPr>
      <w:rFonts w:eastAsiaTheme="minorEastAsia"/>
      <w:lang w:eastAsia="sk-SK"/>
    </w:rPr>
  </w:style>
  <w:style w:type="character" w:customStyle="1" w:styleId="NoSpacingChar">
    <w:name w:val="No Spacing Char"/>
    <w:basedOn w:val="DefaultParagraphFont"/>
    <w:link w:val="NoSpacing"/>
    <w:uiPriority w:val="1"/>
    <w:rsid w:val="001327DD"/>
    <w:rPr>
      <w:rFonts w:eastAsiaTheme="minorEastAsia"/>
      <w:lang w:eastAsia="sk-SK"/>
    </w:rPr>
  </w:style>
  <w:style w:type="character" w:customStyle="1" w:styleId="ra">
    <w:name w:val="ra"/>
    <w:basedOn w:val="DefaultParagraphFont"/>
    <w:rsid w:val="00B367FF"/>
  </w:style>
  <w:style w:type="character" w:customStyle="1" w:styleId="apple-converted-space">
    <w:name w:val="apple-converted-space"/>
    <w:basedOn w:val="DefaultParagraphFont"/>
    <w:rsid w:val="00B367FF"/>
  </w:style>
  <w:style w:type="character" w:customStyle="1" w:styleId="tl">
    <w:name w:val="tl"/>
    <w:basedOn w:val="DefaultParagraphFont"/>
    <w:rsid w:val="00B367FF"/>
  </w:style>
  <w:style w:type="paragraph" w:styleId="NormalWeb">
    <w:name w:val="Normal (Web)"/>
    <w:basedOn w:val="Normal"/>
    <w:uiPriority w:val="99"/>
    <w:unhideWhenUsed/>
    <w:rsid w:val="00E830D1"/>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trong">
    <w:name w:val="Strong"/>
    <w:basedOn w:val="DefaultParagraphFont"/>
    <w:uiPriority w:val="22"/>
    <w:qFormat/>
    <w:rsid w:val="00E830D1"/>
    <w:rPr>
      <w:b/>
      <w:bCs/>
    </w:rPr>
  </w:style>
  <w:style w:type="paragraph" w:customStyle="1" w:styleId="patacislo">
    <w:name w:val="patacislo"/>
    <w:basedOn w:val="Normal"/>
    <w:rsid w:val="00CB4581"/>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pataemail">
    <w:name w:val="pataemail"/>
    <w:basedOn w:val="Normal"/>
    <w:rsid w:val="00CB4581"/>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www">
    <w:name w:val="www"/>
    <w:basedOn w:val="Normal"/>
    <w:rsid w:val="00CB4581"/>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Default">
    <w:name w:val="Default"/>
    <w:rsid w:val="00F00FBA"/>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3D0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79897">
      <w:bodyDiv w:val="1"/>
      <w:marLeft w:val="0"/>
      <w:marRight w:val="0"/>
      <w:marTop w:val="0"/>
      <w:marBottom w:val="0"/>
      <w:divBdr>
        <w:top w:val="none" w:sz="0" w:space="0" w:color="auto"/>
        <w:left w:val="none" w:sz="0" w:space="0" w:color="auto"/>
        <w:bottom w:val="none" w:sz="0" w:space="0" w:color="auto"/>
        <w:right w:val="none" w:sz="0" w:space="0" w:color="auto"/>
      </w:divBdr>
    </w:div>
    <w:div w:id="41910031">
      <w:bodyDiv w:val="1"/>
      <w:marLeft w:val="0"/>
      <w:marRight w:val="0"/>
      <w:marTop w:val="0"/>
      <w:marBottom w:val="0"/>
      <w:divBdr>
        <w:top w:val="none" w:sz="0" w:space="0" w:color="auto"/>
        <w:left w:val="none" w:sz="0" w:space="0" w:color="auto"/>
        <w:bottom w:val="none" w:sz="0" w:space="0" w:color="auto"/>
        <w:right w:val="none" w:sz="0" w:space="0" w:color="auto"/>
      </w:divBdr>
    </w:div>
    <w:div w:id="113213163">
      <w:bodyDiv w:val="1"/>
      <w:marLeft w:val="0"/>
      <w:marRight w:val="0"/>
      <w:marTop w:val="0"/>
      <w:marBottom w:val="0"/>
      <w:divBdr>
        <w:top w:val="none" w:sz="0" w:space="0" w:color="auto"/>
        <w:left w:val="none" w:sz="0" w:space="0" w:color="auto"/>
        <w:bottom w:val="none" w:sz="0" w:space="0" w:color="auto"/>
        <w:right w:val="none" w:sz="0" w:space="0" w:color="auto"/>
      </w:divBdr>
    </w:div>
    <w:div w:id="189534404">
      <w:bodyDiv w:val="1"/>
      <w:marLeft w:val="0"/>
      <w:marRight w:val="0"/>
      <w:marTop w:val="0"/>
      <w:marBottom w:val="0"/>
      <w:divBdr>
        <w:top w:val="none" w:sz="0" w:space="0" w:color="auto"/>
        <w:left w:val="none" w:sz="0" w:space="0" w:color="auto"/>
        <w:bottom w:val="none" w:sz="0" w:space="0" w:color="auto"/>
        <w:right w:val="none" w:sz="0" w:space="0" w:color="auto"/>
      </w:divBdr>
    </w:div>
    <w:div w:id="208151342">
      <w:bodyDiv w:val="1"/>
      <w:marLeft w:val="0"/>
      <w:marRight w:val="0"/>
      <w:marTop w:val="0"/>
      <w:marBottom w:val="0"/>
      <w:divBdr>
        <w:top w:val="none" w:sz="0" w:space="0" w:color="auto"/>
        <w:left w:val="none" w:sz="0" w:space="0" w:color="auto"/>
        <w:bottom w:val="none" w:sz="0" w:space="0" w:color="auto"/>
        <w:right w:val="none" w:sz="0" w:space="0" w:color="auto"/>
      </w:divBdr>
    </w:div>
    <w:div w:id="214854732">
      <w:bodyDiv w:val="1"/>
      <w:marLeft w:val="0"/>
      <w:marRight w:val="0"/>
      <w:marTop w:val="0"/>
      <w:marBottom w:val="0"/>
      <w:divBdr>
        <w:top w:val="none" w:sz="0" w:space="0" w:color="auto"/>
        <w:left w:val="none" w:sz="0" w:space="0" w:color="auto"/>
        <w:bottom w:val="none" w:sz="0" w:space="0" w:color="auto"/>
        <w:right w:val="none" w:sz="0" w:space="0" w:color="auto"/>
      </w:divBdr>
      <w:divsChild>
        <w:div w:id="1391534203">
          <w:marLeft w:val="0"/>
          <w:marRight w:val="0"/>
          <w:marTop w:val="0"/>
          <w:marBottom w:val="0"/>
          <w:divBdr>
            <w:top w:val="none" w:sz="0" w:space="0" w:color="auto"/>
            <w:left w:val="none" w:sz="0" w:space="0" w:color="auto"/>
            <w:bottom w:val="none" w:sz="0" w:space="0" w:color="auto"/>
            <w:right w:val="none" w:sz="0" w:space="0" w:color="auto"/>
          </w:divBdr>
        </w:div>
        <w:div w:id="2020304290">
          <w:marLeft w:val="0"/>
          <w:marRight w:val="0"/>
          <w:marTop w:val="0"/>
          <w:marBottom w:val="0"/>
          <w:divBdr>
            <w:top w:val="none" w:sz="0" w:space="0" w:color="auto"/>
            <w:left w:val="none" w:sz="0" w:space="0" w:color="auto"/>
            <w:bottom w:val="none" w:sz="0" w:space="0" w:color="auto"/>
            <w:right w:val="none" w:sz="0" w:space="0" w:color="auto"/>
          </w:divBdr>
          <w:divsChild>
            <w:div w:id="1798647197">
              <w:marLeft w:val="0"/>
              <w:marRight w:val="0"/>
              <w:marTop w:val="0"/>
              <w:marBottom w:val="0"/>
              <w:divBdr>
                <w:top w:val="none" w:sz="0" w:space="0" w:color="auto"/>
                <w:left w:val="none" w:sz="0" w:space="0" w:color="auto"/>
                <w:bottom w:val="none" w:sz="0" w:space="0" w:color="auto"/>
                <w:right w:val="none" w:sz="0" w:space="0" w:color="auto"/>
              </w:divBdr>
              <w:divsChild>
                <w:div w:id="1804735512">
                  <w:marLeft w:val="0"/>
                  <w:marRight w:val="0"/>
                  <w:marTop w:val="0"/>
                  <w:marBottom w:val="0"/>
                  <w:divBdr>
                    <w:top w:val="none" w:sz="0" w:space="0" w:color="auto"/>
                    <w:left w:val="none" w:sz="0" w:space="0" w:color="auto"/>
                    <w:bottom w:val="none" w:sz="0" w:space="0" w:color="auto"/>
                    <w:right w:val="none" w:sz="0" w:space="0" w:color="auto"/>
                  </w:divBdr>
                  <w:divsChild>
                    <w:div w:id="1740403456">
                      <w:marLeft w:val="0"/>
                      <w:marRight w:val="0"/>
                      <w:marTop w:val="0"/>
                      <w:marBottom w:val="0"/>
                      <w:divBdr>
                        <w:top w:val="none" w:sz="0" w:space="0" w:color="auto"/>
                        <w:left w:val="none" w:sz="0" w:space="0" w:color="auto"/>
                        <w:bottom w:val="none" w:sz="0" w:space="0" w:color="auto"/>
                        <w:right w:val="none" w:sz="0" w:space="0" w:color="auto"/>
                      </w:divBdr>
                      <w:divsChild>
                        <w:div w:id="1578124522">
                          <w:marLeft w:val="0"/>
                          <w:marRight w:val="0"/>
                          <w:marTop w:val="0"/>
                          <w:marBottom w:val="0"/>
                          <w:divBdr>
                            <w:top w:val="none" w:sz="0" w:space="0" w:color="auto"/>
                            <w:left w:val="none" w:sz="0" w:space="0" w:color="auto"/>
                            <w:bottom w:val="none" w:sz="0" w:space="0" w:color="auto"/>
                            <w:right w:val="none" w:sz="0" w:space="0" w:color="auto"/>
                          </w:divBdr>
                          <w:divsChild>
                            <w:div w:id="371155000">
                              <w:marLeft w:val="0"/>
                              <w:marRight w:val="0"/>
                              <w:marTop w:val="0"/>
                              <w:marBottom w:val="0"/>
                              <w:divBdr>
                                <w:top w:val="none" w:sz="0" w:space="0" w:color="auto"/>
                                <w:left w:val="none" w:sz="0" w:space="0" w:color="auto"/>
                                <w:bottom w:val="none" w:sz="0" w:space="0" w:color="auto"/>
                                <w:right w:val="none" w:sz="0" w:space="0" w:color="auto"/>
                              </w:divBdr>
                              <w:divsChild>
                                <w:div w:id="1192767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2350887">
      <w:bodyDiv w:val="1"/>
      <w:marLeft w:val="0"/>
      <w:marRight w:val="0"/>
      <w:marTop w:val="0"/>
      <w:marBottom w:val="0"/>
      <w:divBdr>
        <w:top w:val="none" w:sz="0" w:space="0" w:color="auto"/>
        <w:left w:val="none" w:sz="0" w:space="0" w:color="auto"/>
        <w:bottom w:val="none" w:sz="0" w:space="0" w:color="auto"/>
        <w:right w:val="none" w:sz="0" w:space="0" w:color="auto"/>
      </w:divBdr>
    </w:div>
    <w:div w:id="247229433">
      <w:bodyDiv w:val="1"/>
      <w:marLeft w:val="0"/>
      <w:marRight w:val="0"/>
      <w:marTop w:val="0"/>
      <w:marBottom w:val="0"/>
      <w:divBdr>
        <w:top w:val="none" w:sz="0" w:space="0" w:color="auto"/>
        <w:left w:val="none" w:sz="0" w:space="0" w:color="auto"/>
        <w:bottom w:val="none" w:sz="0" w:space="0" w:color="auto"/>
        <w:right w:val="none" w:sz="0" w:space="0" w:color="auto"/>
      </w:divBdr>
    </w:div>
    <w:div w:id="277152572">
      <w:bodyDiv w:val="1"/>
      <w:marLeft w:val="0"/>
      <w:marRight w:val="0"/>
      <w:marTop w:val="0"/>
      <w:marBottom w:val="0"/>
      <w:divBdr>
        <w:top w:val="none" w:sz="0" w:space="0" w:color="auto"/>
        <w:left w:val="none" w:sz="0" w:space="0" w:color="auto"/>
        <w:bottom w:val="none" w:sz="0" w:space="0" w:color="auto"/>
        <w:right w:val="none" w:sz="0" w:space="0" w:color="auto"/>
      </w:divBdr>
    </w:div>
    <w:div w:id="280384813">
      <w:bodyDiv w:val="1"/>
      <w:marLeft w:val="0"/>
      <w:marRight w:val="0"/>
      <w:marTop w:val="0"/>
      <w:marBottom w:val="0"/>
      <w:divBdr>
        <w:top w:val="none" w:sz="0" w:space="0" w:color="auto"/>
        <w:left w:val="none" w:sz="0" w:space="0" w:color="auto"/>
        <w:bottom w:val="none" w:sz="0" w:space="0" w:color="auto"/>
        <w:right w:val="none" w:sz="0" w:space="0" w:color="auto"/>
      </w:divBdr>
    </w:div>
    <w:div w:id="307901153">
      <w:bodyDiv w:val="1"/>
      <w:marLeft w:val="0"/>
      <w:marRight w:val="0"/>
      <w:marTop w:val="0"/>
      <w:marBottom w:val="0"/>
      <w:divBdr>
        <w:top w:val="none" w:sz="0" w:space="0" w:color="auto"/>
        <w:left w:val="none" w:sz="0" w:space="0" w:color="auto"/>
        <w:bottom w:val="none" w:sz="0" w:space="0" w:color="auto"/>
        <w:right w:val="none" w:sz="0" w:space="0" w:color="auto"/>
      </w:divBdr>
    </w:div>
    <w:div w:id="330374598">
      <w:bodyDiv w:val="1"/>
      <w:marLeft w:val="0"/>
      <w:marRight w:val="0"/>
      <w:marTop w:val="0"/>
      <w:marBottom w:val="0"/>
      <w:divBdr>
        <w:top w:val="none" w:sz="0" w:space="0" w:color="auto"/>
        <w:left w:val="none" w:sz="0" w:space="0" w:color="auto"/>
        <w:bottom w:val="none" w:sz="0" w:space="0" w:color="auto"/>
        <w:right w:val="none" w:sz="0" w:space="0" w:color="auto"/>
      </w:divBdr>
    </w:div>
    <w:div w:id="349572713">
      <w:bodyDiv w:val="1"/>
      <w:marLeft w:val="0"/>
      <w:marRight w:val="0"/>
      <w:marTop w:val="0"/>
      <w:marBottom w:val="0"/>
      <w:divBdr>
        <w:top w:val="none" w:sz="0" w:space="0" w:color="auto"/>
        <w:left w:val="none" w:sz="0" w:space="0" w:color="auto"/>
        <w:bottom w:val="none" w:sz="0" w:space="0" w:color="auto"/>
        <w:right w:val="none" w:sz="0" w:space="0" w:color="auto"/>
      </w:divBdr>
    </w:div>
    <w:div w:id="355083267">
      <w:bodyDiv w:val="1"/>
      <w:marLeft w:val="0"/>
      <w:marRight w:val="0"/>
      <w:marTop w:val="0"/>
      <w:marBottom w:val="0"/>
      <w:divBdr>
        <w:top w:val="none" w:sz="0" w:space="0" w:color="auto"/>
        <w:left w:val="none" w:sz="0" w:space="0" w:color="auto"/>
        <w:bottom w:val="none" w:sz="0" w:space="0" w:color="auto"/>
        <w:right w:val="none" w:sz="0" w:space="0" w:color="auto"/>
      </w:divBdr>
    </w:div>
    <w:div w:id="376317161">
      <w:bodyDiv w:val="1"/>
      <w:marLeft w:val="0"/>
      <w:marRight w:val="0"/>
      <w:marTop w:val="0"/>
      <w:marBottom w:val="0"/>
      <w:divBdr>
        <w:top w:val="none" w:sz="0" w:space="0" w:color="auto"/>
        <w:left w:val="none" w:sz="0" w:space="0" w:color="auto"/>
        <w:bottom w:val="none" w:sz="0" w:space="0" w:color="auto"/>
        <w:right w:val="none" w:sz="0" w:space="0" w:color="auto"/>
      </w:divBdr>
    </w:div>
    <w:div w:id="389958723">
      <w:bodyDiv w:val="1"/>
      <w:marLeft w:val="0"/>
      <w:marRight w:val="0"/>
      <w:marTop w:val="0"/>
      <w:marBottom w:val="0"/>
      <w:divBdr>
        <w:top w:val="none" w:sz="0" w:space="0" w:color="auto"/>
        <w:left w:val="none" w:sz="0" w:space="0" w:color="auto"/>
        <w:bottom w:val="none" w:sz="0" w:space="0" w:color="auto"/>
        <w:right w:val="none" w:sz="0" w:space="0" w:color="auto"/>
      </w:divBdr>
    </w:div>
    <w:div w:id="393815581">
      <w:bodyDiv w:val="1"/>
      <w:marLeft w:val="0"/>
      <w:marRight w:val="0"/>
      <w:marTop w:val="0"/>
      <w:marBottom w:val="0"/>
      <w:divBdr>
        <w:top w:val="none" w:sz="0" w:space="0" w:color="auto"/>
        <w:left w:val="none" w:sz="0" w:space="0" w:color="auto"/>
        <w:bottom w:val="none" w:sz="0" w:space="0" w:color="auto"/>
        <w:right w:val="none" w:sz="0" w:space="0" w:color="auto"/>
      </w:divBdr>
    </w:div>
    <w:div w:id="517280406">
      <w:bodyDiv w:val="1"/>
      <w:marLeft w:val="0"/>
      <w:marRight w:val="0"/>
      <w:marTop w:val="0"/>
      <w:marBottom w:val="0"/>
      <w:divBdr>
        <w:top w:val="none" w:sz="0" w:space="0" w:color="auto"/>
        <w:left w:val="none" w:sz="0" w:space="0" w:color="auto"/>
        <w:bottom w:val="none" w:sz="0" w:space="0" w:color="auto"/>
        <w:right w:val="none" w:sz="0" w:space="0" w:color="auto"/>
      </w:divBdr>
    </w:div>
    <w:div w:id="522942587">
      <w:bodyDiv w:val="1"/>
      <w:marLeft w:val="0"/>
      <w:marRight w:val="0"/>
      <w:marTop w:val="0"/>
      <w:marBottom w:val="0"/>
      <w:divBdr>
        <w:top w:val="none" w:sz="0" w:space="0" w:color="auto"/>
        <w:left w:val="none" w:sz="0" w:space="0" w:color="auto"/>
        <w:bottom w:val="none" w:sz="0" w:space="0" w:color="auto"/>
        <w:right w:val="none" w:sz="0" w:space="0" w:color="auto"/>
      </w:divBdr>
    </w:div>
    <w:div w:id="533074974">
      <w:bodyDiv w:val="1"/>
      <w:marLeft w:val="0"/>
      <w:marRight w:val="0"/>
      <w:marTop w:val="0"/>
      <w:marBottom w:val="0"/>
      <w:divBdr>
        <w:top w:val="none" w:sz="0" w:space="0" w:color="auto"/>
        <w:left w:val="none" w:sz="0" w:space="0" w:color="auto"/>
        <w:bottom w:val="none" w:sz="0" w:space="0" w:color="auto"/>
        <w:right w:val="none" w:sz="0" w:space="0" w:color="auto"/>
      </w:divBdr>
    </w:div>
    <w:div w:id="551842408">
      <w:bodyDiv w:val="1"/>
      <w:marLeft w:val="0"/>
      <w:marRight w:val="0"/>
      <w:marTop w:val="0"/>
      <w:marBottom w:val="0"/>
      <w:divBdr>
        <w:top w:val="none" w:sz="0" w:space="0" w:color="auto"/>
        <w:left w:val="none" w:sz="0" w:space="0" w:color="auto"/>
        <w:bottom w:val="none" w:sz="0" w:space="0" w:color="auto"/>
        <w:right w:val="none" w:sz="0" w:space="0" w:color="auto"/>
      </w:divBdr>
    </w:div>
    <w:div w:id="556285202">
      <w:bodyDiv w:val="1"/>
      <w:marLeft w:val="0"/>
      <w:marRight w:val="0"/>
      <w:marTop w:val="0"/>
      <w:marBottom w:val="0"/>
      <w:divBdr>
        <w:top w:val="none" w:sz="0" w:space="0" w:color="auto"/>
        <w:left w:val="none" w:sz="0" w:space="0" w:color="auto"/>
        <w:bottom w:val="none" w:sz="0" w:space="0" w:color="auto"/>
        <w:right w:val="none" w:sz="0" w:space="0" w:color="auto"/>
      </w:divBdr>
      <w:divsChild>
        <w:div w:id="2109697753">
          <w:marLeft w:val="0"/>
          <w:marRight w:val="0"/>
          <w:marTop w:val="0"/>
          <w:marBottom w:val="0"/>
          <w:divBdr>
            <w:top w:val="none" w:sz="0" w:space="0" w:color="auto"/>
            <w:left w:val="none" w:sz="0" w:space="0" w:color="auto"/>
            <w:bottom w:val="none" w:sz="0" w:space="0" w:color="auto"/>
            <w:right w:val="none" w:sz="0" w:space="0" w:color="auto"/>
          </w:divBdr>
        </w:div>
        <w:div w:id="518392086">
          <w:marLeft w:val="0"/>
          <w:marRight w:val="0"/>
          <w:marTop w:val="0"/>
          <w:marBottom w:val="0"/>
          <w:divBdr>
            <w:top w:val="none" w:sz="0" w:space="0" w:color="auto"/>
            <w:left w:val="none" w:sz="0" w:space="0" w:color="auto"/>
            <w:bottom w:val="none" w:sz="0" w:space="0" w:color="auto"/>
            <w:right w:val="none" w:sz="0" w:space="0" w:color="auto"/>
          </w:divBdr>
          <w:divsChild>
            <w:div w:id="1861311949">
              <w:marLeft w:val="0"/>
              <w:marRight w:val="0"/>
              <w:marTop w:val="0"/>
              <w:marBottom w:val="0"/>
              <w:divBdr>
                <w:top w:val="none" w:sz="0" w:space="0" w:color="auto"/>
                <w:left w:val="none" w:sz="0" w:space="0" w:color="auto"/>
                <w:bottom w:val="none" w:sz="0" w:space="0" w:color="auto"/>
                <w:right w:val="none" w:sz="0" w:space="0" w:color="auto"/>
              </w:divBdr>
              <w:divsChild>
                <w:div w:id="515651831">
                  <w:marLeft w:val="0"/>
                  <w:marRight w:val="0"/>
                  <w:marTop w:val="0"/>
                  <w:marBottom w:val="0"/>
                  <w:divBdr>
                    <w:top w:val="none" w:sz="0" w:space="0" w:color="auto"/>
                    <w:left w:val="none" w:sz="0" w:space="0" w:color="auto"/>
                    <w:bottom w:val="none" w:sz="0" w:space="0" w:color="auto"/>
                    <w:right w:val="none" w:sz="0" w:space="0" w:color="auto"/>
                  </w:divBdr>
                  <w:divsChild>
                    <w:div w:id="2127850154">
                      <w:marLeft w:val="0"/>
                      <w:marRight w:val="0"/>
                      <w:marTop w:val="0"/>
                      <w:marBottom w:val="0"/>
                      <w:divBdr>
                        <w:top w:val="none" w:sz="0" w:space="0" w:color="auto"/>
                        <w:left w:val="none" w:sz="0" w:space="0" w:color="auto"/>
                        <w:bottom w:val="none" w:sz="0" w:space="0" w:color="auto"/>
                        <w:right w:val="none" w:sz="0" w:space="0" w:color="auto"/>
                      </w:divBdr>
                      <w:divsChild>
                        <w:div w:id="364209049">
                          <w:marLeft w:val="0"/>
                          <w:marRight w:val="0"/>
                          <w:marTop w:val="0"/>
                          <w:marBottom w:val="0"/>
                          <w:divBdr>
                            <w:top w:val="none" w:sz="0" w:space="0" w:color="auto"/>
                            <w:left w:val="none" w:sz="0" w:space="0" w:color="auto"/>
                            <w:bottom w:val="none" w:sz="0" w:space="0" w:color="auto"/>
                            <w:right w:val="none" w:sz="0" w:space="0" w:color="auto"/>
                          </w:divBdr>
                          <w:divsChild>
                            <w:div w:id="1149977568">
                              <w:marLeft w:val="0"/>
                              <w:marRight w:val="0"/>
                              <w:marTop w:val="0"/>
                              <w:marBottom w:val="0"/>
                              <w:divBdr>
                                <w:top w:val="none" w:sz="0" w:space="0" w:color="auto"/>
                                <w:left w:val="none" w:sz="0" w:space="0" w:color="auto"/>
                                <w:bottom w:val="none" w:sz="0" w:space="0" w:color="auto"/>
                                <w:right w:val="none" w:sz="0" w:space="0" w:color="auto"/>
                              </w:divBdr>
                              <w:divsChild>
                                <w:div w:id="762846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1404789">
      <w:bodyDiv w:val="1"/>
      <w:marLeft w:val="0"/>
      <w:marRight w:val="0"/>
      <w:marTop w:val="0"/>
      <w:marBottom w:val="0"/>
      <w:divBdr>
        <w:top w:val="none" w:sz="0" w:space="0" w:color="auto"/>
        <w:left w:val="none" w:sz="0" w:space="0" w:color="auto"/>
        <w:bottom w:val="none" w:sz="0" w:space="0" w:color="auto"/>
        <w:right w:val="none" w:sz="0" w:space="0" w:color="auto"/>
      </w:divBdr>
    </w:div>
    <w:div w:id="585069823">
      <w:bodyDiv w:val="1"/>
      <w:marLeft w:val="0"/>
      <w:marRight w:val="0"/>
      <w:marTop w:val="0"/>
      <w:marBottom w:val="0"/>
      <w:divBdr>
        <w:top w:val="none" w:sz="0" w:space="0" w:color="auto"/>
        <w:left w:val="none" w:sz="0" w:space="0" w:color="auto"/>
        <w:bottom w:val="none" w:sz="0" w:space="0" w:color="auto"/>
        <w:right w:val="none" w:sz="0" w:space="0" w:color="auto"/>
      </w:divBdr>
    </w:div>
    <w:div w:id="606277409">
      <w:bodyDiv w:val="1"/>
      <w:marLeft w:val="0"/>
      <w:marRight w:val="0"/>
      <w:marTop w:val="0"/>
      <w:marBottom w:val="0"/>
      <w:divBdr>
        <w:top w:val="none" w:sz="0" w:space="0" w:color="auto"/>
        <w:left w:val="none" w:sz="0" w:space="0" w:color="auto"/>
        <w:bottom w:val="none" w:sz="0" w:space="0" w:color="auto"/>
        <w:right w:val="none" w:sz="0" w:space="0" w:color="auto"/>
      </w:divBdr>
    </w:div>
    <w:div w:id="609092319">
      <w:bodyDiv w:val="1"/>
      <w:marLeft w:val="0"/>
      <w:marRight w:val="0"/>
      <w:marTop w:val="0"/>
      <w:marBottom w:val="0"/>
      <w:divBdr>
        <w:top w:val="none" w:sz="0" w:space="0" w:color="auto"/>
        <w:left w:val="none" w:sz="0" w:space="0" w:color="auto"/>
        <w:bottom w:val="none" w:sz="0" w:space="0" w:color="auto"/>
        <w:right w:val="none" w:sz="0" w:space="0" w:color="auto"/>
      </w:divBdr>
    </w:div>
    <w:div w:id="622033684">
      <w:bodyDiv w:val="1"/>
      <w:marLeft w:val="0"/>
      <w:marRight w:val="0"/>
      <w:marTop w:val="0"/>
      <w:marBottom w:val="0"/>
      <w:divBdr>
        <w:top w:val="none" w:sz="0" w:space="0" w:color="auto"/>
        <w:left w:val="none" w:sz="0" w:space="0" w:color="auto"/>
        <w:bottom w:val="none" w:sz="0" w:space="0" w:color="auto"/>
        <w:right w:val="none" w:sz="0" w:space="0" w:color="auto"/>
      </w:divBdr>
    </w:div>
    <w:div w:id="686295900">
      <w:bodyDiv w:val="1"/>
      <w:marLeft w:val="0"/>
      <w:marRight w:val="0"/>
      <w:marTop w:val="0"/>
      <w:marBottom w:val="0"/>
      <w:divBdr>
        <w:top w:val="none" w:sz="0" w:space="0" w:color="auto"/>
        <w:left w:val="none" w:sz="0" w:space="0" w:color="auto"/>
        <w:bottom w:val="none" w:sz="0" w:space="0" w:color="auto"/>
        <w:right w:val="none" w:sz="0" w:space="0" w:color="auto"/>
      </w:divBdr>
    </w:div>
    <w:div w:id="697924167">
      <w:bodyDiv w:val="1"/>
      <w:marLeft w:val="0"/>
      <w:marRight w:val="0"/>
      <w:marTop w:val="0"/>
      <w:marBottom w:val="0"/>
      <w:divBdr>
        <w:top w:val="none" w:sz="0" w:space="0" w:color="auto"/>
        <w:left w:val="none" w:sz="0" w:space="0" w:color="auto"/>
        <w:bottom w:val="none" w:sz="0" w:space="0" w:color="auto"/>
        <w:right w:val="none" w:sz="0" w:space="0" w:color="auto"/>
      </w:divBdr>
    </w:div>
    <w:div w:id="700938957">
      <w:bodyDiv w:val="1"/>
      <w:marLeft w:val="0"/>
      <w:marRight w:val="0"/>
      <w:marTop w:val="0"/>
      <w:marBottom w:val="0"/>
      <w:divBdr>
        <w:top w:val="none" w:sz="0" w:space="0" w:color="auto"/>
        <w:left w:val="none" w:sz="0" w:space="0" w:color="auto"/>
        <w:bottom w:val="none" w:sz="0" w:space="0" w:color="auto"/>
        <w:right w:val="none" w:sz="0" w:space="0" w:color="auto"/>
      </w:divBdr>
    </w:div>
    <w:div w:id="709106407">
      <w:bodyDiv w:val="1"/>
      <w:marLeft w:val="0"/>
      <w:marRight w:val="0"/>
      <w:marTop w:val="0"/>
      <w:marBottom w:val="0"/>
      <w:divBdr>
        <w:top w:val="none" w:sz="0" w:space="0" w:color="auto"/>
        <w:left w:val="none" w:sz="0" w:space="0" w:color="auto"/>
        <w:bottom w:val="none" w:sz="0" w:space="0" w:color="auto"/>
        <w:right w:val="none" w:sz="0" w:space="0" w:color="auto"/>
      </w:divBdr>
    </w:div>
    <w:div w:id="712533681">
      <w:bodyDiv w:val="1"/>
      <w:marLeft w:val="0"/>
      <w:marRight w:val="0"/>
      <w:marTop w:val="0"/>
      <w:marBottom w:val="0"/>
      <w:divBdr>
        <w:top w:val="none" w:sz="0" w:space="0" w:color="auto"/>
        <w:left w:val="none" w:sz="0" w:space="0" w:color="auto"/>
        <w:bottom w:val="none" w:sz="0" w:space="0" w:color="auto"/>
        <w:right w:val="none" w:sz="0" w:space="0" w:color="auto"/>
      </w:divBdr>
    </w:div>
    <w:div w:id="726799108">
      <w:bodyDiv w:val="1"/>
      <w:marLeft w:val="0"/>
      <w:marRight w:val="0"/>
      <w:marTop w:val="0"/>
      <w:marBottom w:val="0"/>
      <w:divBdr>
        <w:top w:val="none" w:sz="0" w:space="0" w:color="auto"/>
        <w:left w:val="none" w:sz="0" w:space="0" w:color="auto"/>
        <w:bottom w:val="none" w:sz="0" w:space="0" w:color="auto"/>
        <w:right w:val="none" w:sz="0" w:space="0" w:color="auto"/>
      </w:divBdr>
    </w:div>
    <w:div w:id="730809819">
      <w:bodyDiv w:val="1"/>
      <w:marLeft w:val="0"/>
      <w:marRight w:val="0"/>
      <w:marTop w:val="0"/>
      <w:marBottom w:val="0"/>
      <w:divBdr>
        <w:top w:val="none" w:sz="0" w:space="0" w:color="auto"/>
        <w:left w:val="none" w:sz="0" w:space="0" w:color="auto"/>
        <w:bottom w:val="none" w:sz="0" w:space="0" w:color="auto"/>
        <w:right w:val="none" w:sz="0" w:space="0" w:color="auto"/>
      </w:divBdr>
    </w:div>
    <w:div w:id="735663757">
      <w:bodyDiv w:val="1"/>
      <w:marLeft w:val="0"/>
      <w:marRight w:val="0"/>
      <w:marTop w:val="0"/>
      <w:marBottom w:val="0"/>
      <w:divBdr>
        <w:top w:val="none" w:sz="0" w:space="0" w:color="auto"/>
        <w:left w:val="none" w:sz="0" w:space="0" w:color="auto"/>
        <w:bottom w:val="none" w:sz="0" w:space="0" w:color="auto"/>
        <w:right w:val="none" w:sz="0" w:space="0" w:color="auto"/>
      </w:divBdr>
    </w:div>
    <w:div w:id="771508299">
      <w:bodyDiv w:val="1"/>
      <w:marLeft w:val="0"/>
      <w:marRight w:val="0"/>
      <w:marTop w:val="0"/>
      <w:marBottom w:val="0"/>
      <w:divBdr>
        <w:top w:val="none" w:sz="0" w:space="0" w:color="auto"/>
        <w:left w:val="none" w:sz="0" w:space="0" w:color="auto"/>
        <w:bottom w:val="none" w:sz="0" w:space="0" w:color="auto"/>
        <w:right w:val="none" w:sz="0" w:space="0" w:color="auto"/>
      </w:divBdr>
    </w:div>
    <w:div w:id="773742469">
      <w:bodyDiv w:val="1"/>
      <w:marLeft w:val="0"/>
      <w:marRight w:val="0"/>
      <w:marTop w:val="0"/>
      <w:marBottom w:val="0"/>
      <w:divBdr>
        <w:top w:val="none" w:sz="0" w:space="0" w:color="auto"/>
        <w:left w:val="none" w:sz="0" w:space="0" w:color="auto"/>
        <w:bottom w:val="none" w:sz="0" w:space="0" w:color="auto"/>
        <w:right w:val="none" w:sz="0" w:space="0" w:color="auto"/>
      </w:divBdr>
    </w:div>
    <w:div w:id="786201562">
      <w:bodyDiv w:val="1"/>
      <w:marLeft w:val="0"/>
      <w:marRight w:val="0"/>
      <w:marTop w:val="0"/>
      <w:marBottom w:val="0"/>
      <w:divBdr>
        <w:top w:val="none" w:sz="0" w:space="0" w:color="auto"/>
        <w:left w:val="none" w:sz="0" w:space="0" w:color="auto"/>
        <w:bottom w:val="none" w:sz="0" w:space="0" w:color="auto"/>
        <w:right w:val="none" w:sz="0" w:space="0" w:color="auto"/>
      </w:divBdr>
    </w:div>
    <w:div w:id="796024855">
      <w:bodyDiv w:val="1"/>
      <w:marLeft w:val="0"/>
      <w:marRight w:val="0"/>
      <w:marTop w:val="0"/>
      <w:marBottom w:val="0"/>
      <w:divBdr>
        <w:top w:val="none" w:sz="0" w:space="0" w:color="auto"/>
        <w:left w:val="none" w:sz="0" w:space="0" w:color="auto"/>
        <w:bottom w:val="none" w:sz="0" w:space="0" w:color="auto"/>
        <w:right w:val="none" w:sz="0" w:space="0" w:color="auto"/>
      </w:divBdr>
    </w:div>
    <w:div w:id="811601971">
      <w:bodyDiv w:val="1"/>
      <w:marLeft w:val="0"/>
      <w:marRight w:val="0"/>
      <w:marTop w:val="0"/>
      <w:marBottom w:val="0"/>
      <w:divBdr>
        <w:top w:val="none" w:sz="0" w:space="0" w:color="auto"/>
        <w:left w:val="none" w:sz="0" w:space="0" w:color="auto"/>
        <w:bottom w:val="none" w:sz="0" w:space="0" w:color="auto"/>
        <w:right w:val="none" w:sz="0" w:space="0" w:color="auto"/>
      </w:divBdr>
    </w:div>
    <w:div w:id="818502236">
      <w:bodyDiv w:val="1"/>
      <w:marLeft w:val="0"/>
      <w:marRight w:val="0"/>
      <w:marTop w:val="0"/>
      <w:marBottom w:val="0"/>
      <w:divBdr>
        <w:top w:val="none" w:sz="0" w:space="0" w:color="auto"/>
        <w:left w:val="none" w:sz="0" w:space="0" w:color="auto"/>
        <w:bottom w:val="none" w:sz="0" w:space="0" w:color="auto"/>
        <w:right w:val="none" w:sz="0" w:space="0" w:color="auto"/>
      </w:divBdr>
    </w:div>
    <w:div w:id="825785637">
      <w:bodyDiv w:val="1"/>
      <w:marLeft w:val="0"/>
      <w:marRight w:val="0"/>
      <w:marTop w:val="0"/>
      <w:marBottom w:val="0"/>
      <w:divBdr>
        <w:top w:val="none" w:sz="0" w:space="0" w:color="auto"/>
        <w:left w:val="none" w:sz="0" w:space="0" w:color="auto"/>
        <w:bottom w:val="none" w:sz="0" w:space="0" w:color="auto"/>
        <w:right w:val="none" w:sz="0" w:space="0" w:color="auto"/>
      </w:divBdr>
    </w:div>
    <w:div w:id="827943270">
      <w:bodyDiv w:val="1"/>
      <w:marLeft w:val="0"/>
      <w:marRight w:val="0"/>
      <w:marTop w:val="0"/>
      <w:marBottom w:val="0"/>
      <w:divBdr>
        <w:top w:val="none" w:sz="0" w:space="0" w:color="auto"/>
        <w:left w:val="none" w:sz="0" w:space="0" w:color="auto"/>
        <w:bottom w:val="none" w:sz="0" w:space="0" w:color="auto"/>
        <w:right w:val="none" w:sz="0" w:space="0" w:color="auto"/>
      </w:divBdr>
    </w:div>
    <w:div w:id="875627455">
      <w:bodyDiv w:val="1"/>
      <w:marLeft w:val="0"/>
      <w:marRight w:val="0"/>
      <w:marTop w:val="0"/>
      <w:marBottom w:val="0"/>
      <w:divBdr>
        <w:top w:val="none" w:sz="0" w:space="0" w:color="auto"/>
        <w:left w:val="none" w:sz="0" w:space="0" w:color="auto"/>
        <w:bottom w:val="none" w:sz="0" w:space="0" w:color="auto"/>
        <w:right w:val="none" w:sz="0" w:space="0" w:color="auto"/>
      </w:divBdr>
    </w:div>
    <w:div w:id="881744013">
      <w:bodyDiv w:val="1"/>
      <w:marLeft w:val="0"/>
      <w:marRight w:val="0"/>
      <w:marTop w:val="0"/>
      <w:marBottom w:val="0"/>
      <w:divBdr>
        <w:top w:val="none" w:sz="0" w:space="0" w:color="auto"/>
        <w:left w:val="none" w:sz="0" w:space="0" w:color="auto"/>
        <w:bottom w:val="none" w:sz="0" w:space="0" w:color="auto"/>
        <w:right w:val="none" w:sz="0" w:space="0" w:color="auto"/>
      </w:divBdr>
    </w:div>
    <w:div w:id="883980501">
      <w:bodyDiv w:val="1"/>
      <w:marLeft w:val="0"/>
      <w:marRight w:val="0"/>
      <w:marTop w:val="0"/>
      <w:marBottom w:val="0"/>
      <w:divBdr>
        <w:top w:val="none" w:sz="0" w:space="0" w:color="auto"/>
        <w:left w:val="none" w:sz="0" w:space="0" w:color="auto"/>
        <w:bottom w:val="none" w:sz="0" w:space="0" w:color="auto"/>
        <w:right w:val="none" w:sz="0" w:space="0" w:color="auto"/>
      </w:divBdr>
    </w:div>
    <w:div w:id="887037903">
      <w:bodyDiv w:val="1"/>
      <w:marLeft w:val="0"/>
      <w:marRight w:val="0"/>
      <w:marTop w:val="0"/>
      <w:marBottom w:val="0"/>
      <w:divBdr>
        <w:top w:val="none" w:sz="0" w:space="0" w:color="auto"/>
        <w:left w:val="none" w:sz="0" w:space="0" w:color="auto"/>
        <w:bottom w:val="none" w:sz="0" w:space="0" w:color="auto"/>
        <w:right w:val="none" w:sz="0" w:space="0" w:color="auto"/>
      </w:divBdr>
    </w:div>
    <w:div w:id="922880470">
      <w:bodyDiv w:val="1"/>
      <w:marLeft w:val="0"/>
      <w:marRight w:val="0"/>
      <w:marTop w:val="0"/>
      <w:marBottom w:val="0"/>
      <w:divBdr>
        <w:top w:val="none" w:sz="0" w:space="0" w:color="auto"/>
        <w:left w:val="none" w:sz="0" w:space="0" w:color="auto"/>
        <w:bottom w:val="none" w:sz="0" w:space="0" w:color="auto"/>
        <w:right w:val="none" w:sz="0" w:space="0" w:color="auto"/>
      </w:divBdr>
    </w:div>
    <w:div w:id="940525722">
      <w:bodyDiv w:val="1"/>
      <w:marLeft w:val="0"/>
      <w:marRight w:val="0"/>
      <w:marTop w:val="0"/>
      <w:marBottom w:val="0"/>
      <w:divBdr>
        <w:top w:val="none" w:sz="0" w:space="0" w:color="auto"/>
        <w:left w:val="none" w:sz="0" w:space="0" w:color="auto"/>
        <w:bottom w:val="none" w:sz="0" w:space="0" w:color="auto"/>
        <w:right w:val="none" w:sz="0" w:space="0" w:color="auto"/>
      </w:divBdr>
    </w:div>
    <w:div w:id="950237692">
      <w:bodyDiv w:val="1"/>
      <w:marLeft w:val="0"/>
      <w:marRight w:val="0"/>
      <w:marTop w:val="0"/>
      <w:marBottom w:val="0"/>
      <w:divBdr>
        <w:top w:val="none" w:sz="0" w:space="0" w:color="auto"/>
        <w:left w:val="none" w:sz="0" w:space="0" w:color="auto"/>
        <w:bottom w:val="none" w:sz="0" w:space="0" w:color="auto"/>
        <w:right w:val="none" w:sz="0" w:space="0" w:color="auto"/>
      </w:divBdr>
    </w:div>
    <w:div w:id="1025407827">
      <w:bodyDiv w:val="1"/>
      <w:marLeft w:val="0"/>
      <w:marRight w:val="0"/>
      <w:marTop w:val="0"/>
      <w:marBottom w:val="0"/>
      <w:divBdr>
        <w:top w:val="none" w:sz="0" w:space="0" w:color="auto"/>
        <w:left w:val="none" w:sz="0" w:space="0" w:color="auto"/>
        <w:bottom w:val="none" w:sz="0" w:space="0" w:color="auto"/>
        <w:right w:val="none" w:sz="0" w:space="0" w:color="auto"/>
      </w:divBdr>
      <w:divsChild>
        <w:div w:id="2018383508">
          <w:marLeft w:val="0"/>
          <w:marRight w:val="0"/>
          <w:marTop w:val="0"/>
          <w:marBottom w:val="0"/>
          <w:divBdr>
            <w:top w:val="none" w:sz="0" w:space="0" w:color="auto"/>
            <w:left w:val="none" w:sz="0" w:space="0" w:color="auto"/>
            <w:bottom w:val="none" w:sz="0" w:space="0" w:color="auto"/>
            <w:right w:val="none" w:sz="0" w:space="0" w:color="auto"/>
          </w:divBdr>
        </w:div>
        <w:div w:id="1676228043">
          <w:marLeft w:val="0"/>
          <w:marRight w:val="0"/>
          <w:marTop w:val="0"/>
          <w:marBottom w:val="0"/>
          <w:divBdr>
            <w:top w:val="none" w:sz="0" w:space="0" w:color="auto"/>
            <w:left w:val="none" w:sz="0" w:space="0" w:color="auto"/>
            <w:bottom w:val="none" w:sz="0" w:space="0" w:color="auto"/>
            <w:right w:val="none" w:sz="0" w:space="0" w:color="auto"/>
          </w:divBdr>
          <w:divsChild>
            <w:div w:id="1566142651">
              <w:marLeft w:val="0"/>
              <w:marRight w:val="0"/>
              <w:marTop w:val="0"/>
              <w:marBottom w:val="0"/>
              <w:divBdr>
                <w:top w:val="none" w:sz="0" w:space="0" w:color="auto"/>
                <w:left w:val="none" w:sz="0" w:space="0" w:color="auto"/>
                <w:bottom w:val="none" w:sz="0" w:space="0" w:color="auto"/>
                <w:right w:val="none" w:sz="0" w:space="0" w:color="auto"/>
              </w:divBdr>
              <w:divsChild>
                <w:div w:id="1397123715">
                  <w:marLeft w:val="0"/>
                  <w:marRight w:val="0"/>
                  <w:marTop w:val="0"/>
                  <w:marBottom w:val="0"/>
                  <w:divBdr>
                    <w:top w:val="none" w:sz="0" w:space="0" w:color="auto"/>
                    <w:left w:val="none" w:sz="0" w:space="0" w:color="auto"/>
                    <w:bottom w:val="none" w:sz="0" w:space="0" w:color="auto"/>
                    <w:right w:val="none" w:sz="0" w:space="0" w:color="auto"/>
                  </w:divBdr>
                  <w:divsChild>
                    <w:div w:id="1262178288">
                      <w:marLeft w:val="0"/>
                      <w:marRight w:val="0"/>
                      <w:marTop w:val="0"/>
                      <w:marBottom w:val="0"/>
                      <w:divBdr>
                        <w:top w:val="none" w:sz="0" w:space="0" w:color="auto"/>
                        <w:left w:val="none" w:sz="0" w:space="0" w:color="auto"/>
                        <w:bottom w:val="none" w:sz="0" w:space="0" w:color="auto"/>
                        <w:right w:val="none" w:sz="0" w:space="0" w:color="auto"/>
                      </w:divBdr>
                      <w:divsChild>
                        <w:div w:id="1633362031">
                          <w:marLeft w:val="0"/>
                          <w:marRight w:val="0"/>
                          <w:marTop w:val="0"/>
                          <w:marBottom w:val="0"/>
                          <w:divBdr>
                            <w:top w:val="none" w:sz="0" w:space="0" w:color="auto"/>
                            <w:left w:val="none" w:sz="0" w:space="0" w:color="auto"/>
                            <w:bottom w:val="none" w:sz="0" w:space="0" w:color="auto"/>
                            <w:right w:val="none" w:sz="0" w:space="0" w:color="auto"/>
                          </w:divBdr>
                          <w:divsChild>
                            <w:div w:id="1051538098">
                              <w:marLeft w:val="0"/>
                              <w:marRight w:val="0"/>
                              <w:marTop w:val="0"/>
                              <w:marBottom w:val="0"/>
                              <w:divBdr>
                                <w:top w:val="none" w:sz="0" w:space="0" w:color="auto"/>
                                <w:left w:val="none" w:sz="0" w:space="0" w:color="auto"/>
                                <w:bottom w:val="none" w:sz="0" w:space="0" w:color="auto"/>
                                <w:right w:val="none" w:sz="0" w:space="0" w:color="auto"/>
                              </w:divBdr>
                              <w:divsChild>
                                <w:div w:id="438184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511151">
      <w:bodyDiv w:val="1"/>
      <w:marLeft w:val="0"/>
      <w:marRight w:val="0"/>
      <w:marTop w:val="0"/>
      <w:marBottom w:val="0"/>
      <w:divBdr>
        <w:top w:val="none" w:sz="0" w:space="0" w:color="auto"/>
        <w:left w:val="none" w:sz="0" w:space="0" w:color="auto"/>
        <w:bottom w:val="none" w:sz="0" w:space="0" w:color="auto"/>
        <w:right w:val="none" w:sz="0" w:space="0" w:color="auto"/>
      </w:divBdr>
    </w:div>
    <w:div w:id="1047728984">
      <w:bodyDiv w:val="1"/>
      <w:marLeft w:val="0"/>
      <w:marRight w:val="0"/>
      <w:marTop w:val="0"/>
      <w:marBottom w:val="0"/>
      <w:divBdr>
        <w:top w:val="none" w:sz="0" w:space="0" w:color="auto"/>
        <w:left w:val="none" w:sz="0" w:space="0" w:color="auto"/>
        <w:bottom w:val="none" w:sz="0" w:space="0" w:color="auto"/>
        <w:right w:val="none" w:sz="0" w:space="0" w:color="auto"/>
      </w:divBdr>
    </w:div>
    <w:div w:id="1050885145">
      <w:bodyDiv w:val="1"/>
      <w:marLeft w:val="0"/>
      <w:marRight w:val="0"/>
      <w:marTop w:val="0"/>
      <w:marBottom w:val="0"/>
      <w:divBdr>
        <w:top w:val="none" w:sz="0" w:space="0" w:color="auto"/>
        <w:left w:val="none" w:sz="0" w:space="0" w:color="auto"/>
        <w:bottom w:val="none" w:sz="0" w:space="0" w:color="auto"/>
        <w:right w:val="none" w:sz="0" w:space="0" w:color="auto"/>
      </w:divBdr>
    </w:div>
    <w:div w:id="1052191500">
      <w:bodyDiv w:val="1"/>
      <w:marLeft w:val="0"/>
      <w:marRight w:val="0"/>
      <w:marTop w:val="0"/>
      <w:marBottom w:val="0"/>
      <w:divBdr>
        <w:top w:val="none" w:sz="0" w:space="0" w:color="auto"/>
        <w:left w:val="none" w:sz="0" w:space="0" w:color="auto"/>
        <w:bottom w:val="none" w:sz="0" w:space="0" w:color="auto"/>
        <w:right w:val="none" w:sz="0" w:space="0" w:color="auto"/>
      </w:divBdr>
    </w:div>
    <w:div w:id="1058746707">
      <w:bodyDiv w:val="1"/>
      <w:marLeft w:val="0"/>
      <w:marRight w:val="0"/>
      <w:marTop w:val="0"/>
      <w:marBottom w:val="0"/>
      <w:divBdr>
        <w:top w:val="none" w:sz="0" w:space="0" w:color="auto"/>
        <w:left w:val="none" w:sz="0" w:space="0" w:color="auto"/>
        <w:bottom w:val="none" w:sz="0" w:space="0" w:color="auto"/>
        <w:right w:val="none" w:sz="0" w:space="0" w:color="auto"/>
      </w:divBdr>
    </w:div>
    <w:div w:id="1080055844">
      <w:bodyDiv w:val="1"/>
      <w:marLeft w:val="0"/>
      <w:marRight w:val="0"/>
      <w:marTop w:val="0"/>
      <w:marBottom w:val="0"/>
      <w:divBdr>
        <w:top w:val="none" w:sz="0" w:space="0" w:color="auto"/>
        <w:left w:val="none" w:sz="0" w:space="0" w:color="auto"/>
        <w:bottom w:val="none" w:sz="0" w:space="0" w:color="auto"/>
        <w:right w:val="none" w:sz="0" w:space="0" w:color="auto"/>
      </w:divBdr>
    </w:div>
    <w:div w:id="1118448360">
      <w:bodyDiv w:val="1"/>
      <w:marLeft w:val="0"/>
      <w:marRight w:val="0"/>
      <w:marTop w:val="0"/>
      <w:marBottom w:val="0"/>
      <w:divBdr>
        <w:top w:val="none" w:sz="0" w:space="0" w:color="auto"/>
        <w:left w:val="none" w:sz="0" w:space="0" w:color="auto"/>
        <w:bottom w:val="none" w:sz="0" w:space="0" w:color="auto"/>
        <w:right w:val="none" w:sz="0" w:space="0" w:color="auto"/>
      </w:divBdr>
      <w:divsChild>
        <w:div w:id="429660383">
          <w:marLeft w:val="0"/>
          <w:marRight w:val="0"/>
          <w:marTop w:val="0"/>
          <w:marBottom w:val="0"/>
          <w:divBdr>
            <w:top w:val="none" w:sz="0" w:space="0" w:color="auto"/>
            <w:left w:val="none" w:sz="0" w:space="0" w:color="auto"/>
            <w:bottom w:val="none" w:sz="0" w:space="0" w:color="auto"/>
            <w:right w:val="none" w:sz="0" w:space="0" w:color="auto"/>
          </w:divBdr>
        </w:div>
        <w:div w:id="1036589720">
          <w:marLeft w:val="0"/>
          <w:marRight w:val="0"/>
          <w:marTop w:val="0"/>
          <w:marBottom w:val="0"/>
          <w:divBdr>
            <w:top w:val="none" w:sz="0" w:space="0" w:color="auto"/>
            <w:left w:val="none" w:sz="0" w:space="0" w:color="auto"/>
            <w:bottom w:val="none" w:sz="0" w:space="0" w:color="auto"/>
            <w:right w:val="none" w:sz="0" w:space="0" w:color="auto"/>
          </w:divBdr>
          <w:divsChild>
            <w:div w:id="1809857165">
              <w:marLeft w:val="0"/>
              <w:marRight w:val="0"/>
              <w:marTop w:val="0"/>
              <w:marBottom w:val="0"/>
              <w:divBdr>
                <w:top w:val="none" w:sz="0" w:space="0" w:color="auto"/>
                <w:left w:val="none" w:sz="0" w:space="0" w:color="auto"/>
                <w:bottom w:val="none" w:sz="0" w:space="0" w:color="auto"/>
                <w:right w:val="none" w:sz="0" w:space="0" w:color="auto"/>
              </w:divBdr>
              <w:divsChild>
                <w:div w:id="241841475">
                  <w:marLeft w:val="0"/>
                  <w:marRight w:val="0"/>
                  <w:marTop w:val="0"/>
                  <w:marBottom w:val="0"/>
                  <w:divBdr>
                    <w:top w:val="none" w:sz="0" w:space="0" w:color="auto"/>
                    <w:left w:val="none" w:sz="0" w:space="0" w:color="auto"/>
                    <w:bottom w:val="none" w:sz="0" w:space="0" w:color="auto"/>
                    <w:right w:val="none" w:sz="0" w:space="0" w:color="auto"/>
                  </w:divBdr>
                  <w:divsChild>
                    <w:div w:id="1367171353">
                      <w:marLeft w:val="0"/>
                      <w:marRight w:val="0"/>
                      <w:marTop w:val="0"/>
                      <w:marBottom w:val="0"/>
                      <w:divBdr>
                        <w:top w:val="none" w:sz="0" w:space="0" w:color="auto"/>
                        <w:left w:val="none" w:sz="0" w:space="0" w:color="auto"/>
                        <w:bottom w:val="none" w:sz="0" w:space="0" w:color="auto"/>
                        <w:right w:val="none" w:sz="0" w:space="0" w:color="auto"/>
                      </w:divBdr>
                      <w:divsChild>
                        <w:div w:id="1695813562">
                          <w:marLeft w:val="0"/>
                          <w:marRight w:val="0"/>
                          <w:marTop w:val="0"/>
                          <w:marBottom w:val="0"/>
                          <w:divBdr>
                            <w:top w:val="none" w:sz="0" w:space="0" w:color="auto"/>
                            <w:left w:val="none" w:sz="0" w:space="0" w:color="auto"/>
                            <w:bottom w:val="none" w:sz="0" w:space="0" w:color="auto"/>
                            <w:right w:val="none" w:sz="0" w:space="0" w:color="auto"/>
                          </w:divBdr>
                          <w:divsChild>
                            <w:div w:id="714081466">
                              <w:marLeft w:val="0"/>
                              <w:marRight w:val="0"/>
                              <w:marTop w:val="0"/>
                              <w:marBottom w:val="0"/>
                              <w:divBdr>
                                <w:top w:val="none" w:sz="0" w:space="0" w:color="auto"/>
                                <w:left w:val="none" w:sz="0" w:space="0" w:color="auto"/>
                                <w:bottom w:val="none" w:sz="0" w:space="0" w:color="auto"/>
                                <w:right w:val="none" w:sz="0" w:space="0" w:color="auto"/>
                              </w:divBdr>
                              <w:divsChild>
                                <w:div w:id="147607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0922184">
      <w:bodyDiv w:val="1"/>
      <w:marLeft w:val="0"/>
      <w:marRight w:val="0"/>
      <w:marTop w:val="0"/>
      <w:marBottom w:val="0"/>
      <w:divBdr>
        <w:top w:val="none" w:sz="0" w:space="0" w:color="auto"/>
        <w:left w:val="none" w:sz="0" w:space="0" w:color="auto"/>
        <w:bottom w:val="none" w:sz="0" w:space="0" w:color="auto"/>
        <w:right w:val="none" w:sz="0" w:space="0" w:color="auto"/>
      </w:divBdr>
    </w:div>
    <w:div w:id="1187404877">
      <w:bodyDiv w:val="1"/>
      <w:marLeft w:val="0"/>
      <w:marRight w:val="0"/>
      <w:marTop w:val="0"/>
      <w:marBottom w:val="0"/>
      <w:divBdr>
        <w:top w:val="none" w:sz="0" w:space="0" w:color="auto"/>
        <w:left w:val="none" w:sz="0" w:space="0" w:color="auto"/>
        <w:bottom w:val="none" w:sz="0" w:space="0" w:color="auto"/>
        <w:right w:val="none" w:sz="0" w:space="0" w:color="auto"/>
      </w:divBdr>
    </w:div>
    <w:div w:id="1245384597">
      <w:bodyDiv w:val="1"/>
      <w:marLeft w:val="0"/>
      <w:marRight w:val="0"/>
      <w:marTop w:val="0"/>
      <w:marBottom w:val="0"/>
      <w:divBdr>
        <w:top w:val="none" w:sz="0" w:space="0" w:color="auto"/>
        <w:left w:val="none" w:sz="0" w:space="0" w:color="auto"/>
        <w:bottom w:val="none" w:sz="0" w:space="0" w:color="auto"/>
        <w:right w:val="none" w:sz="0" w:space="0" w:color="auto"/>
      </w:divBdr>
    </w:div>
    <w:div w:id="1246574889">
      <w:bodyDiv w:val="1"/>
      <w:marLeft w:val="0"/>
      <w:marRight w:val="0"/>
      <w:marTop w:val="0"/>
      <w:marBottom w:val="0"/>
      <w:divBdr>
        <w:top w:val="none" w:sz="0" w:space="0" w:color="auto"/>
        <w:left w:val="none" w:sz="0" w:space="0" w:color="auto"/>
        <w:bottom w:val="none" w:sz="0" w:space="0" w:color="auto"/>
        <w:right w:val="none" w:sz="0" w:space="0" w:color="auto"/>
      </w:divBdr>
    </w:div>
    <w:div w:id="1287466059">
      <w:bodyDiv w:val="1"/>
      <w:marLeft w:val="0"/>
      <w:marRight w:val="0"/>
      <w:marTop w:val="0"/>
      <w:marBottom w:val="0"/>
      <w:divBdr>
        <w:top w:val="none" w:sz="0" w:space="0" w:color="auto"/>
        <w:left w:val="none" w:sz="0" w:space="0" w:color="auto"/>
        <w:bottom w:val="none" w:sz="0" w:space="0" w:color="auto"/>
        <w:right w:val="none" w:sz="0" w:space="0" w:color="auto"/>
      </w:divBdr>
    </w:div>
    <w:div w:id="1319070218">
      <w:bodyDiv w:val="1"/>
      <w:marLeft w:val="0"/>
      <w:marRight w:val="0"/>
      <w:marTop w:val="0"/>
      <w:marBottom w:val="0"/>
      <w:divBdr>
        <w:top w:val="none" w:sz="0" w:space="0" w:color="auto"/>
        <w:left w:val="none" w:sz="0" w:space="0" w:color="auto"/>
        <w:bottom w:val="none" w:sz="0" w:space="0" w:color="auto"/>
        <w:right w:val="none" w:sz="0" w:space="0" w:color="auto"/>
      </w:divBdr>
    </w:div>
    <w:div w:id="1361517181">
      <w:bodyDiv w:val="1"/>
      <w:marLeft w:val="0"/>
      <w:marRight w:val="0"/>
      <w:marTop w:val="0"/>
      <w:marBottom w:val="0"/>
      <w:divBdr>
        <w:top w:val="none" w:sz="0" w:space="0" w:color="auto"/>
        <w:left w:val="none" w:sz="0" w:space="0" w:color="auto"/>
        <w:bottom w:val="none" w:sz="0" w:space="0" w:color="auto"/>
        <w:right w:val="none" w:sz="0" w:space="0" w:color="auto"/>
      </w:divBdr>
    </w:div>
    <w:div w:id="1369138040">
      <w:bodyDiv w:val="1"/>
      <w:marLeft w:val="0"/>
      <w:marRight w:val="0"/>
      <w:marTop w:val="0"/>
      <w:marBottom w:val="0"/>
      <w:divBdr>
        <w:top w:val="none" w:sz="0" w:space="0" w:color="auto"/>
        <w:left w:val="none" w:sz="0" w:space="0" w:color="auto"/>
        <w:bottom w:val="none" w:sz="0" w:space="0" w:color="auto"/>
        <w:right w:val="none" w:sz="0" w:space="0" w:color="auto"/>
      </w:divBdr>
    </w:div>
    <w:div w:id="1370229122">
      <w:bodyDiv w:val="1"/>
      <w:marLeft w:val="0"/>
      <w:marRight w:val="0"/>
      <w:marTop w:val="0"/>
      <w:marBottom w:val="0"/>
      <w:divBdr>
        <w:top w:val="none" w:sz="0" w:space="0" w:color="auto"/>
        <w:left w:val="none" w:sz="0" w:space="0" w:color="auto"/>
        <w:bottom w:val="none" w:sz="0" w:space="0" w:color="auto"/>
        <w:right w:val="none" w:sz="0" w:space="0" w:color="auto"/>
      </w:divBdr>
      <w:divsChild>
        <w:div w:id="1993099931">
          <w:marLeft w:val="0"/>
          <w:marRight w:val="0"/>
          <w:marTop w:val="0"/>
          <w:marBottom w:val="0"/>
          <w:divBdr>
            <w:top w:val="none" w:sz="0" w:space="0" w:color="auto"/>
            <w:left w:val="none" w:sz="0" w:space="0" w:color="auto"/>
            <w:bottom w:val="none" w:sz="0" w:space="0" w:color="auto"/>
            <w:right w:val="none" w:sz="0" w:space="0" w:color="auto"/>
          </w:divBdr>
        </w:div>
        <w:div w:id="147206633">
          <w:marLeft w:val="0"/>
          <w:marRight w:val="0"/>
          <w:marTop w:val="0"/>
          <w:marBottom w:val="0"/>
          <w:divBdr>
            <w:top w:val="none" w:sz="0" w:space="0" w:color="auto"/>
            <w:left w:val="none" w:sz="0" w:space="0" w:color="auto"/>
            <w:bottom w:val="none" w:sz="0" w:space="0" w:color="auto"/>
            <w:right w:val="none" w:sz="0" w:space="0" w:color="auto"/>
          </w:divBdr>
          <w:divsChild>
            <w:div w:id="1982271112">
              <w:marLeft w:val="0"/>
              <w:marRight w:val="0"/>
              <w:marTop w:val="0"/>
              <w:marBottom w:val="0"/>
              <w:divBdr>
                <w:top w:val="none" w:sz="0" w:space="0" w:color="auto"/>
                <w:left w:val="none" w:sz="0" w:space="0" w:color="auto"/>
                <w:bottom w:val="none" w:sz="0" w:space="0" w:color="auto"/>
                <w:right w:val="none" w:sz="0" w:space="0" w:color="auto"/>
              </w:divBdr>
              <w:divsChild>
                <w:div w:id="128521561">
                  <w:marLeft w:val="0"/>
                  <w:marRight w:val="0"/>
                  <w:marTop w:val="0"/>
                  <w:marBottom w:val="0"/>
                  <w:divBdr>
                    <w:top w:val="none" w:sz="0" w:space="0" w:color="auto"/>
                    <w:left w:val="none" w:sz="0" w:space="0" w:color="auto"/>
                    <w:bottom w:val="none" w:sz="0" w:space="0" w:color="auto"/>
                    <w:right w:val="none" w:sz="0" w:space="0" w:color="auto"/>
                  </w:divBdr>
                  <w:divsChild>
                    <w:div w:id="410154696">
                      <w:marLeft w:val="0"/>
                      <w:marRight w:val="0"/>
                      <w:marTop w:val="0"/>
                      <w:marBottom w:val="0"/>
                      <w:divBdr>
                        <w:top w:val="none" w:sz="0" w:space="0" w:color="auto"/>
                        <w:left w:val="none" w:sz="0" w:space="0" w:color="auto"/>
                        <w:bottom w:val="none" w:sz="0" w:space="0" w:color="auto"/>
                        <w:right w:val="none" w:sz="0" w:space="0" w:color="auto"/>
                      </w:divBdr>
                      <w:divsChild>
                        <w:div w:id="2124883491">
                          <w:marLeft w:val="0"/>
                          <w:marRight w:val="0"/>
                          <w:marTop w:val="0"/>
                          <w:marBottom w:val="0"/>
                          <w:divBdr>
                            <w:top w:val="none" w:sz="0" w:space="0" w:color="auto"/>
                            <w:left w:val="none" w:sz="0" w:space="0" w:color="auto"/>
                            <w:bottom w:val="none" w:sz="0" w:space="0" w:color="auto"/>
                            <w:right w:val="none" w:sz="0" w:space="0" w:color="auto"/>
                          </w:divBdr>
                          <w:divsChild>
                            <w:div w:id="356155354">
                              <w:marLeft w:val="0"/>
                              <w:marRight w:val="0"/>
                              <w:marTop w:val="0"/>
                              <w:marBottom w:val="0"/>
                              <w:divBdr>
                                <w:top w:val="none" w:sz="0" w:space="0" w:color="auto"/>
                                <w:left w:val="none" w:sz="0" w:space="0" w:color="auto"/>
                                <w:bottom w:val="none" w:sz="0" w:space="0" w:color="auto"/>
                                <w:right w:val="none" w:sz="0" w:space="0" w:color="auto"/>
                              </w:divBdr>
                              <w:divsChild>
                                <w:div w:id="71777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79163951">
      <w:bodyDiv w:val="1"/>
      <w:marLeft w:val="0"/>
      <w:marRight w:val="0"/>
      <w:marTop w:val="0"/>
      <w:marBottom w:val="0"/>
      <w:divBdr>
        <w:top w:val="none" w:sz="0" w:space="0" w:color="auto"/>
        <w:left w:val="none" w:sz="0" w:space="0" w:color="auto"/>
        <w:bottom w:val="none" w:sz="0" w:space="0" w:color="auto"/>
        <w:right w:val="none" w:sz="0" w:space="0" w:color="auto"/>
      </w:divBdr>
    </w:div>
    <w:div w:id="1385448107">
      <w:bodyDiv w:val="1"/>
      <w:marLeft w:val="0"/>
      <w:marRight w:val="0"/>
      <w:marTop w:val="0"/>
      <w:marBottom w:val="0"/>
      <w:divBdr>
        <w:top w:val="none" w:sz="0" w:space="0" w:color="auto"/>
        <w:left w:val="none" w:sz="0" w:space="0" w:color="auto"/>
        <w:bottom w:val="none" w:sz="0" w:space="0" w:color="auto"/>
        <w:right w:val="none" w:sz="0" w:space="0" w:color="auto"/>
      </w:divBdr>
    </w:div>
    <w:div w:id="1397556744">
      <w:bodyDiv w:val="1"/>
      <w:marLeft w:val="0"/>
      <w:marRight w:val="0"/>
      <w:marTop w:val="0"/>
      <w:marBottom w:val="0"/>
      <w:divBdr>
        <w:top w:val="none" w:sz="0" w:space="0" w:color="auto"/>
        <w:left w:val="none" w:sz="0" w:space="0" w:color="auto"/>
        <w:bottom w:val="none" w:sz="0" w:space="0" w:color="auto"/>
        <w:right w:val="none" w:sz="0" w:space="0" w:color="auto"/>
      </w:divBdr>
      <w:divsChild>
        <w:div w:id="1821994421">
          <w:marLeft w:val="0"/>
          <w:marRight w:val="0"/>
          <w:marTop w:val="0"/>
          <w:marBottom w:val="0"/>
          <w:divBdr>
            <w:top w:val="none" w:sz="0" w:space="0" w:color="auto"/>
            <w:left w:val="none" w:sz="0" w:space="0" w:color="auto"/>
            <w:bottom w:val="none" w:sz="0" w:space="0" w:color="auto"/>
            <w:right w:val="none" w:sz="0" w:space="0" w:color="auto"/>
          </w:divBdr>
        </w:div>
        <w:div w:id="1943369919">
          <w:marLeft w:val="0"/>
          <w:marRight w:val="0"/>
          <w:marTop w:val="0"/>
          <w:marBottom w:val="0"/>
          <w:divBdr>
            <w:top w:val="none" w:sz="0" w:space="0" w:color="auto"/>
            <w:left w:val="none" w:sz="0" w:space="0" w:color="auto"/>
            <w:bottom w:val="none" w:sz="0" w:space="0" w:color="auto"/>
            <w:right w:val="none" w:sz="0" w:space="0" w:color="auto"/>
          </w:divBdr>
          <w:divsChild>
            <w:div w:id="131677221">
              <w:marLeft w:val="0"/>
              <w:marRight w:val="0"/>
              <w:marTop w:val="0"/>
              <w:marBottom w:val="0"/>
              <w:divBdr>
                <w:top w:val="none" w:sz="0" w:space="0" w:color="auto"/>
                <w:left w:val="none" w:sz="0" w:space="0" w:color="auto"/>
                <w:bottom w:val="none" w:sz="0" w:space="0" w:color="auto"/>
                <w:right w:val="none" w:sz="0" w:space="0" w:color="auto"/>
              </w:divBdr>
              <w:divsChild>
                <w:div w:id="216670430">
                  <w:marLeft w:val="0"/>
                  <w:marRight w:val="0"/>
                  <w:marTop w:val="0"/>
                  <w:marBottom w:val="0"/>
                  <w:divBdr>
                    <w:top w:val="none" w:sz="0" w:space="0" w:color="auto"/>
                    <w:left w:val="none" w:sz="0" w:space="0" w:color="auto"/>
                    <w:bottom w:val="none" w:sz="0" w:space="0" w:color="auto"/>
                    <w:right w:val="none" w:sz="0" w:space="0" w:color="auto"/>
                  </w:divBdr>
                  <w:divsChild>
                    <w:div w:id="718092919">
                      <w:marLeft w:val="0"/>
                      <w:marRight w:val="0"/>
                      <w:marTop w:val="0"/>
                      <w:marBottom w:val="0"/>
                      <w:divBdr>
                        <w:top w:val="none" w:sz="0" w:space="0" w:color="auto"/>
                        <w:left w:val="none" w:sz="0" w:space="0" w:color="auto"/>
                        <w:bottom w:val="none" w:sz="0" w:space="0" w:color="auto"/>
                        <w:right w:val="none" w:sz="0" w:space="0" w:color="auto"/>
                      </w:divBdr>
                      <w:divsChild>
                        <w:div w:id="329452319">
                          <w:marLeft w:val="0"/>
                          <w:marRight w:val="0"/>
                          <w:marTop w:val="0"/>
                          <w:marBottom w:val="0"/>
                          <w:divBdr>
                            <w:top w:val="none" w:sz="0" w:space="0" w:color="auto"/>
                            <w:left w:val="none" w:sz="0" w:space="0" w:color="auto"/>
                            <w:bottom w:val="none" w:sz="0" w:space="0" w:color="auto"/>
                            <w:right w:val="none" w:sz="0" w:space="0" w:color="auto"/>
                          </w:divBdr>
                          <w:divsChild>
                            <w:div w:id="1435708873">
                              <w:marLeft w:val="0"/>
                              <w:marRight w:val="0"/>
                              <w:marTop w:val="0"/>
                              <w:marBottom w:val="0"/>
                              <w:divBdr>
                                <w:top w:val="none" w:sz="0" w:space="0" w:color="auto"/>
                                <w:left w:val="none" w:sz="0" w:space="0" w:color="auto"/>
                                <w:bottom w:val="none" w:sz="0" w:space="0" w:color="auto"/>
                                <w:right w:val="none" w:sz="0" w:space="0" w:color="auto"/>
                              </w:divBdr>
                              <w:divsChild>
                                <w:div w:id="78901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4937111">
      <w:bodyDiv w:val="1"/>
      <w:marLeft w:val="0"/>
      <w:marRight w:val="0"/>
      <w:marTop w:val="0"/>
      <w:marBottom w:val="0"/>
      <w:divBdr>
        <w:top w:val="none" w:sz="0" w:space="0" w:color="auto"/>
        <w:left w:val="none" w:sz="0" w:space="0" w:color="auto"/>
        <w:bottom w:val="none" w:sz="0" w:space="0" w:color="auto"/>
        <w:right w:val="none" w:sz="0" w:space="0" w:color="auto"/>
      </w:divBdr>
    </w:div>
    <w:div w:id="1437362288">
      <w:bodyDiv w:val="1"/>
      <w:marLeft w:val="0"/>
      <w:marRight w:val="0"/>
      <w:marTop w:val="0"/>
      <w:marBottom w:val="0"/>
      <w:divBdr>
        <w:top w:val="none" w:sz="0" w:space="0" w:color="auto"/>
        <w:left w:val="none" w:sz="0" w:space="0" w:color="auto"/>
        <w:bottom w:val="none" w:sz="0" w:space="0" w:color="auto"/>
        <w:right w:val="none" w:sz="0" w:space="0" w:color="auto"/>
      </w:divBdr>
    </w:div>
    <w:div w:id="1451630269">
      <w:bodyDiv w:val="1"/>
      <w:marLeft w:val="0"/>
      <w:marRight w:val="0"/>
      <w:marTop w:val="0"/>
      <w:marBottom w:val="0"/>
      <w:divBdr>
        <w:top w:val="none" w:sz="0" w:space="0" w:color="auto"/>
        <w:left w:val="none" w:sz="0" w:space="0" w:color="auto"/>
        <w:bottom w:val="none" w:sz="0" w:space="0" w:color="auto"/>
        <w:right w:val="none" w:sz="0" w:space="0" w:color="auto"/>
      </w:divBdr>
    </w:div>
    <w:div w:id="1471705609">
      <w:bodyDiv w:val="1"/>
      <w:marLeft w:val="0"/>
      <w:marRight w:val="0"/>
      <w:marTop w:val="0"/>
      <w:marBottom w:val="0"/>
      <w:divBdr>
        <w:top w:val="none" w:sz="0" w:space="0" w:color="auto"/>
        <w:left w:val="none" w:sz="0" w:space="0" w:color="auto"/>
        <w:bottom w:val="none" w:sz="0" w:space="0" w:color="auto"/>
        <w:right w:val="none" w:sz="0" w:space="0" w:color="auto"/>
      </w:divBdr>
    </w:div>
    <w:div w:id="1477068722">
      <w:bodyDiv w:val="1"/>
      <w:marLeft w:val="0"/>
      <w:marRight w:val="0"/>
      <w:marTop w:val="0"/>
      <w:marBottom w:val="0"/>
      <w:divBdr>
        <w:top w:val="none" w:sz="0" w:space="0" w:color="auto"/>
        <w:left w:val="none" w:sz="0" w:space="0" w:color="auto"/>
        <w:bottom w:val="none" w:sz="0" w:space="0" w:color="auto"/>
        <w:right w:val="none" w:sz="0" w:space="0" w:color="auto"/>
      </w:divBdr>
    </w:div>
    <w:div w:id="1479879364">
      <w:bodyDiv w:val="1"/>
      <w:marLeft w:val="0"/>
      <w:marRight w:val="0"/>
      <w:marTop w:val="0"/>
      <w:marBottom w:val="0"/>
      <w:divBdr>
        <w:top w:val="none" w:sz="0" w:space="0" w:color="auto"/>
        <w:left w:val="none" w:sz="0" w:space="0" w:color="auto"/>
        <w:bottom w:val="none" w:sz="0" w:space="0" w:color="auto"/>
        <w:right w:val="none" w:sz="0" w:space="0" w:color="auto"/>
      </w:divBdr>
    </w:div>
    <w:div w:id="1497765398">
      <w:bodyDiv w:val="1"/>
      <w:marLeft w:val="0"/>
      <w:marRight w:val="0"/>
      <w:marTop w:val="0"/>
      <w:marBottom w:val="0"/>
      <w:divBdr>
        <w:top w:val="none" w:sz="0" w:space="0" w:color="auto"/>
        <w:left w:val="none" w:sz="0" w:space="0" w:color="auto"/>
        <w:bottom w:val="none" w:sz="0" w:space="0" w:color="auto"/>
        <w:right w:val="none" w:sz="0" w:space="0" w:color="auto"/>
      </w:divBdr>
    </w:div>
    <w:div w:id="1498417946">
      <w:bodyDiv w:val="1"/>
      <w:marLeft w:val="0"/>
      <w:marRight w:val="0"/>
      <w:marTop w:val="0"/>
      <w:marBottom w:val="0"/>
      <w:divBdr>
        <w:top w:val="none" w:sz="0" w:space="0" w:color="auto"/>
        <w:left w:val="none" w:sz="0" w:space="0" w:color="auto"/>
        <w:bottom w:val="none" w:sz="0" w:space="0" w:color="auto"/>
        <w:right w:val="none" w:sz="0" w:space="0" w:color="auto"/>
      </w:divBdr>
    </w:div>
    <w:div w:id="1501195475">
      <w:bodyDiv w:val="1"/>
      <w:marLeft w:val="0"/>
      <w:marRight w:val="0"/>
      <w:marTop w:val="0"/>
      <w:marBottom w:val="0"/>
      <w:divBdr>
        <w:top w:val="none" w:sz="0" w:space="0" w:color="auto"/>
        <w:left w:val="none" w:sz="0" w:space="0" w:color="auto"/>
        <w:bottom w:val="none" w:sz="0" w:space="0" w:color="auto"/>
        <w:right w:val="none" w:sz="0" w:space="0" w:color="auto"/>
      </w:divBdr>
    </w:div>
    <w:div w:id="1502742341">
      <w:bodyDiv w:val="1"/>
      <w:marLeft w:val="0"/>
      <w:marRight w:val="0"/>
      <w:marTop w:val="0"/>
      <w:marBottom w:val="0"/>
      <w:divBdr>
        <w:top w:val="none" w:sz="0" w:space="0" w:color="auto"/>
        <w:left w:val="none" w:sz="0" w:space="0" w:color="auto"/>
        <w:bottom w:val="none" w:sz="0" w:space="0" w:color="auto"/>
        <w:right w:val="none" w:sz="0" w:space="0" w:color="auto"/>
      </w:divBdr>
    </w:div>
    <w:div w:id="1507285064">
      <w:bodyDiv w:val="1"/>
      <w:marLeft w:val="0"/>
      <w:marRight w:val="0"/>
      <w:marTop w:val="0"/>
      <w:marBottom w:val="0"/>
      <w:divBdr>
        <w:top w:val="none" w:sz="0" w:space="0" w:color="auto"/>
        <w:left w:val="none" w:sz="0" w:space="0" w:color="auto"/>
        <w:bottom w:val="none" w:sz="0" w:space="0" w:color="auto"/>
        <w:right w:val="none" w:sz="0" w:space="0" w:color="auto"/>
      </w:divBdr>
    </w:div>
    <w:div w:id="1527207257">
      <w:bodyDiv w:val="1"/>
      <w:marLeft w:val="0"/>
      <w:marRight w:val="0"/>
      <w:marTop w:val="0"/>
      <w:marBottom w:val="0"/>
      <w:divBdr>
        <w:top w:val="none" w:sz="0" w:space="0" w:color="auto"/>
        <w:left w:val="none" w:sz="0" w:space="0" w:color="auto"/>
        <w:bottom w:val="none" w:sz="0" w:space="0" w:color="auto"/>
        <w:right w:val="none" w:sz="0" w:space="0" w:color="auto"/>
      </w:divBdr>
    </w:div>
    <w:div w:id="1551261172">
      <w:bodyDiv w:val="1"/>
      <w:marLeft w:val="0"/>
      <w:marRight w:val="0"/>
      <w:marTop w:val="0"/>
      <w:marBottom w:val="0"/>
      <w:divBdr>
        <w:top w:val="none" w:sz="0" w:space="0" w:color="auto"/>
        <w:left w:val="none" w:sz="0" w:space="0" w:color="auto"/>
        <w:bottom w:val="none" w:sz="0" w:space="0" w:color="auto"/>
        <w:right w:val="none" w:sz="0" w:space="0" w:color="auto"/>
      </w:divBdr>
    </w:div>
    <w:div w:id="1555190540">
      <w:bodyDiv w:val="1"/>
      <w:marLeft w:val="0"/>
      <w:marRight w:val="0"/>
      <w:marTop w:val="0"/>
      <w:marBottom w:val="0"/>
      <w:divBdr>
        <w:top w:val="none" w:sz="0" w:space="0" w:color="auto"/>
        <w:left w:val="none" w:sz="0" w:space="0" w:color="auto"/>
        <w:bottom w:val="none" w:sz="0" w:space="0" w:color="auto"/>
        <w:right w:val="none" w:sz="0" w:space="0" w:color="auto"/>
      </w:divBdr>
    </w:div>
    <w:div w:id="1557429351">
      <w:bodyDiv w:val="1"/>
      <w:marLeft w:val="0"/>
      <w:marRight w:val="0"/>
      <w:marTop w:val="0"/>
      <w:marBottom w:val="0"/>
      <w:divBdr>
        <w:top w:val="none" w:sz="0" w:space="0" w:color="auto"/>
        <w:left w:val="none" w:sz="0" w:space="0" w:color="auto"/>
        <w:bottom w:val="none" w:sz="0" w:space="0" w:color="auto"/>
        <w:right w:val="none" w:sz="0" w:space="0" w:color="auto"/>
      </w:divBdr>
      <w:divsChild>
        <w:div w:id="1877160017">
          <w:marLeft w:val="0"/>
          <w:marRight w:val="0"/>
          <w:marTop w:val="0"/>
          <w:marBottom w:val="0"/>
          <w:divBdr>
            <w:top w:val="none" w:sz="0" w:space="0" w:color="auto"/>
            <w:left w:val="none" w:sz="0" w:space="0" w:color="auto"/>
            <w:bottom w:val="none" w:sz="0" w:space="0" w:color="auto"/>
            <w:right w:val="none" w:sz="0" w:space="0" w:color="auto"/>
          </w:divBdr>
        </w:div>
        <w:div w:id="821386973">
          <w:marLeft w:val="0"/>
          <w:marRight w:val="0"/>
          <w:marTop w:val="0"/>
          <w:marBottom w:val="0"/>
          <w:divBdr>
            <w:top w:val="none" w:sz="0" w:space="0" w:color="auto"/>
            <w:left w:val="none" w:sz="0" w:space="0" w:color="auto"/>
            <w:bottom w:val="none" w:sz="0" w:space="0" w:color="auto"/>
            <w:right w:val="none" w:sz="0" w:space="0" w:color="auto"/>
          </w:divBdr>
          <w:divsChild>
            <w:div w:id="614757145">
              <w:marLeft w:val="0"/>
              <w:marRight w:val="0"/>
              <w:marTop w:val="0"/>
              <w:marBottom w:val="0"/>
              <w:divBdr>
                <w:top w:val="none" w:sz="0" w:space="0" w:color="auto"/>
                <w:left w:val="none" w:sz="0" w:space="0" w:color="auto"/>
                <w:bottom w:val="none" w:sz="0" w:space="0" w:color="auto"/>
                <w:right w:val="none" w:sz="0" w:space="0" w:color="auto"/>
              </w:divBdr>
              <w:divsChild>
                <w:div w:id="1429765960">
                  <w:marLeft w:val="0"/>
                  <w:marRight w:val="0"/>
                  <w:marTop w:val="0"/>
                  <w:marBottom w:val="0"/>
                  <w:divBdr>
                    <w:top w:val="none" w:sz="0" w:space="0" w:color="auto"/>
                    <w:left w:val="none" w:sz="0" w:space="0" w:color="auto"/>
                    <w:bottom w:val="none" w:sz="0" w:space="0" w:color="auto"/>
                    <w:right w:val="none" w:sz="0" w:space="0" w:color="auto"/>
                  </w:divBdr>
                  <w:divsChild>
                    <w:div w:id="1951204855">
                      <w:marLeft w:val="0"/>
                      <w:marRight w:val="0"/>
                      <w:marTop w:val="0"/>
                      <w:marBottom w:val="0"/>
                      <w:divBdr>
                        <w:top w:val="none" w:sz="0" w:space="0" w:color="auto"/>
                        <w:left w:val="none" w:sz="0" w:space="0" w:color="auto"/>
                        <w:bottom w:val="none" w:sz="0" w:space="0" w:color="auto"/>
                        <w:right w:val="none" w:sz="0" w:space="0" w:color="auto"/>
                      </w:divBdr>
                      <w:divsChild>
                        <w:div w:id="1518546733">
                          <w:marLeft w:val="0"/>
                          <w:marRight w:val="0"/>
                          <w:marTop w:val="0"/>
                          <w:marBottom w:val="0"/>
                          <w:divBdr>
                            <w:top w:val="none" w:sz="0" w:space="0" w:color="auto"/>
                            <w:left w:val="none" w:sz="0" w:space="0" w:color="auto"/>
                            <w:bottom w:val="none" w:sz="0" w:space="0" w:color="auto"/>
                            <w:right w:val="none" w:sz="0" w:space="0" w:color="auto"/>
                          </w:divBdr>
                          <w:divsChild>
                            <w:div w:id="1586986776">
                              <w:marLeft w:val="0"/>
                              <w:marRight w:val="0"/>
                              <w:marTop w:val="0"/>
                              <w:marBottom w:val="0"/>
                              <w:divBdr>
                                <w:top w:val="none" w:sz="0" w:space="0" w:color="auto"/>
                                <w:left w:val="none" w:sz="0" w:space="0" w:color="auto"/>
                                <w:bottom w:val="none" w:sz="0" w:space="0" w:color="auto"/>
                                <w:right w:val="none" w:sz="0" w:space="0" w:color="auto"/>
                              </w:divBdr>
                              <w:divsChild>
                                <w:div w:id="101731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4293403">
      <w:bodyDiv w:val="1"/>
      <w:marLeft w:val="0"/>
      <w:marRight w:val="0"/>
      <w:marTop w:val="0"/>
      <w:marBottom w:val="0"/>
      <w:divBdr>
        <w:top w:val="none" w:sz="0" w:space="0" w:color="auto"/>
        <w:left w:val="none" w:sz="0" w:space="0" w:color="auto"/>
        <w:bottom w:val="none" w:sz="0" w:space="0" w:color="auto"/>
        <w:right w:val="none" w:sz="0" w:space="0" w:color="auto"/>
      </w:divBdr>
    </w:div>
    <w:div w:id="1611860770">
      <w:bodyDiv w:val="1"/>
      <w:marLeft w:val="0"/>
      <w:marRight w:val="0"/>
      <w:marTop w:val="0"/>
      <w:marBottom w:val="0"/>
      <w:divBdr>
        <w:top w:val="none" w:sz="0" w:space="0" w:color="auto"/>
        <w:left w:val="none" w:sz="0" w:space="0" w:color="auto"/>
        <w:bottom w:val="none" w:sz="0" w:space="0" w:color="auto"/>
        <w:right w:val="none" w:sz="0" w:space="0" w:color="auto"/>
      </w:divBdr>
    </w:div>
    <w:div w:id="1618951166">
      <w:bodyDiv w:val="1"/>
      <w:marLeft w:val="0"/>
      <w:marRight w:val="0"/>
      <w:marTop w:val="0"/>
      <w:marBottom w:val="0"/>
      <w:divBdr>
        <w:top w:val="none" w:sz="0" w:space="0" w:color="auto"/>
        <w:left w:val="none" w:sz="0" w:space="0" w:color="auto"/>
        <w:bottom w:val="none" w:sz="0" w:space="0" w:color="auto"/>
        <w:right w:val="none" w:sz="0" w:space="0" w:color="auto"/>
      </w:divBdr>
    </w:div>
    <w:div w:id="1626422937">
      <w:bodyDiv w:val="1"/>
      <w:marLeft w:val="0"/>
      <w:marRight w:val="0"/>
      <w:marTop w:val="0"/>
      <w:marBottom w:val="0"/>
      <w:divBdr>
        <w:top w:val="none" w:sz="0" w:space="0" w:color="auto"/>
        <w:left w:val="none" w:sz="0" w:space="0" w:color="auto"/>
        <w:bottom w:val="none" w:sz="0" w:space="0" w:color="auto"/>
        <w:right w:val="none" w:sz="0" w:space="0" w:color="auto"/>
      </w:divBdr>
    </w:div>
    <w:div w:id="1634485730">
      <w:bodyDiv w:val="1"/>
      <w:marLeft w:val="0"/>
      <w:marRight w:val="0"/>
      <w:marTop w:val="0"/>
      <w:marBottom w:val="0"/>
      <w:divBdr>
        <w:top w:val="none" w:sz="0" w:space="0" w:color="auto"/>
        <w:left w:val="none" w:sz="0" w:space="0" w:color="auto"/>
        <w:bottom w:val="none" w:sz="0" w:space="0" w:color="auto"/>
        <w:right w:val="none" w:sz="0" w:space="0" w:color="auto"/>
      </w:divBdr>
    </w:div>
    <w:div w:id="1658339907">
      <w:bodyDiv w:val="1"/>
      <w:marLeft w:val="0"/>
      <w:marRight w:val="0"/>
      <w:marTop w:val="0"/>
      <w:marBottom w:val="0"/>
      <w:divBdr>
        <w:top w:val="none" w:sz="0" w:space="0" w:color="auto"/>
        <w:left w:val="none" w:sz="0" w:space="0" w:color="auto"/>
        <w:bottom w:val="none" w:sz="0" w:space="0" w:color="auto"/>
        <w:right w:val="none" w:sz="0" w:space="0" w:color="auto"/>
      </w:divBdr>
      <w:divsChild>
        <w:div w:id="1070154183">
          <w:marLeft w:val="0"/>
          <w:marRight w:val="0"/>
          <w:marTop w:val="0"/>
          <w:marBottom w:val="0"/>
          <w:divBdr>
            <w:top w:val="none" w:sz="0" w:space="0" w:color="auto"/>
            <w:left w:val="none" w:sz="0" w:space="0" w:color="auto"/>
            <w:bottom w:val="none" w:sz="0" w:space="0" w:color="auto"/>
            <w:right w:val="none" w:sz="0" w:space="0" w:color="auto"/>
          </w:divBdr>
        </w:div>
        <w:div w:id="1917204957">
          <w:marLeft w:val="0"/>
          <w:marRight w:val="0"/>
          <w:marTop w:val="0"/>
          <w:marBottom w:val="0"/>
          <w:divBdr>
            <w:top w:val="none" w:sz="0" w:space="0" w:color="auto"/>
            <w:left w:val="none" w:sz="0" w:space="0" w:color="auto"/>
            <w:bottom w:val="none" w:sz="0" w:space="0" w:color="auto"/>
            <w:right w:val="none" w:sz="0" w:space="0" w:color="auto"/>
          </w:divBdr>
          <w:divsChild>
            <w:div w:id="519004770">
              <w:marLeft w:val="0"/>
              <w:marRight w:val="0"/>
              <w:marTop w:val="0"/>
              <w:marBottom w:val="0"/>
              <w:divBdr>
                <w:top w:val="none" w:sz="0" w:space="0" w:color="auto"/>
                <w:left w:val="none" w:sz="0" w:space="0" w:color="auto"/>
                <w:bottom w:val="none" w:sz="0" w:space="0" w:color="auto"/>
                <w:right w:val="none" w:sz="0" w:space="0" w:color="auto"/>
              </w:divBdr>
              <w:divsChild>
                <w:div w:id="10449165">
                  <w:marLeft w:val="0"/>
                  <w:marRight w:val="0"/>
                  <w:marTop w:val="0"/>
                  <w:marBottom w:val="0"/>
                  <w:divBdr>
                    <w:top w:val="none" w:sz="0" w:space="0" w:color="auto"/>
                    <w:left w:val="none" w:sz="0" w:space="0" w:color="auto"/>
                    <w:bottom w:val="none" w:sz="0" w:space="0" w:color="auto"/>
                    <w:right w:val="none" w:sz="0" w:space="0" w:color="auto"/>
                  </w:divBdr>
                  <w:divsChild>
                    <w:div w:id="1699307246">
                      <w:marLeft w:val="0"/>
                      <w:marRight w:val="0"/>
                      <w:marTop w:val="0"/>
                      <w:marBottom w:val="0"/>
                      <w:divBdr>
                        <w:top w:val="none" w:sz="0" w:space="0" w:color="auto"/>
                        <w:left w:val="none" w:sz="0" w:space="0" w:color="auto"/>
                        <w:bottom w:val="none" w:sz="0" w:space="0" w:color="auto"/>
                        <w:right w:val="none" w:sz="0" w:space="0" w:color="auto"/>
                      </w:divBdr>
                      <w:divsChild>
                        <w:div w:id="1562017156">
                          <w:marLeft w:val="0"/>
                          <w:marRight w:val="0"/>
                          <w:marTop w:val="0"/>
                          <w:marBottom w:val="0"/>
                          <w:divBdr>
                            <w:top w:val="none" w:sz="0" w:space="0" w:color="auto"/>
                            <w:left w:val="none" w:sz="0" w:space="0" w:color="auto"/>
                            <w:bottom w:val="none" w:sz="0" w:space="0" w:color="auto"/>
                            <w:right w:val="none" w:sz="0" w:space="0" w:color="auto"/>
                          </w:divBdr>
                          <w:divsChild>
                            <w:div w:id="1092504730">
                              <w:marLeft w:val="0"/>
                              <w:marRight w:val="0"/>
                              <w:marTop w:val="0"/>
                              <w:marBottom w:val="0"/>
                              <w:divBdr>
                                <w:top w:val="none" w:sz="0" w:space="0" w:color="auto"/>
                                <w:left w:val="none" w:sz="0" w:space="0" w:color="auto"/>
                                <w:bottom w:val="none" w:sz="0" w:space="0" w:color="auto"/>
                                <w:right w:val="none" w:sz="0" w:space="0" w:color="auto"/>
                              </w:divBdr>
                              <w:divsChild>
                                <w:div w:id="128549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9574517">
      <w:bodyDiv w:val="1"/>
      <w:marLeft w:val="0"/>
      <w:marRight w:val="0"/>
      <w:marTop w:val="0"/>
      <w:marBottom w:val="0"/>
      <w:divBdr>
        <w:top w:val="none" w:sz="0" w:space="0" w:color="auto"/>
        <w:left w:val="none" w:sz="0" w:space="0" w:color="auto"/>
        <w:bottom w:val="none" w:sz="0" w:space="0" w:color="auto"/>
        <w:right w:val="none" w:sz="0" w:space="0" w:color="auto"/>
      </w:divBdr>
    </w:div>
    <w:div w:id="1683320795">
      <w:bodyDiv w:val="1"/>
      <w:marLeft w:val="0"/>
      <w:marRight w:val="0"/>
      <w:marTop w:val="0"/>
      <w:marBottom w:val="0"/>
      <w:divBdr>
        <w:top w:val="none" w:sz="0" w:space="0" w:color="auto"/>
        <w:left w:val="none" w:sz="0" w:space="0" w:color="auto"/>
        <w:bottom w:val="none" w:sz="0" w:space="0" w:color="auto"/>
        <w:right w:val="none" w:sz="0" w:space="0" w:color="auto"/>
      </w:divBdr>
    </w:div>
    <w:div w:id="1729302840">
      <w:bodyDiv w:val="1"/>
      <w:marLeft w:val="0"/>
      <w:marRight w:val="0"/>
      <w:marTop w:val="0"/>
      <w:marBottom w:val="0"/>
      <w:divBdr>
        <w:top w:val="none" w:sz="0" w:space="0" w:color="auto"/>
        <w:left w:val="none" w:sz="0" w:space="0" w:color="auto"/>
        <w:bottom w:val="none" w:sz="0" w:space="0" w:color="auto"/>
        <w:right w:val="none" w:sz="0" w:space="0" w:color="auto"/>
      </w:divBdr>
      <w:divsChild>
        <w:div w:id="413094758">
          <w:marLeft w:val="0"/>
          <w:marRight w:val="0"/>
          <w:marTop w:val="0"/>
          <w:marBottom w:val="0"/>
          <w:divBdr>
            <w:top w:val="none" w:sz="0" w:space="0" w:color="auto"/>
            <w:left w:val="none" w:sz="0" w:space="0" w:color="auto"/>
            <w:bottom w:val="none" w:sz="0" w:space="0" w:color="auto"/>
            <w:right w:val="none" w:sz="0" w:space="0" w:color="auto"/>
          </w:divBdr>
        </w:div>
        <w:div w:id="1076978664">
          <w:marLeft w:val="0"/>
          <w:marRight w:val="0"/>
          <w:marTop w:val="0"/>
          <w:marBottom w:val="0"/>
          <w:divBdr>
            <w:top w:val="none" w:sz="0" w:space="0" w:color="auto"/>
            <w:left w:val="none" w:sz="0" w:space="0" w:color="auto"/>
            <w:bottom w:val="none" w:sz="0" w:space="0" w:color="auto"/>
            <w:right w:val="none" w:sz="0" w:space="0" w:color="auto"/>
          </w:divBdr>
        </w:div>
      </w:divsChild>
    </w:div>
    <w:div w:id="1732190453">
      <w:bodyDiv w:val="1"/>
      <w:marLeft w:val="0"/>
      <w:marRight w:val="0"/>
      <w:marTop w:val="0"/>
      <w:marBottom w:val="0"/>
      <w:divBdr>
        <w:top w:val="none" w:sz="0" w:space="0" w:color="auto"/>
        <w:left w:val="none" w:sz="0" w:space="0" w:color="auto"/>
        <w:bottom w:val="none" w:sz="0" w:space="0" w:color="auto"/>
        <w:right w:val="none" w:sz="0" w:space="0" w:color="auto"/>
      </w:divBdr>
    </w:div>
    <w:div w:id="1734693971">
      <w:bodyDiv w:val="1"/>
      <w:marLeft w:val="0"/>
      <w:marRight w:val="0"/>
      <w:marTop w:val="0"/>
      <w:marBottom w:val="0"/>
      <w:divBdr>
        <w:top w:val="none" w:sz="0" w:space="0" w:color="auto"/>
        <w:left w:val="none" w:sz="0" w:space="0" w:color="auto"/>
        <w:bottom w:val="none" w:sz="0" w:space="0" w:color="auto"/>
        <w:right w:val="none" w:sz="0" w:space="0" w:color="auto"/>
      </w:divBdr>
    </w:div>
    <w:div w:id="1743676651">
      <w:bodyDiv w:val="1"/>
      <w:marLeft w:val="0"/>
      <w:marRight w:val="0"/>
      <w:marTop w:val="0"/>
      <w:marBottom w:val="0"/>
      <w:divBdr>
        <w:top w:val="none" w:sz="0" w:space="0" w:color="auto"/>
        <w:left w:val="none" w:sz="0" w:space="0" w:color="auto"/>
        <w:bottom w:val="none" w:sz="0" w:space="0" w:color="auto"/>
        <w:right w:val="none" w:sz="0" w:space="0" w:color="auto"/>
      </w:divBdr>
    </w:div>
    <w:div w:id="1743721374">
      <w:bodyDiv w:val="1"/>
      <w:marLeft w:val="0"/>
      <w:marRight w:val="0"/>
      <w:marTop w:val="0"/>
      <w:marBottom w:val="0"/>
      <w:divBdr>
        <w:top w:val="none" w:sz="0" w:space="0" w:color="auto"/>
        <w:left w:val="none" w:sz="0" w:space="0" w:color="auto"/>
        <w:bottom w:val="none" w:sz="0" w:space="0" w:color="auto"/>
        <w:right w:val="none" w:sz="0" w:space="0" w:color="auto"/>
      </w:divBdr>
    </w:div>
    <w:div w:id="1761565923">
      <w:bodyDiv w:val="1"/>
      <w:marLeft w:val="0"/>
      <w:marRight w:val="0"/>
      <w:marTop w:val="0"/>
      <w:marBottom w:val="0"/>
      <w:divBdr>
        <w:top w:val="none" w:sz="0" w:space="0" w:color="auto"/>
        <w:left w:val="none" w:sz="0" w:space="0" w:color="auto"/>
        <w:bottom w:val="none" w:sz="0" w:space="0" w:color="auto"/>
        <w:right w:val="none" w:sz="0" w:space="0" w:color="auto"/>
      </w:divBdr>
      <w:divsChild>
        <w:div w:id="424888103">
          <w:marLeft w:val="0"/>
          <w:marRight w:val="0"/>
          <w:marTop w:val="0"/>
          <w:marBottom w:val="0"/>
          <w:divBdr>
            <w:top w:val="none" w:sz="0" w:space="0" w:color="auto"/>
            <w:left w:val="none" w:sz="0" w:space="0" w:color="auto"/>
            <w:bottom w:val="none" w:sz="0" w:space="0" w:color="auto"/>
            <w:right w:val="none" w:sz="0" w:space="0" w:color="auto"/>
          </w:divBdr>
        </w:div>
        <w:div w:id="1156725597">
          <w:marLeft w:val="0"/>
          <w:marRight w:val="0"/>
          <w:marTop w:val="0"/>
          <w:marBottom w:val="0"/>
          <w:divBdr>
            <w:top w:val="none" w:sz="0" w:space="0" w:color="auto"/>
            <w:left w:val="none" w:sz="0" w:space="0" w:color="auto"/>
            <w:bottom w:val="none" w:sz="0" w:space="0" w:color="auto"/>
            <w:right w:val="none" w:sz="0" w:space="0" w:color="auto"/>
          </w:divBdr>
          <w:divsChild>
            <w:div w:id="816798454">
              <w:marLeft w:val="0"/>
              <w:marRight w:val="0"/>
              <w:marTop w:val="0"/>
              <w:marBottom w:val="0"/>
              <w:divBdr>
                <w:top w:val="none" w:sz="0" w:space="0" w:color="auto"/>
                <w:left w:val="none" w:sz="0" w:space="0" w:color="auto"/>
                <w:bottom w:val="none" w:sz="0" w:space="0" w:color="auto"/>
                <w:right w:val="none" w:sz="0" w:space="0" w:color="auto"/>
              </w:divBdr>
              <w:divsChild>
                <w:div w:id="2138838045">
                  <w:marLeft w:val="0"/>
                  <w:marRight w:val="0"/>
                  <w:marTop w:val="0"/>
                  <w:marBottom w:val="0"/>
                  <w:divBdr>
                    <w:top w:val="none" w:sz="0" w:space="0" w:color="auto"/>
                    <w:left w:val="none" w:sz="0" w:space="0" w:color="auto"/>
                    <w:bottom w:val="none" w:sz="0" w:space="0" w:color="auto"/>
                    <w:right w:val="none" w:sz="0" w:space="0" w:color="auto"/>
                  </w:divBdr>
                  <w:divsChild>
                    <w:div w:id="1649357774">
                      <w:marLeft w:val="0"/>
                      <w:marRight w:val="0"/>
                      <w:marTop w:val="0"/>
                      <w:marBottom w:val="0"/>
                      <w:divBdr>
                        <w:top w:val="none" w:sz="0" w:space="0" w:color="auto"/>
                        <w:left w:val="none" w:sz="0" w:space="0" w:color="auto"/>
                        <w:bottom w:val="none" w:sz="0" w:space="0" w:color="auto"/>
                        <w:right w:val="none" w:sz="0" w:space="0" w:color="auto"/>
                      </w:divBdr>
                      <w:divsChild>
                        <w:div w:id="2029138730">
                          <w:marLeft w:val="0"/>
                          <w:marRight w:val="0"/>
                          <w:marTop w:val="0"/>
                          <w:marBottom w:val="0"/>
                          <w:divBdr>
                            <w:top w:val="none" w:sz="0" w:space="0" w:color="auto"/>
                            <w:left w:val="none" w:sz="0" w:space="0" w:color="auto"/>
                            <w:bottom w:val="none" w:sz="0" w:space="0" w:color="auto"/>
                            <w:right w:val="none" w:sz="0" w:space="0" w:color="auto"/>
                          </w:divBdr>
                          <w:divsChild>
                            <w:div w:id="1782414481">
                              <w:marLeft w:val="0"/>
                              <w:marRight w:val="0"/>
                              <w:marTop w:val="0"/>
                              <w:marBottom w:val="0"/>
                              <w:divBdr>
                                <w:top w:val="none" w:sz="0" w:space="0" w:color="auto"/>
                                <w:left w:val="none" w:sz="0" w:space="0" w:color="auto"/>
                                <w:bottom w:val="none" w:sz="0" w:space="0" w:color="auto"/>
                                <w:right w:val="none" w:sz="0" w:space="0" w:color="auto"/>
                              </w:divBdr>
                              <w:divsChild>
                                <w:div w:id="110723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1118244">
      <w:bodyDiv w:val="1"/>
      <w:marLeft w:val="0"/>
      <w:marRight w:val="0"/>
      <w:marTop w:val="0"/>
      <w:marBottom w:val="0"/>
      <w:divBdr>
        <w:top w:val="none" w:sz="0" w:space="0" w:color="auto"/>
        <w:left w:val="none" w:sz="0" w:space="0" w:color="auto"/>
        <w:bottom w:val="none" w:sz="0" w:space="0" w:color="auto"/>
        <w:right w:val="none" w:sz="0" w:space="0" w:color="auto"/>
      </w:divBdr>
    </w:div>
    <w:div w:id="1801263660">
      <w:bodyDiv w:val="1"/>
      <w:marLeft w:val="0"/>
      <w:marRight w:val="0"/>
      <w:marTop w:val="0"/>
      <w:marBottom w:val="0"/>
      <w:divBdr>
        <w:top w:val="none" w:sz="0" w:space="0" w:color="auto"/>
        <w:left w:val="none" w:sz="0" w:space="0" w:color="auto"/>
        <w:bottom w:val="none" w:sz="0" w:space="0" w:color="auto"/>
        <w:right w:val="none" w:sz="0" w:space="0" w:color="auto"/>
      </w:divBdr>
    </w:div>
    <w:div w:id="1828745826">
      <w:bodyDiv w:val="1"/>
      <w:marLeft w:val="0"/>
      <w:marRight w:val="0"/>
      <w:marTop w:val="0"/>
      <w:marBottom w:val="0"/>
      <w:divBdr>
        <w:top w:val="none" w:sz="0" w:space="0" w:color="auto"/>
        <w:left w:val="none" w:sz="0" w:space="0" w:color="auto"/>
        <w:bottom w:val="none" w:sz="0" w:space="0" w:color="auto"/>
        <w:right w:val="none" w:sz="0" w:space="0" w:color="auto"/>
      </w:divBdr>
    </w:div>
    <w:div w:id="1852451672">
      <w:bodyDiv w:val="1"/>
      <w:marLeft w:val="0"/>
      <w:marRight w:val="0"/>
      <w:marTop w:val="0"/>
      <w:marBottom w:val="0"/>
      <w:divBdr>
        <w:top w:val="none" w:sz="0" w:space="0" w:color="auto"/>
        <w:left w:val="none" w:sz="0" w:space="0" w:color="auto"/>
        <w:bottom w:val="none" w:sz="0" w:space="0" w:color="auto"/>
        <w:right w:val="none" w:sz="0" w:space="0" w:color="auto"/>
      </w:divBdr>
    </w:div>
    <w:div w:id="1856110920">
      <w:bodyDiv w:val="1"/>
      <w:marLeft w:val="0"/>
      <w:marRight w:val="0"/>
      <w:marTop w:val="0"/>
      <w:marBottom w:val="0"/>
      <w:divBdr>
        <w:top w:val="none" w:sz="0" w:space="0" w:color="auto"/>
        <w:left w:val="none" w:sz="0" w:space="0" w:color="auto"/>
        <w:bottom w:val="none" w:sz="0" w:space="0" w:color="auto"/>
        <w:right w:val="none" w:sz="0" w:space="0" w:color="auto"/>
      </w:divBdr>
    </w:div>
    <w:div w:id="1868135433">
      <w:bodyDiv w:val="1"/>
      <w:marLeft w:val="0"/>
      <w:marRight w:val="0"/>
      <w:marTop w:val="0"/>
      <w:marBottom w:val="0"/>
      <w:divBdr>
        <w:top w:val="none" w:sz="0" w:space="0" w:color="auto"/>
        <w:left w:val="none" w:sz="0" w:space="0" w:color="auto"/>
        <w:bottom w:val="none" w:sz="0" w:space="0" w:color="auto"/>
        <w:right w:val="none" w:sz="0" w:space="0" w:color="auto"/>
      </w:divBdr>
    </w:div>
    <w:div w:id="1869902783">
      <w:bodyDiv w:val="1"/>
      <w:marLeft w:val="0"/>
      <w:marRight w:val="0"/>
      <w:marTop w:val="0"/>
      <w:marBottom w:val="0"/>
      <w:divBdr>
        <w:top w:val="none" w:sz="0" w:space="0" w:color="auto"/>
        <w:left w:val="none" w:sz="0" w:space="0" w:color="auto"/>
        <w:bottom w:val="none" w:sz="0" w:space="0" w:color="auto"/>
        <w:right w:val="none" w:sz="0" w:space="0" w:color="auto"/>
      </w:divBdr>
    </w:div>
    <w:div w:id="1876653777">
      <w:bodyDiv w:val="1"/>
      <w:marLeft w:val="0"/>
      <w:marRight w:val="0"/>
      <w:marTop w:val="0"/>
      <w:marBottom w:val="0"/>
      <w:divBdr>
        <w:top w:val="none" w:sz="0" w:space="0" w:color="auto"/>
        <w:left w:val="none" w:sz="0" w:space="0" w:color="auto"/>
        <w:bottom w:val="none" w:sz="0" w:space="0" w:color="auto"/>
        <w:right w:val="none" w:sz="0" w:space="0" w:color="auto"/>
      </w:divBdr>
    </w:div>
    <w:div w:id="1903061779">
      <w:bodyDiv w:val="1"/>
      <w:marLeft w:val="0"/>
      <w:marRight w:val="0"/>
      <w:marTop w:val="0"/>
      <w:marBottom w:val="0"/>
      <w:divBdr>
        <w:top w:val="none" w:sz="0" w:space="0" w:color="auto"/>
        <w:left w:val="none" w:sz="0" w:space="0" w:color="auto"/>
        <w:bottom w:val="none" w:sz="0" w:space="0" w:color="auto"/>
        <w:right w:val="none" w:sz="0" w:space="0" w:color="auto"/>
      </w:divBdr>
    </w:div>
    <w:div w:id="1945648033">
      <w:bodyDiv w:val="1"/>
      <w:marLeft w:val="0"/>
      <w:marRight w:val="0"/>
      <w:marTop w:val="0"/>
      <w:marBottom w:val="0"/>
      <w:divBdr>
        <w:top w:val="none" w:sz="0" w:space="0" w:color="auto"/>
        <w:left w:val="none" w:sz="0" w:space="0" w:color="auto"/>
        <w:bottom w:val="none" w:sz="0" w:space="0" w:color="auto"/>
        <w:right w:val="none" w:sz="0" w:space="0" w:color="auto"/>
      </w:divBdr>
      <w:divsChild>
        <w:div w:id="510528848">
          <w:marLeft w:val="0"/>
          <w:marRight w:val="0"/>
          <w:marTop w:val="0"/>
          <w:marBottom w:val="0"/>
          <w:divBdr>
            <w:top w:val="none" w:sz="0" w:space="0" w:color="auto"/>
            <w:left w:val="none" w:sz="0" w:space="0" w:color="auto"/>
            <w:bottom w:val="none" w:sz="0" w:space="0" w:color="auto"/>
            <w:right w:val="none" w:sz="0" w:space="0" w:color="auto"/>
          </w:divBdr>
        </w:div>
        <w:div w:id="41756017">
          <w:marLeft w:val="0"/>
          <w:marRight w:val="0"/>
          <w:marTop w:val="0"/>
          <w:marBottom w:val="0"/>
          <w:divBdr>
            <w:top w:val="none" w:sz="0" w:space="0" w:color="auto"/>
            <w:left w:val="none" w:sz="0" w:space="0" w:color="auto"/>
            <w:bottom w:val="none" w:sz="0" w:space="0" w:color="auto"/>
            <w:right w:val="none" w:sz="0" w:space="0" w:color="auto"/>
          </w:divBdr>
          <w:divsChild>
            <w:div w:id="1185244597">
              <w:marLeft w:val="0"/>
              <w:marRight w:val="0"/>
              <w:marTop w:val="0"/>
              <w:marBottom w:val="0"/>
              <w:divBdr>
                <w:top w:val="none" w:sz="0" w:space="0" w:color="auto"/>
                <w:left w:val="none" w:sz="0" w:space="0" w:color="auto"/>
                <w:bottom w:val="none" w:sz="0" w:space="0" w:color="auto"/>
                <w:right w:val="none" w:sz="0" w:space="0" w:color="auto"/>
              </w:divBdr>
              <w:divsChild>
                <w:div w:id="977414108">
                  <w:marLeft w:val="0"/>
                  <w:marRight w:val="0"/>
                  <w:marTop w:val="0"/>
                  <w:marBottom w:val="0"/>
                  <w:divBdr>
                    <w:top w:val="none" w:sz="0" w:space="0" w:color="auto"/>
                    <w:left w:val="none" w:sz="0" w:space="0" w:color="auto"/>
                    <w:bottom w:val="none" w:sz="0" w:space="0" w:color="auto"/>
                    <w:right w:val="none" w:sz="0" w:space="0" w:color="auto"/>
                  </w:divBdr>
                  <w:divsChild>
                    <w:div w:id="1836337812">
                      <w:marLeft w:val="0"/>
                      <w:marRight w:val="0"/>
                      <w:marTop w:val="0"/>
                      <w:marBottom w:val="0"/>
                      <w:divBdr>
                        <w:top w:val="none" w:sz="0" w:space="0" w:color="auto"/>
                        <w:left w:val="none" w:sz="0" w:space="0" w:color="auto"/>
                        <w:bottom w:val="none" w:sz="0" w:space="0" w:color="auto"/>
                        <w:right w:val="none" w:sz="0" w:space="0" w:color="auto"/>
                      </w:divBdr>
                      <w:divsChild>
                        <w:div w:id="450130354">
                          <w:marLeft w:val="0"/>
                          <w:marRight w:val="0"/>
                          <w:marTop w:val="0"/>
                          <w:marBottom w:val="0"/>
                          <w:divBdr>
                            <w:top w:val="none" w:sz="0" w:space="0" w:color="auto"/>
                            <w:left w:val="none" w:sz="0" w:space="0" w:color="auto"/>
                            <w:bottom w:val="none" w:sz="0" w:space="0" w:color="auto"/>
                            <w:right w:val="none" w:sz="0" w:space="0" w:color="auto"/>
                          </w:divBdr>
                          <w:divsChild>
                            <w:div w:id="1065489907">
                              <w:marLeft w:val="0"/>
                              <w:marRight w:val="0"/>
                              <w:marTop w:val="0"/>
                              <w:marBottom w:val="0"/>
                              <w:divBdr>
                                <w:top w:val="none" w:sz="0" w:space="0" w:color="auto"/>
                                <w:left w:val="none" w:sz="0" w:space="0" w:color="auto"/>
                                <w:bottom w:val="none" w:sz="0" w:space="0" w:color="auto"/>
                                <w:right w:val="none" w:sz="0" w:space="0" w:color="auto"/>
                              </w:divBdr>
                              <w:divsChild>
                                <w:div w:id="140024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7154005">
      <w:bodyDiv w:val="1"/>
      <w:marLeft w:val="0"/>
      <w:marRight w:val="0"/>
      <w:marTop w:val="0"/>
      <w:marBottom w:val="0"/>
      <w:divBdr>
        <w:top w:val="none" w:sz="0" w:space="0" w:color="auto"/>
        <w:left w:val="none" w:sz="0" w:space="0" w:color="auto"/>
        <w:bottom w:val="none" w:sz="0" w:space="0" w:color="auto"/>
        <w:right w:val="none" w:sz="0" w:space="0" w:color="auto"/>
      </w:divBdr>
    </w:div>
    <w:div w:id="1959605247">
      <w:bodyDiv w:val="1"/>
      <w:marLeft w:val="0"/>
      <w:marRight w:val="0"/>
      <w:marTop w:val="0"/>
      <w:marBottom w:val="0"/>
      <w:divBdr>
        <w:top w:val="none" w:sz="0" w:space="0" w:color="auto"/>
        <w:left w:val="none" w:sz="0" w:space="0" w:color="auto"/>
        <w:bottom w:val="none" w:sz="0" w:space="0" w:color="auto"/>
        <w:right w:val="none" w:sz="0" w:space="0" w:color="auto"/>
      </w:divBdr>
    </w:div>
    <w:div w:id="1976837093">
      <w:bodyDiv w:val="1"/>
      <w:marLeft w:val="0"/>
      <w:marRight w:val="0"/>
      <w:marTop w:val="0"/>
      <w:marBottom w:val="0"/>
      <w:divBdr>
        <w:top w:val="none" w:sz="0" w:space="0" w:color="auto"/>
        <w:left w:val="none" w:sz="0" w:space="0" w:color="auto"/>
        <w:bottom w:val="none" w:sz="0" w:space="0" w:color="auto"/>
        <w:right w:val="none" w:sz="0" w:space="0" w:color="auto"/>
      </w:divBdr>
      <w:divsChild>
        <w:div w:id="2132817451">
          <w:marLeft w:val="0"/>
          <w:marRight w:val="0"/>
          <w:marTop w:val="0"/>
          <w:marBottom w:val="0"/>
          <w:divBdr>
            <w:top w:val="none" w:sz="0" w:space="0" w:color="auto"/>
            <w:left w:val="none" w:sz="0" w:space="0" w:color="auto"/>
            <w:bottom w:val="none" w:sz="0" w:space="0" w:color="auto"/>
            <w:right w:val="none" w:sz="0" w:space="0" w:color="auto"/>
          </w:divBdr>
        </w:div>
        <w:div w:id="975454229">
          <w:marLeft w:val="0"/>
          <w:marRight w:val="0"/>
          <w:marTop w:val="0"/>
          <w:marBottom w:val="0"/>
          <w:divBdr>
            <w:top w:val="none" w:sz="0" w:space="0" w:color="auto"/>
            <w:left w:val="none" w:sz="0" w:space="0" w:color="auto"/>
            <w:bottom w:val="none" w:sz="0" w:space="0" w:color="auto"/>
            <w:right w:val="none" w:sz="0" w:space="0" w:color="auto"/>
          </w:divBdr>
          <w:divsChild>
            <w:div w:id="63842825">
              <w:marLeft w:val="0"/>
              <w:marRight w:val="0"/>
              <w:marTop w:val="0"/>
              <w:marBottom w:val="0"/>
              <w:divBdr>
                <w:top w:val="none" w:sz="0" w:space="0" w:color="auto"/>
                <w:left w:val="none" w:sz="0" w:space="0" w:color="auto"/>
                <w:bottom w:val="none" w:sz="0" w:space="0" w:color="auto"/>
                <w:right w:val="none" w:sz="0" w:space="0" w:color="auto"/>
              </w:divBdr>
              <w:divsChild>
                <w:div w:id="105513691">
                  <w:marLeft w:val="0"/>
                  <w:marRight w:val="0"/>
                  <w:marTop w:val="0"/>
                  <w:marBottom w:val="0"/>
                  <w:divBdr>
                    <w:top w:val="none" w:sz="0" w:space="0" w:color="auto"/>
                    <w:left w:val="none" w:sz="0" w:space="0" w:color="auto"/>
                    <w:bottom w:val="none" w:sz="0" w:space="0" w:color="auto"/>
                    <w:right w:val="none" w:sz="0" w:space="0" w:color="auto"/>
                  </w:divBdr>
                  <w:divsChild>
                    <w:div w:id="1981228482">
                      <w:marLeft w:val="0"/>
                      <w:marRight w:val="0"/>
                      <w:marTop w:val="0"/>
                      <w:marBottom w:val="0"/>
                      <w:divBdr>
                        <w:top w:val="none" w:sz="0" w:space="0" w:color="auto"/>
                        <w:left w:val="none" w:sz="0" w:space="0" w:color="auto"/>
                        <w:bottom w:val="none" w:sz="0" w:space="0" w:color="auto"/>
                        <w:right w:val="none" w:sz="0" w:space="0" w:color="auto"/>
                      </w:divBdr>
                      <w:divsChild>
                        <w:div w:id="475294160">
                          <w:marLeft w:val="0"/>
                          <w:marRight w:val="0"/>
                          <w:marTop w:val="0"/>
                          <w:marBottom w:val="0"/>
                          <w:divBdr>
                            <w:top w:val="none" w:sz="0" w:space="0" w:color="auto"/>
                            <w:left w:val="none" w:sz="0" w:space="0" w:color="auto"/>
                            <w:bottom w:val="none" w:sz="0" w:space="0" w:color="auto"/>
                            <w:right w:val="none" w:sz="0" w:space="0" w:color="auto"/>
                          </w:divBdr>
                          <w:divsChild>
                            <w:div w:id="1878929469">
                              <w:marLeft w:val="0"/>
                              <w:marRight w:val="0"/>
                              <w:marTop w:val="0"/>
                              <w:marBottom w:val="0"/>
                              <w:divBdr>
                                <w:top w:val="none" w:sz="0" w:space="0" w:color="auto"/>
                                <w:left w:val="none" w:sz="0" w:space="0" w:color="auto"/>
                                <w:bottom w:val="none" w:sz="0" w:space="0" w:color="auto"/>
                                <w:right w:val="none" w:sz="0" w:space="0" w:color="auto"/>
                              </w:divBdr>
                              <w:divsChild>
                                <w:div w:id="624774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0415390">
      <w:bodyDiv w:val="1"/>
      <w:marLeft w:val="0"/>
      <w:marRight w:val="0"/>
      <w:marTop w:val="0"/>
      <w:marBottom w:val="0"/>
      <w:divBdr>
        <w:top w:val="none" w:sz="0" w:space="0" w:color="auto"/>
        <w:left w:val="none" w:sz="0" w:space="0" w:color="auto"/>
        <w:bottom w:val="none" w:sz="0" w:space="0" w:color="auto"/>
        <w:right w:val="none" w:sz="0" w:space="0" w:color="auto"/>
      </w:divBdr>
    </w:div>
    <w:div w:id="2076269716">
      <w:bodyDiv w:val="1"/>
      <w:marLeft w:val="0"/>
      <w:marRight w:val="0"/>
      <w:marTop w:val="0"/>
      <w:marBottom w:val="0"/>
      <w:divBdr>
        <w:top w:val="none" w:sz="0" w:space="0" w:color="auto"/>
        <w:left w:val="none" w:sz="0" w:space="0" w:color="auto"/>
        <w:bottom w:val="none" w:sz="0" w:space="0" w:color="auto"/>
        <w:right w:val="none" w:sz="0" w:space="0" w:color="auto"/>
      </w:divBdr>
    </w:div>
    <w:div w:id="2077508057">
      <w:bodyDiv w:val="1"/>
      <w:marLeft w:val="0"/>
      <w:marRight w:val="0"/>
      <w:marTop w:val="0"/>
      <w:marBottom w:val="0"/>
      <w:divBdr>
        <w:top w:val="none" w:sz="0" w:space="0" w:color="auto"/>
        <w:left w:val="none" w:sz="0" w:space="0" w:color="auto"/>
        <w:bottom w:val="none" w:sz="0" w:space="0" w:color="auto"/>
        <w:right w:val="none" w:sz="0" w:space="0" w:color="auto"/>
      </w:divBdr>
    </w:div>
    <w:div w:id="2084645023">
      <w:bodyDiv w:val="1"/>
      <w:marLeft w:val="0"/>
      <w:marRight w:val="0"/>
      <w:marTop w:val="0"/>
      <w:marBottom w:val="0"/>
      <w:divBdr>
        <w:top w:val="none" w:sz="0" w:space="0" w:color="auto"/>
        <w:left w:val="none" w:sz="0" w:space="0" w:color="auto"/>
        <w:bottom w:val="none" w:sz="0" w:space="0" w:color="auto"/>
        <w:right w:val="none" w:sz="0" w:space="0" w:color="auto"/>
      </w:divBdr>
      <w:divsChild>
        <w:div w:id="95904049">
          <w:marLeft w:val="0"/>
          <w:marRight w:val="0"/>
          <w:marTop w:val="0"/>
          <w:marBottom w:val="0"/>
          <w:divBdr>
            <w:top w:val="none" w:sz="0" w:space="0" w:color="auto"/>
            <w:left w:val="none" w:sz="0" w:space="0" w:color="auto"/>
            <w:bottom w:val="none" w:sz="0" w:space="0" w:color="auto"/>
            <w:right w:val="none" w:sz="0" w:space="0" w:color="auto"/>
          </w:divBdr>
        </w:div>
        <w:div w:id="283536772">
          <w:marLeft w:val="0"/>
          <w:marRight w:val="0"/>
          <w:marTop w:val="0"/>
          <w:marBottom w:val="0"/>
          <w:divBdr>
            <w:top w:val="none" w:sz="0" w:space="0" w:color="auto"/>
            <w:left w:val="none" w:sz="0" w:space="0" w:color="auto"/>
            <w:bottom w:val="none" w:sz="0" w:space="0" w:color="auto"/>
            <w:right w:val="none" w:sz="0" w:space="0" w:color="auto"/>
          </w:divBdr>
          <w:divsChild>
            <w:div w:id="613557781">
              <w:marLeft w:val="0"/>
              <w:marRight w:val="0"/>
              <w:marTop w:val="0"/>
              <w:marBottom w:val="0"/>
              <w:divBdr>
                <w:top w:val="none" w:sz="0" w:space="0" w:color="auto"/>
                <w:left w:val="none" w:sz="0" w:space="0" w:color="auto"/>
                <w:bottom w:val="none" w:sz="0" w:space="0" w:color="auto"/>
                <w:right w:val="none" w:sz="0" w:space="0" w:color="auto"/>
              </w:divBdr>
              <w:divsChild>
                <w:div w:id="1953900694">
                  <w:marLeft w:val="0"/>
                  <w:marRight w:val="0"/>
                  <w:marTop w:val="0"/>
                  <w:marBottom w:val="0"/>
                  <w:divBdr>
                    <w:top w:val="none" w:sz="0" w:space="0" w:color="auto"/>
                    <w:left w:val="none" w:sz="0" w:space="0" w:color="auto"/>
                    <w:bottom w:val="none" w:sz="0" w:space="0" w:color="auto"/>
                    <w:right w:val="none" w:sz="0" w:space="0" w:color="auto"/>
                  </w:divBdr>
                  <w:divsChild>
                    <w:div w:id="1161853320">
                      <w:marLeft w:val="0"/>
                      <w:marRight w:val="0"/>
                      <w:marTop w:val="0"/>
                      <w:marBottom w:val="0"/>
                      <w:divBdr>
                        <w:top w:val="none" w:sz="0" w:space="0" w:color="auto"/>
                        <w:left w:val="none" w:sz="0" w:space="0" w:color="auto"/>
                        <w:bottom w:val="none" w:sz="0" w:space="0" w:color="auto"/>
                        <w:right w:val="none" w:sz="0" w:space="0" w:color="auto"/>
                      </w:divBdr>
                      <w:divsChild>
                        <w:div w:id="1759641795">
                          <w:marLeft w:val="0"/>
                          <w:marRight w:val="0"/>
                          <w:marTop w:val="0"/>
                          <w:marBottom w:val="0"/>
                          <w:divBdr>
                            <w:top w:val="none" w:sz="0" w:space="0" w:color="auto"/>
                            <w:left w:val="none" w:sz="0" w:space="0" w:color="auto"/>
                            <w:bottom w:val="none" w:sz="0" w:space="0" w:color="auto"/>
                            <w:right w:val="none" w:sz="0" w:space="0" w:color="auto"/>
                          </w:divBdr>
                          <w:divsChild>
                            <w:div w:id="1500998453">
                              <w:marLeft w:val="0"/>
                              <w:marRight w:val="0"/>
                              <w:marTop w:val="0"/>
                              <w:marBottom w:val="0"/>
                              <w:divBdr>
                                <w:top w:val="none" w:sz="0" w:space="0" w:color="auto"/>
                                <w:left w:val="none" w:sz="0" w:space="0" w:color="auto"/>
                                <w:bottom w:val="none" w:sz="0" w:space="0" w:color="auto"/>
                                <w:right w:val="none" w:sz="0" w:space="0" w:color="auto"/>
                              </w:divBdr>
                              <w:divsChild>
                                <w:div w:id="78593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0808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www." TargetMode="External"/><Relationship Id="rId10" Type="http://schemas.openxmlformats.org/officeDocument/2006/relationships/chart" Target="charts/chart2.xm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oter" Target="footer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https://taxauditslovensko-my.sharepoint.com/personal/dvorakova_taxauditslovensko_onmicrosoft_com/Documents/VS/VS%202023/Pow-en-VS%202023/SJ/Pow-en-Finan&#269;n&#225;%20anal&#253;za-202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https://taxauditslovensko-my.sharepoint.com/personal/dvorakova_taxauditslovensko_onmicrosoft_com/Documents/VS/VS%202023/Pow-en-VS%202023/SJ/Pow-en-Finan&#269;n&#225;%20anal&#253;za-202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https://taxauditslovensko-my.sharepoint.com/personal/dvorakova_taxauditslovensko_onmicrosoft_com/Documents/VS/VS%202023/Pow-en-VS%202023/SJ/Pow-en-Finan&#269;n&#225;%20anal&#253;za-202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https://taxauditslovensko-my.sharepoint.com/personal/dvorakova_taxauditslovensko_onmicrosoft_com/Documents/VS/VS%202023/Pow-en-VS%202023/SJ/Pow-en-Finan&#269;n&#225;%20anal&#253;za-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a:pPr>
            <a:r>
              <a:rPr lang="sk-SK"/>
              <a:t>MAJETOK</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súvaha!$O$4</c:f>
              <c:strCache>
                <c:ptCount val="1"/>
                <c:pt idx="0">
                  <c:v>2022</c:v>
                </c:pt>
              </c:strCache>
            </c:strRef>
          </c:tx>
          <c:invertIfNegative val="0"/>
          <c:cat>
            <c:strRef>
              <c:f>(súvaha!$N$5,súvaha!$N$6:$N$8)</c:f>
              <c:strCache>
                <c:ptCount val="4"/>
                <c:pt idx="0">
                  <c:v>MAJETOK CELKOM</c:v>
                </c:pt>
                <c:pt idx="1">
                  <c:v>Neobežný majetok</c:v>
                </c:pt>
                <c:pt idx="2">
                  <c:v>Obežný majetok</c:v>
                </c:pt>
                <c:pt idx="3">
                  <c:v>Časové rozlíšenie</c:v>
                </c:pt>
              </c:strCache>
            </c:strRef>
          </c:cat>
          <c:val>
            <c:numRef>
              <c:f>(súvaha!$O$5,súvaha!$O$6:$O$8)</c:f>
              <c:numCache>
                <c:formatCode>#,##0</c:formatCode>
                <c:ptCount val="4"/>
                <c:pt idx="0">
                  <c:v>38585159</c:v>
                </c:pt>
                <c:pt idx="1">
                  <c:v>2729621</c:v>
                </c:pt>
                <c:pt idx="2">
                  <c:v>35616053</c:v>
                </c:pt>
                <c:pt idx="3">
                  <c:v>239485</c:v>
                </c:pt>
              </c:numCache>
            </c:numRef>
          </c:val>
          <c:extLst>
            <c:ext xmlns:c16="http://schemas.microsoft.com/office/drawing/2014/chart" uri="{C3380CC4-5D6E-409C-BE32-E72D297353CC}">
              <c16:uniqueId val="{00000000-A21E-42E9-8181-FC12D98E5BC5}"/>
            </c:ext>
          </c:extLst>
        </c:ser>
        <c:ser>
          <c:idx val="1"/>
          <c:order val="1"/>
          <c:tx>
            <c:strRef>
              <c:f>súvaha!$P$4</c:f>
              <c:strCache>
                <c:ptCount val="1"/>
                <c:pt idx="0">
                  <c:v>2023</c:v>
                </c:pt>
              </c:strCache>
            </c:strRef>
          </c:tx>
          <c:invertIfNegative val="0"/>
          <c:cat>
            <c:strRef>
              <c:f>(súvaha!$N$5,súvaha!$N$6:$N$8)</c:f>
              <c:strCache>
                <c:ptCount val="4"/>
                <c:pt idx="0">
                  <c:v>MAJETOK CELKOM</c:v>
                </c:pt>
                <c:pt idx="1">
                  <c:v>Neobežný majetok</c:v>
                </c:pt>
                <c:pt idx="2">
                  <c:v>Obežný majetok</c:v>
                </c:pt>
                <c:pt idx="3">
                  <c:v>Časové rozlíšenie</c:v>
                </c:pt>
              </c:strCache>
            </c:strRef>
          </c:cat>
          <c:val>
            <c:numRef>
              <c:f>(súvaha!$P$5,súvaha!$P$6:$P$8)</c:f>
              <c:numCache>
                <c:formatCode>#,##0</c:formatCode>
                <c:ptCount val="4"/>
                <c:pt idx="0">
                  <c:v>30781101</c:v>
                </c:pt>
                <c:pt idx="1">
                  <c:v>6080474</c:v>
                </c:pt>
                <c:pt idx="2">
                  <c:v>24593633</c:v>
                </c:pt>
                <c:pt idx="3">
                  <c:v>106994</c:v>
                </c:pt>
              </c:numCache>
            </c:numRef>
          </c:val>
          <c:extLst>
            <c:ext xmlns:c16="http://schemas.microsoft.com/office/drawing/2014/chart" uri="{C3380CC4-5D6E-409C-BE32-E72D297353CC}">
              <c16:uniqueId val="{00000001-A21E-42E9-8181-FC12D98E5BC5}"/>
            </c:ext>
          </c:extLst>
        </c:ser>
        <c:dLbls>
          <c:showLegendKey val="0"/>
          <c:showVal val="0"/>
          <c:showCatName val="0"/>
          <c:showSerName val="0"/>
          <c:showPercent val="0"/>
          <c:showBubbleSize val="0"/>
        </c:dLbls>
        <c:gapWidth val="150"/>
        <c:shape val="box"/>
        <c:axId val="378128848"/>
        <c:axId val="115646720"/>
        <c:axId val="0"/>
      </c:bar3DChart>
      <c:catAx>
        <c:axId val="378128848"/>
        <c:scaling>
          <c:orientation val="minMax"/>
        </c:scaling>
        <c:delete val="0"/>
        <c:axPos val="b"/>
        <c:numFmt formatCode="General" sourceLinked="0"/>
        <c:majorTickMark val="none"/>
        <c:minorTickMark val="none"/>
        <c:tickLblPos val="nextTo"/>
        <c:crossAx val="115646720"/>
        <c:crosses val="autoZero"/>
        <c:auto val="1"/>
        <c:lblAlgn val="ctr"/>
        <c:lblOffset val="100"/>
        <c:noMultiLvlLbl val="0"/>
      </c:catAx>
      <c:valAx>
        <c:axId val="115646720"/>
        <c:scaling>
          <c:orientation val="minMax"/>
        </c:scaling>
        <c:delete val="0"/>
        <c:axPos val="l"/>
        <c:majorGridlines/>
        <c:numFmt formatCode="#,##0" sourceLinked="1"/>
        <c:majorTickMark val="none"/>
        <c:minorTickMark val="none"/>
        <c:tickLblPos val="nextTo"/>
        <c:crossAx val="37812884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a:pPr>
            <a:r>
              <a:rPr lang="sk-SK"/>
              <a:t>VLASTNÉ IMANIE A ZÁVÄZKY</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súvaha!$O$21</c:f>
              <c:strCache>
                <c:ptCount val="1"/>
                <c:pt idx="0">
                  <c:v>2022</c:v>
                </c:pt>
              </c:strCache>
            </c:strRef>
          </c:tx>
          <c:invertIfNegative val="0"/>
          <c:cat>
            <c:strRef>
              <c:f>súvaha!$N$22:$N$25</c:f>
              <c:strCache>
                <c:ptCount val="4"/>
                <c:pt idx="0">
                  <c:v>VLASTNÉ IMANIE A ZÁVÄZKY CELKOM</c:v>
                </c:pt>
                <c:pt idx="1">
                  <c:v>Vlastné imanie</c:v>
                </c:pt>
                <c:pt idx="2">
                  <c:v>Záväzky</c:v>
                </c:pt>
                <c:pt idx="3">
                  <c:v>Časové rozlíšenie</c:v>
                </c:pt>
              </c:strCache>
            </c:strRef>
          </c:cat>
          <c:val>
            <c:numRef>
              <c:f>súvaha!$O$22:$O$25</c:f>
              <c:numCache>
                <c:formatCode>#,##0</c:formatCode>
                <c:ptCount val="4"/>
                <c:pt idx="0">
                  <c:v>38585159</c:v>
                </c:pt>
                <c:pt idx="1">
                  <c:v>9889232</c:v>
                </c:pt>
                <c:pt idx="2">
                  <c:v>28570486</c:v>
                </c:pt>
                <c:pt idx="3">
                  <c:v>125441</c:v>
                </c:pt>
              </c:numCache>
            </c:numRef>
          </c:val>
          <c:extLst>
            <c:ext xmlns:c16="http://schemas.microsoft.com/office/drawing/2014/chart" uri="{C3380CC4-5D6E-409C-BE32-E72D297353CC}">
              <c16:uniqueId val="{00000000-BC79-4F0F-876B-6B70F211DE92}"/>
            </c:ext>
          </c:extLst>
        </c:ser>
        <c:ser>
          <c:idx val="1"/>
          <c:order val="1"/>
          <c:tx>
            <c:strRef>
              <c:f>súvaha!$P$21</c:f>
              <c:strCache>
                <c:ptCount val="1"/>
                <c:pt idx="0">
                  <c:v>2023</c:v>
                </c:pt>
              </c:strCache>
            </c:strRef>
          </c:tx>
          <c:invertIfNegative val="0"/>
          <c:cat>
            <c:strRef>
              <c:f>súvaha!$N$22:$N$25</c:f>
              <c:strCache>
                <c:ptCount val="4"/>
                <c:pt idx="0">
                  <c:v>VLASTNÉ IMANIE A ZÁVÄZKY CELKOM</c:v>
                </c:pt>
                <c:pt idx="1">
                  <c:v>Vlastné imanie</c:v>
                </c:pt>
                <c:pt idx="2">
                  <c:v>Záväzky</c:v>
                </c:pt>
                <c:pt idx="3">
                  <c:v>Časové rozlíšenie</c:v>
                </c:pt>
              </c:strCache>
            </c:strRef>
          </c:cat>
          <c:val>
            <c:numRef>
              <c:f>súvaha!$P$22:$P$25</c:f>
              <c:numCache>
                <c:formatCode>#,##0</c:formatCode>
                <c:ptCount val="4"/>
                <c:pt idx="0">
                  <c:v>30781101</c:v>
                </c:pt>
                <c:pt idx="1">
                  <c:v>11804172</c:v>
                </c:pt>
                <c:pt idx="2">
                  <c:v>18976929</c:v>
                </c:pt>
                <c:pt idx="3">
                  <c:v>0</c:v>
                </c:pt>
              </c:numCache>
            </c:numRef>
          </c:val>
          <c:extLst>
            <c:ext xmlns:c16="http://schemas.microsoft.com/office/drawing/2014/chart" uri="{C3380CC4-5D6E-409C-BE32-E72D297353CC}">
              <c16:uniqueId val="{00000001-BC79-4F0F-876B-6B70F211DE92}"/>
            </c:ext>
          </c:extLst>
        </c:ser>
        <c:dLbls>
          <c:showLegendKey val="0"/>
          <c:showVal val="0"/>
          <c:showCatName val="0"/>
          <c:showSerName val="0"/>
          <c:showPercent val="0"/>
          <c:showBubbleSize val="0"/>
        </c:dLbls>
        <c:gapWidth val="150"/>
        <c:shape val="box"/>
        <c:axId val="382230992"/>
        <c:axId val="382231384"/>
        <c:axId val="0"/>
      </c:bar3DChart>
      <c:catAx>
        <c:axId val="382230992"/>
        <c:scaling>
          <c:orientation val="minMax"/>
        </c:scaling>
        <c:delete val="0"/>
        <c:axPos val="b"/>
        <c:numFmt formatCode="General" sourceLinked="0"/>
        <c:majorTickMark val="none"/>
        <c:minorTickMark val="none"/>
        <c:tickLblPos val="nextTo"/>
        <c:crossAx val="382231384"/>
        <c:crosses val="autoZero"/>
        <c:auto val="1"/>
        <c:lblAlgn val="ctr"/>
        <c:lblOffset val="100"/>
        <c:noMultiLvlLbl val="0"/>
      </c:catAx>
      <c:valAx>
        <c:axId val="382231384"/>
        <c:scaling>
          <c:orientation val="minMax"/>
        </c:scaling>
        <c:delete val="0"/>
        <c:axPos val="l"/>
        <c:majorGridlines/>
        <c:numFmt formatCode="#,##0" sourceLinked="1"/>
        <c:majorTickMark val="none"/>
        <c:minorTickMark val="none"/>
        <c:tickLblPos val="nextTo"/>
        <c:crossAx val="38223099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a:pPr>
            <a:r>
              <a:rPr lang="sk-SK"/>
              <a:t>VÝNOSY a NÁKLADY</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VZaS!$M$4</c:f>
              <c:strCache>
                <c:ptCount val="1"/>
                <c:pt idx="0">
                  <c:v>2022</c:v>
                </c:pt>
              </c:strCache>
            </c:strRef>
          </c:tx>
          <c:invertIfNegative val="0"/>
          <c:cat>
            <c:strRef>
              <c:f>VZaS!$L$5:$L$6</c:f>
              <c:strCache>
                <c:ptCount val="2"/>
                <c:pt idx="0">
                  <c:v>Výnosy celkom</c:v>
                </c:pt>
                <c:pt idx="1">
                  <c:v>Náklady celkom</c:v>
                </c:pt>
              </c:strCache>
            </c:strRef>
          </c:cat>
          <c:val>
            <c:numRef>
              <c:f>VZaS!$M$5:$M$6</c:f>
              <c:numCache>
                <c:formatCode>#,##0</c:formatCode>
                <c:ptCount val="2"/>
                <c:pt idx="0">
                  <c:v>283292329</c:v>
                </c:pt>
                <c:pt idx="1">
                  <c:v>282454364</c:v>
                </c:pt>
              </c:numCache>
            </c:numRef>
          </c:val>
          <c:extLst>
            <c:ext xmlns:c16="http://schemas.microsoft.com/office/drawing/2014/chart" uri="{C3380CC4-5D6E-409C-BE32-E72D297353CC}">
              <c16:uniqueId val="{00000000-9D2D-4F8B-9875-ADF3014C1B8F}"/>
            </c:ext>
          </c:extLst>
        </c:ser>
        <c:ser>
          <c:idx val="1"/>
          <c:order val="1"/>
          <c:tx>
            <c:strRef>
              <c:f>VZaS!$N$4</c:f>
              <c:strCache>
                <c:ptCount val="1"/>
                <c:pt idx="0">
                  <c:v>2023</c:v>
                </c:pt>
              </c:strCache>
            </c:strRef>
          </c:tx>
          <c:invertIfNegative val="0"/>
          <c:cat>
            <c:strRef>
              <c:f>VZaS!$L$5:$L$6</c:f>
              <c:strCache>
                <c:ptCount val="2"/>
                <c:pt idx="0">
                  <c:v>Výnosy celkom</c:v>
                </c:pt>
                <c:pt idx="1">
                  <c:v>Náklady celkom</c:v>
                </c:pt>
              </c:strCache>
            </c:strRef>
          </c:cat>
          <c:val>
            <c:numRef>
              <c:f>VZaS!$N$5:$N$6</c:f>
              <c:numCache>
                <c:formatCode>#,##0</c:formatCode>
                <c:ptCount val="2"/>
                <c:pt idx="0">
                  <c:v>152430472</c:v>
                </c:pt>
                <c:pt idx="1">
                  <c:v>144717104</c:v>
                </c:pt>
              </c:numCache>
            </c:numRef>
          </c:val>
          <c:extLst>
            <c:ext xmlns:c16="http://schemas.microsoft.com/office/drawing/2014/chart" uri="{C3380CC4-5D6E-409C-BE32-E72D297353CC}">
              <c16:uniqueId val="{00000001-9D2D-4F8B-9875-ADF3014C1B8F}"/>
            </c:ext>
          </c:extLst>
        </c:ser>
        <c:dLbls>
          <c:showLegendKey val="0"/>
          <c:showVal val="0"/>
          <c:showCatName val="0"/>
          <c:showSerName val="0"/>
          <c:showPercent val="0"/>
          <c:showBubbleSize val="0"/>
        </c:dLbls>
        <c:gapWidth val="150"/>
        <c:shape val="box"/>
        <c:axId val="69289264"/>
        <c:axId val="69287696"/>
        <c:axId val="0"/>
      </c:bar3DChart>
      <c:catAx>
        <c:axId val="69289264"/>
        <c:scaling>
          <c:orientation val="minMax"/>
        </c:scaling>
        <c:delete val="0"/>
        <c:axPos val="b"/>
        <c:numFmt formatCode="General" sourceLinked="1"/>
        <c:majorTickMark val="none"/>
        <c:minorTickMark val="none"/>
        <c:tickLblPos val="nextTo"/>
        <c:crossAx val="69287696"/>
        <c:crosses val="autoZero"/>
        <c:auto val="1"/>
        <c:lblAlgn val="ctr"/>
        <c:lblOffset val="100"/>
        <c:noMultiLvlLbl val="0"/>
      </c:catAx>
      <c:valAx>
        <c:axId val="69287696"/>
        <c:scaling>
          <c:orientation val="minMax"/>
        </c:scaling>
        <c:delete val="0"/>
        <c:axPos val="l"/>
        <c:majorGridlines/>
        <c:numFmt formatCode="#,##0" sourceLinked="1"/>
        <c:majorTickMark val="none"/>
        <c:minorTickMark val="none"/>
        <c:tickLblPos val="nextTo"/>
        <c:crossAx val="6928926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a:pPr>
            <a:r>
              <a:rPr lang="sk-SK"/>
              <a:t>VÝSLEDOK HOSPODÁRENIA PO</a:t>
            </a:r>
            <a:r>
              <a:rPr lang="sk-SK" baseline="0"/>
              <a:t> ZDANENÍ</a:t>
            </a:r>
            <a:endParaRPr lang="en-US"/>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VZaS!$M$4</c:f>
              <c:strCache>
                <c:ptCount val="1"/>
                <c:pt idx="0">
                  <c:v>2022</c:v>
                </c:pt>
              </c:strCache>
            </c:strRef>
          </c:tx>
          <c:invertIfNegative val="0"/>
          <c:cat>
            <c:strRef>
              <c:f>VZaS!$L$7</c:f>
              <c:strCache>
                <c:ptCount val="1"/>
                <c:pt idx="0">
                  <c:v>Výsledok hospodárenia</c:v>
                </c:pt>
              </c:strCache>
            </c:strRef>
          </c:cat>
          <c:val>
            <c:numRef>
              <c:f>VZaS!$M$7</c:f>
              <c:numCache>
                <c:formatCode>#,##0</c:formatCode>
                <c:ptCount val="1"/>
                <c:pt idx="0">
                  <c:v>837965</c:v>
                </c:pt>
              </c:numCache>
            </c:numRef>
          </c:val>
          <c:extLst>
            <c:ext xmlns:c16="http://schemas.microsoft.com/office/drawing/2014/chart" uri="{C3380CC4-5D6E-409C-BE32-E72D297353CC}">
              <c16:uniqueId val="{00000000-81B4-4B58-A97B-5117C346A334}"/>
            </c:ext>
          </c:extLst>
        </c:ser>
        <c:ser>
          <c:idx val="1"/>
          <c:order val="1"/>
          <c:tx>
            <c:strRef>
              <c:f>VZaS!$N$4</c:f>
              <c:strCache>
                <c:ptCount val="1"/>
                <c:pt idx="0">
                  <c:v>2023</c:v>
                </c:pt>
              </c:strCache>
            </c:strRef>
          </c:tx>
          <c:invertIfNegative val="0"/>
          <c:cat>
            <c:strRef>
              <c:f>VZaS!$L$7</c:f>
              <c:strCache>
                <c:ptCount val="1"/>
                <c:pt idx="0">
                  <c:v>Výsledok hospodárenia</c:v>
                </c:pt>
              </c:strCache>
            </c:strRef>
          </c:cat>
          <c:val>
            <c:numRef>
              <c:f>VZaS!$N$7</c:f>
              <c:numCache>
                <c:formatCode>#,##0</c:formatCode>
                <c:ptCount val="1"/>
                <c:pt idx="0">
                  <c:v>7713368</c:v>
                </c:pt>
              </c:numCache>
            </c:numRef>
          </c:val>
          <c:extLst>
            <c:ext xmlns:c16="http://schemas.microsoft.com/office/drawing/2014/chart" uri="{C3380CC4-5D6E-409C-BE32-E72D297353CC}">
              <c16:uniqueId val="{00000001-81B4-4B58-A97B-5117C346A334}"/>
            </c:ext>
          </c:extLst>
        </c:ser>
        <c:dLbls>
          <c:showLegendKey val="0"/>
          <c:showVal val="0"/>
          <c:showCatName val="0"/>
          <c:showSerName val="0"/>
          <c:showPercent val="0"/>
          <c:showBubbleSize val="0"/>
        </c:dLbls>
        <c:gapWidth val="150"/>
        <c:shape val="box"/>
        <c:axId val="358103376"/>
        <c:axId val="391106984"/>
        <c:axId val="0"/>
      </c:bar3DChart>
      <c:catAx>
        <c:axId val="358103376"/>
        <c:scaling>
          <c:orientation val="minMax"/>
        </c:scaling>
        <c:delete val="0"/>
        <c:axPos val="b"/>
        <c:numFmt formatCode="General" sourceLinked="1"/>
        <c:majorTickMark val="none"/>
        <c:minorTickMark val="none"/>
        <c:tickLblPos val="nextTo"/>
        <c:crossAx val="391106984"/>
        <c:crosses val="autoZero"/>
        <c:auto val="1"/>
        <c:lblAlgn val="ctr"/>
        <c:lblOffset val="100"/>
        <c:noMultiLvlLbl val="0"/>
      </c:catAx>
      <c:valAx>
        <c:axId val="391106984"/>
        <c:scaling>
          <c:orientation val="minMax"/>
        </c:scaling>
        <c:delete val="0"/>
        <c:axPos val="l"/>
        <c:majorGridlines/>
        <c:numFmt formatCode="#,##0" sourceLinked="1"/>
        <c:majorTickMark val="none"/>
        <c:minorTickMark val="none"/>
        <c:tickLblPos val="nextTo"/>
        <c:crossAx val="35810337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6B90E9DB08F46A7B5A1E5A3CBF745FB"/>
        <w:category>
          <w:name w:val="Všeobecné"/>
          <w:gallery w:val="placeholder"/>
        </w:category>
        <w:types>
          <w:type w:val="bbPlcHdr"/>
        </w:types>
        <w:behaviors>
          <w:behavior w:val="content"/>
        </w:behaviors>
        <w:guid w:val="{2446603D-E4C4-48E4-B3B5-8AC7452DB2BB}"/>
      </w:docPartPr>
      <w:docPartBody>
        <w:p w:rsidR="0029335F" w:rsidRDefault="00546A76" w:rsidP="00546A76">
          <w:pPr>
            <w:pStyle w:val="06B90E9DB08F46A7B5A1E5A3CBF745FB"/>
          </w:pPr>
          <w:r>
            <w:rPr>
              <w:rFonts w:asciiTheme="majorHAnsi" w:eastAsiaTheme="majorEastAsia" w:hAnsiTheme="majorHAnsi" w:cstheme="majorBidi"/>
              <w:color w:val="4472C4" w:themeColor="accent1"/>
              <w:sz w:val="88"/>
              <w:szCs w:val="88"/>
            </w:rPr>
            <w:t>[Názov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G Omega">
    <w:altName w:val="Segoe UI"/>
    <w:charset w:val="EE"/>
    <w:family w:val="swiss"/>
    <w:pitch w:val="variable"/>
    <w:sig w:usb0="00000001" w:usb1="00000000" w:usb2="00000000" w:usb3="00000000" w:csb0="00000093"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A76"/>
    <w:rsid w:val="000976C8"/>
    <w:rsid w:val="001E11BA"/>
    <w:rsid w:val="0029335F"/>
    <w:rsid w:val="00463EE2"/>
    <w:rsid w:val="00546A76"/>
    <w:rsid w:val="006C699D"/>
    <w:rsid w:val="00A72AB7"/>
    <w:rsid w:val="00AD17B4"/>
    <w:rsid w:val="00B53F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6B90E9DB08F46A7B5A1E5A3CBF745FB">
    <w:name w:val="06B90E9DB08F46A7B5A1E5A3CBF745FB"/>
    <w:rsid w:val="00546A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Žltá">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5A8AE6-1663-4628-B9B9-41C350259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2591</TotalTime>
  <Pages>13</Pages>
  <Words>2774</Words>
  <Characters>15814</Characters>
  <Application>Microsoft Office Word</Application>
  <DocSecurity>0</DocSecurity>
  <Lines>131</Lines>
  <Paragraphs>37</Paragraphs>
  <ScaleCrop>false</ScaleCrop>
  <HeadingPairs>
    <vt:vector size="2" baseType="variant">
      <vt:variant>
        <vt:lpstr>Názov</vt:lpstr>
      </vt:variant>
      <vt:variant>
        <vt:i4>1</vt:i4>
      </vt:variant>
    </vt:vector>
  </HeadingPairs>
  <TitlesOfParts>
    <vt:vector size="1" baseType="lpstr">
      <vt:lpstr>VÝROČNÁ SPRÁVA  2022</vt:lpstr>
    </vt:vector>
  </TitlesOfParts>
  <Company/>
  <LinksUpToDate>false</LinksUpToDate>
  <CharactersWithSpaces>18551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2023</dc:title>
  <dc:creator>SilviaS</dc:creator>
  <cp:lastModifiedBy>Lenka Dvořáková</cp:lastModifiedBy>
  <cp:revision>203</cp:revision>
  <cp:lastPrinted>2023-05-04T08:20:00Z</cp:lastPrinted>
  <dcterms:created xsi:type="dcterms:W3CDTF">2015-07-06T11:04:00Z</dcterms:created>
  <dcterms:modified xsi:type="dcterms:W3CDTF">2024-10-16T11:19:00Z</dcterms:modified>
</cp:coreProperties>
</file>