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/>
          <w:b/>
          <w:b/>
        </w:rPr>
      </w:pPr>
      <w:r>
        <w:rPr>
          <w:rFonts w:ascii="Arial Narrow" w:hAnsi="Arial Narrow"/>
          <w:b/>
        </w:rPr>
        <w:t>Poznámky k mikro účtovnej závierke za rok 20</w:t>
      </w:r>
      <w:r>
        <w:rPr>
          <w:rFonts w:eastAsia="Calibri" w:cs="" w:ascii="Arial Narrow" w:hAnsi="Arial Narrow" w:cstheme="minorBidi" w:eastAsiaTheme="minorHAnsi"/>
          <w:b/>
          <w:color w:val="auto"/>
          <w:kern w:val="0"/>
          <w:sz w:val="22"/>
          <w:szCs w:val="22"/>
          <w:lang w:val="sk-SK" w:eastAsia="en-US" w:bidi="ar-SA"/>
        </w:rPr>
        <w:t>23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720"/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katabulky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085"/>
        <w:gridCol w:w="6601"/>
      </w:tblGrid>
      <w:tr>
        <w:trPr/>
        <w:tc>
          <w:tcPr>
            <w:tcW w:w="3085" w:type="dxa"/>
            <w:tcBorders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01" w:type="dxa"/>
            <w:tcBorders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 w:eastAsiaTheme="minorHAnsi"/>
                <w:color w:val="auto"/>
                <w:kern w:val="0"/>
                <w:sz w:val="22"/>
                <w:szCs w:val="22"/>
                <w:lang w:val="sk-SK" w:eastAsia="en-US" w:bidi="ar-SA"/>
              </w:rPr>
              <w:t>HOSTING  PP</w:t>
            </w:r>
            <w:r>
              <w:rPr>
                <w:rFonts w:cs="Arial" w:ascii="Arial" w:hAnsi="Arial"/>
              </w:rPr>
              <w:t xml:space="preserve">  s.r.o. </w:t>
            </w:r>
          </w:p>
        </w:tc>
      </w:tr>
      <w:tr>
        <w:trPr/>
        <w:tc>
          <w:tcPr>
            <w:tcW w:w="3085" w:type="dxa"/>
            <w:tcBorders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01" w:type="dxa"/>
            <w:tcBorders/>
          </w:tcPr>
          <w:p>
            <w:pPr>
              <w:pStyle w:val="Telotextu"/>
              <w:tabs>
                <w:tab w:val="clear" w:pos="720"/>
                <w:tab w:val="left" w:pos="2990" w:leader="none"/>
                <w:tab w:val="left" w:pos="6348" w:leader="none"/>
              </w:tabs>
              <w:spacing w:lineRule="exact" w:line="260"/>
              <w:ind w:left="-397" w:hanging="0"/>
              <w:jc w:val="center"/>
              <w:rPr>
                <w:rFonts w:cs="Times New Roman"/>
              </w:rPr>
            </w:pPr>
            <w:r>
              <w:rPr>
                <w:rFonts w:eastAsia="Times New Roman" w:cs="Arial" w:ascii="Arial" w:hAnsi="Arial"/>
                <w:color w:val="auto"/>
                <w:kern w:val="0"/>
                <w:sz w:val="22"/>
                <w:szCs w:val="22"/>
                <w:bdr w:val="single" w:sz="4" w:space="0" w:color="000000"/>
                <w:lang w:val="sk-SK" w:eastAsia="en-US" w:bidi="ar-SA"/>
              </w:rPr>
              <w:t>47050268</w:t>
            </w:r>
          </w:p>
        </w:tc>
      </w:tr>
      <w:tr>
        <w:trPr/>
        <w:tc>
          <w:tcPr>
            <w:tcW w:w="3085" w:type="dxa"/>
            <w:tcBorders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01" w:type="dxa"/>
            <w:tcBorders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eastAsiaTheme="minorHAnsi" w:ascii="Arial" w:hAnsi="Arial"/>
                <w:color w:val="auto"/>
                <w:kern w:val="0"/>
                <w:sz w:val="22"/>
                <w:szCs w:val="22"/>
                <w:lang w:val="sk-SK" w:eastAsia="en-US" w:bidi="ar-SA"/>
              </w:rPr>
              <w:t>Pekárenská 2, 90042 Dunajská Lužná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720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účtovná jednotka nie je súčasťou konsolidovaného celku</w:t>
      </w:r>
    </w:p>
    <w:p>
      <w:pPr>
        <w:pStyle w:val="Telotextu"/>
        <w:tabs>
          <w:tab w:val="clear" w:pos="720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720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 bez náplne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katabulky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09"/>
        <w:gridCol w:w="2135"/>
        <w:gridCol w:w="3343"/>
      </w:tblGrid>
      <w:tr>
        <w:trPr/>
        <w:tc>
          <w:tcPr>
            <w:tcW w:w="4209" w:type="dxa"/>
            <w:tcBorders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35" w:type="dxa"/>
            <w:tcBorders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43" w:type="dxa"/>
            <w:tcBorders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09" w:type="dxa"/>
            <w:tcBorders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35" w:type="dxa"/>
            <w:tcBorders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3343" w:type="dxa"/>
            <w:tcBorders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720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innosti: účtovná závierka je zostavená za splnenie predpokladu, že účtovná jednotka bude nepretržite pokračovať vo svojej činnosti  </w:t>
      </w:r>
    </w:p>
    <w:p>
      <w:pPr>
        <w:pStyle w:val="Telotextu"/>
        <w:tabs>
          <w:tab w:val="clear" w:pos="720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720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to: bez náplne </w:t>
      </w:r>
    </w:p>
    <w:p>
      <w:pPr>
        <w:pStyle w:val="Telotextu"/>
        <w:tabs>
          <w:tab w:val="clear" w:pos="720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Style w:val="Mkatabulky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43"/>
        <w:gridCol w:w="4843"/>
      </w:tblGrid>
      <w:tr>
        <w:trPr/>
        <w:tc>
          <w:tcPr>
            <w:tcW w:w="4843" w:type="dxa"/>
            <w:tcBorders/>
          </w:tcPr>
          <w:p>
            <w:pPr>
              <w:pStyle w:val="Telotextu"/>
              <w:tabs>
                <w:tab w:val="clear" w:pos="720"/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3" w:type="dxa"/>
            <w:tcBorders/>
          </w:tcPr>
          <w:p>
            <w:pPr>
              <w:pStyle w:val="Telotextu"/>
              <w:tabs>
                <w:tab w:val="clear" w:pos="720"/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Telotextu"/>
              <w:tabs>
                <w:tab w:val="clear" w:pos="720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</w:tcPr>
          <w:p>
            <w:pPr>
              <w:pStyle w:val="Telotextu"/>
              <w:tabs>
                <w:tab w:val="clear" w:pos="720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Telotextu"/>
              <w:tabs>
                <w:tab w:val="clear" w:pos="720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</w:tcPr>
          <w:p>
            <w:pPr>
              <w:pStyle w:val="Telotextu"/>
              <w:tabs>
                <w:tab w:val="clear" w:pos="720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Telotextu"/>
              <w:tabs>
                <w:tab w:val="clear" w:pos="720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</w:tcPr>
          <w:p>
            <w:pPr>
              <w:pStyle w:val="Telotextu"/>
              <w:tabs>
                <w:tab w:val="clear" w:pos="720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Telotextu"/>
              <w:tabs>
                <w:tab w:val="clear" w:pos="720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3" w:type="dxa"/>
            <w:tcBorders/>
          </w:tcPr>
          <w:p>
            <w:pPr>
              <w:pStyle w:val="Telotextu"/>
              <w:tabs>
                <w:tab w:val="clear" w:pos="720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Telotextu"/>
              <w:tabs>
                <w:tab w:val="clear" w:pos="720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43" w:type="dxa"/>
            <w:tcBorders/>
          </w:tcPr>
          <w:p>
            <w:pPr>
              <w:pStyle w:val="Telotextu"/>
              <w:tabs>
                <w:tab w:val="clear" w:pos="720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Telotextu"/>
              <w:tabs>
                <w:tab w:val="clear" w:pos="720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</w:tcPr>
          <w:p>
            <w:pPr>
              <w:pStyle w:val="Telotextu"/>
              <w:tabs>
                <w:tab w:val="clear" w:pos="720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Telotextu"/>
              <w:tabs>
                <w:tab w:val="clear" w:pos="720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</w:tcPr>
          <w:p>
            <w:pPr>
              <w:pStyle w:val="Telotextu"/>
              <w:tabs>
                <w:tab w:val="clear" w:pos="720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Telotextu"/>
              <w:tabs>
                <w:tab w:val="clear" w:pos="720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</w:tcPr>
          <w:p>
            <w:pPr>
              <w:pStyle w:val="Telotextu"/>
              <w:tabs>
                <w:tab w:val="clear" w:pos="720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Telotextu"/>
              <w:tabs>
                <w:tab w:val="clear" w:pos="720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43" w:type="dxa"/>
            <w:tcBorders/>
          </w:tcPr>
          <w:p>
            <w:pPr>
              <w:pStyle w:val="Telotextu"/>
              <w:tabs>
                <w:tab w:val="clear" w:pos="720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Telotextu"/>
              <w:tabs>
                <w:tab w:val="clear" w:pos="720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43" w:type="dxa"/>
            <w:tcBorders/>
          </w:tcPr>
          <w:p>
            <w:pPr>
              <w:pStyle w:val="Telotextu"/>
              <w:tabs>
                <w:tab w:val="clear" w:pos="720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Telotextu"/>
              <w:tabs>
                <w:tab w:val="clear" w:pos="720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43" w:type="dxa"/>
            <w:tcBorders/>
          </w:tcPr>
          <w:p>
            <w:pPr>
              <w:pStyle w:val="Telotextu"/>
              <w:tabs>
                <w:tab w:val="clear" w:pos="720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Telotextu"/>
              <w:tabs>
                <w:tab w:val="clear" w:pos="720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43" w:type="dxa"/>
            <w:tcBorders/>
          </w:tcPr>
          <w:p>
            <w:pPr>
              <w:pStyle w:val="Telotextu"/>
              <w:tabs>
                <w:tab w:val="clear" w:pos="720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clear" w:pos="720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720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720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720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 bez náplne</w:t>
      </w:r>
    </w:p>
    <w:p>
      <w:pPr>
        <w:pStyle w:val="Telotextu"/>
        <w:tabs>
          <w:tab w:val="clear" w:pos="720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720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 xml:space="preserve">y: účtovná jednotka  nemenila účtovné zásady a nemenila účtovné metódy </w:t>
      </w:r>
    </w:p>
    <w:p>
      <w:pPr>
        <w:pStyle w:val="Telotextu"/>
        <w:tabs>
          <w:tab w:val="clear" w:pos="720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720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 xml:space="preserve">e: bez náplne </w:t>
      </w:r>
    </w:p>
    <w:p>
      <w:pPr>
        <w:pStyle w:val="Telotextu"/>
        <w:tabs>
          <w:tab w:val="clear" w:pos="720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720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bez náplne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720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účtovná jednotka nemá také náklady a výnosy</w:t>
      </w:r>
    </w:p>
    <w:p>
      <w:pPr>
        <w:pStyle w:val="Telotextu"/>
        <w:tabs>
          <w:tab w:val="clear" w:pos="720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clear" w:pos="720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clear" w:pos="720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720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účtovná jednotka nemá také záväzky</w:t>
      </w:r>
    </w:p>
    <w:p>
      <w:pPr>
        <w:pStyle w:val="Telotextu"/>
        <w:tabs>
          <w:tab w:val="clear" w:pos="720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720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účtovná jednotka nemá také záväzky</w:t>
      </w:r>
    </w:p>
    <w:p>
      <w:pPr>
        <w:pStyle w:val="Telotextu"/>
        <w:tabs>
          <w:tab w:val="clear" w:pos="720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720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bez náplne</w:t>
      </w:r>
    </w:p>
    <w:p>
      <w:pPr>
        <w:pStyle w:val="Telotextu"/>
        <w:tabs>
          <w:tab w:val="clear" w:pos="720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720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 to: </w:t>
      </w:r>
    </w:p>
    <w:p>
      <w:pPr>
        <w:pStyle w:val="Telotextu"/>
        <w:tabs>
          <w:tab w:val="clear" w:pos="720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720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bez náplne</w:t>
      </w:r>
    </w:p>
    <w:p>
      <w:pPr>
        <w:pStyle w:val="Telotextu"/>
        <w:tabs>
          <w:tab w:val="clear" w:pos="720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720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 xml:space="preserve">y: bez náplne </w:t>
      </w:r>
    </w:p>
    <w:p>
      <w:pPr>
        <w:pStyle w:val="Telotextu"/>
        <w:tabs>
          <w:tab w:val="clear" w:pos="720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720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720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bez náplne</w:t>
      </w:r>
    </w:p>
    <w:p>
      <w:pPr>
        <w:pStyle w:val="Telotextu"/>
        <w:tabs>
          <w:tab w:val="clear" w:pos="720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720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tovať: bez náplne </w:t>
      </w:r>
    </w:p>
    <w:p>
      <w:pPr>
        <w:pStyle w:val="Telotextu"/>
        <w:tabs>
          <w:tab w:val="clear" w:pos="720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720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clear" w:pos="720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clear" w:pos="720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 xml:space="preserve">y: bez náplne </w:t>
      </w:r>
    </w:p>
    <w:p>
      <w:pPr>
        <w:pStyle w:val="Telotextu"/>
        <w:tabs>
          <w:tab w:val="clear" w:pos="720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clear" w:pos="720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elotextu"/>
        <w:tabs>
          <w:tab w:val="clear" w:pos="720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clear" w:pos="720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720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kov:</w:t>
      </w:r>
    </w:p>
    <w:p>
      <w:pPr>
        <w:pStyle w:val="Telotextu"/>
        <w:tabs>
          <w:tab w:val="clear" w:pos="720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 </w:t>
      </w:r>
      <w:r>
        <w:rPr>
          <w:rFonts w:cs="Arial" w:ascii="Arial" w:hAnsi="Arial"/>
          <w:sz w:val="22"/>
          <w:szCs w:val="22"/>
        </w:rPr>
        <w:t xml:space="preserve">bez náplne </w:t>
      </w:r>
    </w:p>
    <w:p>
      <w:pPr>
        <w:pStyle w:val="Telotextu"/>
        <w:tabs>
          <w:tab w:val="clear" w:pos="720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720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bez náplne</w:t>
      </w:r>
    </w:p>
    <w:p>
      <w:pPr>
        <w:pStyle w:val="Telotextu"/>
        <w:tabs>
          <w:tab w:val="clear" w:pos="720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720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e)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ov: bez náplne </w:t>
      </w:r>
    </w:p>
    <w:p>
      <w:pPr>
        <w:pStyle w:val="Telotextu"/>
        <w:tabs>
          <w:tab w:val="clear" w:pos="720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720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účtovná jednotka nie je subjektom verejného záujmu</w:t>
      </w:r>
    </w:p>
    <w:p>
      <w:pPr>
        <w:pStyle w:val="Telotextu"/>
        <w:tabs>
          <w:tab w:val="clear" w:pos="720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/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  <w:font w:name="Arial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0" distR="0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50545" cy="187325"/>
              <wp:effectExtent l="0" t="0" r="0" b="0"/>
              <wp:wrapNone/>
              <wp:docPr id="1" name="Obrázok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50080" cy="1868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  <w:color w:val="000000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color w:val="000000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  <w:color w:val="000000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color w:val="000000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</w:rPr>
                            <w:instrText> PAGE </w:instrText>
                          </w:r>
                          <w:r>
                            <w:rPr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color w:val="000000"/>
                            </w:rPr>
                            <w:t>3</w:t>
                          </w:r>
                          <w:r>
                            <w:rPr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Obrázok1" stroked="f" style="position:absolute;margin-left:483.9pt;margin-top:800.05pt;width:43.25pt;height:14.65pt;mso-position-horizontal-relative:page;mso-position-vertical-relative:page">
              <w10:wrap type="squar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  <w:color w:val="000000"/>
                      </w:rPr>
                      <w:t>Str</w:t>
                    </w:r>
                    <w:r>
                      <w:rPr>
                        <w:rFonts w:cs="Times New Roman"/>
                        <w:color w:val="000000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  <w:color w:val="000000"/>
                      </w:rPr>
                      <w:t>na</w:t>
                    </w:r>
                    <w:r>
                      <w:rPr>
                        <w:rFonts w:cs="Times New Roman"/>
                        <w:color w:val="000000"/>
                        <w:spacing w:val="-1"/>
                      </w:rPr>
                      <w:t xml:space="preserve"> </w:t>
                    </w:r>
                    <w:r>
                      <w:rPr>
                        <w:color w:val="000000"/>
                      </w:rPr>
                      <w:fldChar w:fldCharType="begin"/>
                    </w:r>
                    <w:r>
                      <w:rPr>
                        <w:color w:val="000000"/>
                      </w:rPr>
                      <w:instrText> PAGE </w:instrText>
                    </w:r>
                    <w:r>
                      <w:rPr>
                        <w:color w:val="000000"/>
                      </w:rPr>
                      <w:fldChar w:fldCharType="separate"/>
                    </w:r>
                    <w:r>
                      <w:rPr>
                        <w:color w:val="000000"/>
                      </w:rPr>
                      <w:t>3</w:t>
                    </w:r>
                    <w:r>
                      <w:rPr>
                        <w:color w:val="000000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clear" w:pos="720"/>
        <w:tab w:val="left" w:pos="2990" w:leader="none"/>
        <w:tab w:val="left" w:pos="6348" w:leader="none"/>
      </w:tabs>
      <w:ind w:left="-397" w:hanging="0"/>
      <w:jc w:val="center"/>
      <w:rPr>
        <w:rFonts w:cs="Times New Roman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</w:t>
    </w:r>
    <w:r>
      <w:rPr>
        <w:rFonts w:eastAsia="Times New Roman" w:cs="Arial" w:ascii="Arial" w:hAnsi="Arial"/>
        <w:color w:val="auto"/>
        <w:kern w:val="0"/>
        <w:sz w:val="22"/>
        <w:szCs w:val="22"/>
        <w:bdr w:val="single" w:sz="4" w:space="0" w:color="000000"/>
        <w:lang w:val="sk-SK" w:eastAsia="en-US" w:bidi="ar-SA"/>
      </w:rPr>
      <w:t>47050268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</w:t>
    </w:r>
    <w:r>
      <w:rPr>
        <w:rFonts w:eastAsia="Times New Roman" w:cs="Arial" w:ascii="Arial" w:hAnsi="Arial"/>
        <w:color w:val="auto"/>
        <w:kern w:val="0"/>
        <w:sz w:val="22"/>
        <w:szCs w:val="22"/>
        <w:bdr w:val="single" w:sz="4" w:space="0" w:color="000000"/>
        <w:lang w:val="sk-SK" w:eastAsia="en-US" w:bidi="ar-SA"/>
      </w:rPr>
      <w:t>2023716464</w:t>
    </w:r>
    <w:r>
      <w:rPr/>
      <w:t xml:space="preserve"> </w:t>
    </w:r>
  </w:p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20"/>
  <w:defaultTabStop w:val="720"/>
  <w:autoHyphenation w:val="true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uiPriority w:val="1"/>
    <w:qFormat/>
    <w:rsid w:val="00703add"/>
    <w:pPr>
      <w:widowControl w:val="false"/>
      <w:suppressAutoHyphens w:val="true"/>
      <w:bidi w:val="0"/>
      <w:spacing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Nadpis1">
    <w:name w:val="Heading 1"/>
    <w:basedOn w:val="Normal"/>
    <w:uiPriority w:val="1"/>
    <w:qFormat/>
    <w:rsid w:val="00703add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ZhlavChar" w:customStyle="1">
    <w:name w:val="Záhlaví Char"/>
    <w:basedOn w:val="DefaultParagraphFont"/>
    <w:link w:val="Zhlav"/>
    <w:qFormat/>
    <w:rsid w:val="00eb4798"/>
    <w:rPr/>
  </w:style>
  <w:style w:type="character" w:styleId="ZpatChar" w:customStyle="1">
    <w:name w:val="Zápatí Char"/>
    <w:basedOn w:val="DefaultParagraphFont"/>
    <w:link w:val="Zpat"/>
    <w:uiPriority w:val="99"/>
    <w:qFormat/>
    <w:rsid w:val="00eb4798"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uiPriority w:val="1"/>
    <w:qFormat/>
    <w:rsid w:val="00703add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1"/>
    <w:qFormat/>
    <w:rsid w:val="00703add"/>
    <w:pPr/>
    <w:rPr/>
  </w:style>
  <w:style w:type="paragraph" w:styleId="TableParagraph" w:customStyle="1">
    <w:name w:val="Table Paragraph"/>
    <w:basedOn w:val="Normal"/>
    <w:uiPriority w:val="1"/>
    <w:qFormat/>
    <w:rsid w:val="00703add"/>
    <w:pPr/>
    <w:rPr/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ZhlavChar"/>
    <w:unhideWhenUsed/>
    <w:rsid w:val="00eb4798"/>
    <w:pPr>
      <w:tabs>
        <w:tab w:val="clear" w:pos="720"/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link w:val="ZpatChar"/>
    <w:uiPriority w:val="99"/>
    <w:unhideWhenUsed/>
    <w:rsid w:val="00eb4798"/>
    <w:pPr>
      <w:tabs>
        <w:tab w:val="clear" w:pos="720"/>
        <w:tab w:val="center" w:pos="4536" w:leader="none"/>
        <w:tab w:val="right" w:pos="9072" w:leader="none"/>
      </w:tabs>
    </w:pPr>
    <w:rPr/>
  </w:style>
  <w:style w:type="paragraph" w:styleId="Obsahrmca">
    <w:name w:val="Obsah rámca"/>
    <w:basedOn w:val="Normal"/>
    <w:qFormat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rsid w:val="00703ad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Application>LibreOffice/6.4.2.2$Windows_X86_64 LibreOffice_project/4e471d8c02c9c90f512f7f9ead8875b57fcb1ec3</Application>
  <Pages>3</Pages>
  <Words>982</Words>
  <Characters>6124</Characters>
  <CharactersWithSpaces>7126</CharactersWithSpaces>
  <Paragraphs>78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2020-05-17T19:39:00Z</dcterms:created>
  <dc:creator>maria</dc:creator>
  <dc:description/>
  <dc:language>sk-SK</dc:language>
  <cp:lastModifiedBy/>
  <cp:lastPrinted>2019-04-01T16:46:00Z</cp:lastPrinted>
  <dcterms:modified xsi:type="dcterms:W3CDTF">2025-01-26T22:40:12Z</dcterms:modified>
  <cp:revision>11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PKF Slovensko s.r.o.</vt:lpwstr>
  </property>
  <property fmtid="{D5CDD505-2E9C-101B-9397-08002B2CF9AE}" pid="4" name="Created">
    <vt:filetime>2013-12-16T00:00:00Z</vt:filetime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2014-10-27T00:00:00Z</vt:filetime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