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riekatabuky"/>
        <w:tblW w:w="10560" w:type="dxa"/>
        <w:tblInd w:w="38" w:type="dxa"/>
        <w:tblLook w:val="04A0"/>
      </w:tblPr>
      <w:tblGrid>
        <w:gridCol w:w="3061"/>
        <w:gridCol w:w="2665"/>
        <w:gridCol w:w="340"/>
        <w:gridCol w:w="340"/>
        <w:gridCol w:w="340"/>
        <w:gridCol w:w="340"/>
        <w:gridCol w:w="340"/>
        <w:gridCol w:w="340"/>
        <w:gridCol w:w="340"/>
        <w:gridCol w:w="340"/>
        <w:gridCol w:w="567"/>
        <w:gridCol w:w="340"/>
        <w:gridCol w:w="340"/>
        <w:gridCol w:w="340"/>
        <w:gridCol w:w="527"/>
      </w:tblGrid>
      <w:tr w:rsidR="003E71F9" w:rsidRPr="00D90FC4" w:rsidTr="00837C68">
        <w:tc>
          <w:tcPr>
            <w:tcW w:w="3061" w:type="dxa"/>
            <w:vAlign w:val="center"/>
          </w:tcPr>
          <w:p w:rsidR="003E71F9" w:rsidRPr="00D90FC4" w:rsidRDefault="003E71F9" w:rsidP="00837C68">
            <w:pPr>
              <w:keepNext/>
              <w:spacing w:before="0" w:line="240" w:lineRule="auto"/>
              <w:ind w:left="-322" w:hanging="142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sz w:val="22"/>
                <w:szCs w:val="22"/>
                <w:lang w:eastAsia="sk-SK"/>
              </w:rPr>
              <w:t>Poznámky</w:t>
            </w:r>
            <w:r>
              <w:rPr>
                <w:sz w:val="22"/>
                <w:szCs w:val="22"/>
                <w:lang w:eastAsia="sk-SK"/>
              </w:rPr>
              <w:t xml:space="preserve"> (</w:t>
            </w:r>
            <w:r w:rsidRPr="00D90FC4">
              <w:rPr>
                <w:sz w:val="22"/>
                <w:szCs w:val="22"/>
                <w:lang w:eastAsia="sk-SK"/>
              </w:rPr>
              <w:t xml:space="preserve">Úč  NUJ 3 </w:t>
            </w:r>
            <w:r>
              <w:rPr>
                <w:sz w:val="22"/>
                <w:szCs w:val="22"/>
                <w:lang w:eastAsia="sk-SK"/>
              </w:rPr>
              <w:t>–</w:t>
            </w:r>
            <w:r w:rsidRPr="00D90FC4">
              <w:rPr>
                <w:sz w:val="22"/>
                <w:szCs w:val="22"/>
                <w:lang w:eastAsia="sk-SK"/>
              </w:rPr>
              <w:t xml:space="preserve"> 01</w:t>
            </w:r>
            <w:r>
              <w:rPr>
                <w:sz w:val="22"/>
                <w:szCs w:val="22"/>
                <w:lang w:eastAsia="sk-SK"/>
              </w:rPr>
              <w:t>)</w:t>
            </w:r>
          </w:p>
        </w:tc>
        <w:tc>
          <w:tcPr>
            <w:tcW w:w="2665" w:type="dxa"/>
            <w:tcBorders>
              <w:top w:val="nil"/>
              <w:bottom w:val="nil"/>
            </w:tcBorders>
            <w:vAlign w:val="center"/>
          </w:tcPr>
          <w:p w:rsidR="003E71F9" w:rsidRPr="00D90FC4" w:rsidRDefault="003E71F9" w:rsidP="00837C68">
            <w:pPr>
              <w:keepNext/>
              <w:spacing w:before="0" w:line="240" w:lineRule="auto"/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I</w:t>
            </w:r>
            <w:r>
              <w:rPr>
                <w:b/>
                <w:bCs/>
                <w:sz w:val="22"/>
                <w:szCs w:val="22"/>
              </w:rPr>
              <w:t xml:space="preserve">ČO </w:t>
            </w:r>
          </w:p>
        </w:tc>
        <w:tc>
          <w:tcPr>
            <w:tcW w:w="340" w:type="dxa"/>
          </w:tcPr>
          <w:p w:rsidR="003E71F9" w:rsidRPr="00D90FC4" w:rsidRDefault="003E71F9" w:rsidP="00837C68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0" w:type="dxa"/>
          </w:tcPr>
          <w:p w:rsidR="003E71F9" w:rsidRPr="00D90FC4" w:rsidRDefault="003E71F9" w:rsidP="00837C68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40" w:type="dxa"/>
          </w:tcPr>
          <w:p w:rsidR="003E71F9" w:rsidRPr="00D90FC4" w:rsidRDefault="003E71F9" w:rsidP="00837C68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</w:tcPr>
          <w:p w:rsidR="003E71F9" w:rsidRPr="00D90FC4" w:rsidRDefault="003E71F9" w:rsidP="00837C68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</w:tcPr>
          <w:p w:rsidR="003E71F9" w:rsidRPr="00D90FC4" w:rsidRDefault="003E71F9" w:rsidP="00837C68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40" w:type="dxa"/>
          </w:tcPr>
          <w:p w:rsidR="003E71F9" w:rsidRPr="00D90FC4" w:rsidRDefault="003E71F9" w:rsidP="00837C68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40" w:type="dxa"/>
          </w:tcPr>
          <w:p w:rsidR="003E71F9" w:rsidRPr="00D90FC4" w:rsidRDefault="003E71F9" w:rsidP="00837C68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</w:tcPr>
          <w:p w:rsidR="003E71F9" w:rsidRPr="00D90FC4" w:rsidRDefault="003E71F9" w:rsidP="00837C68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E71F9" w:rsidRPr="00D90FC4" w:rsidRDefault="003E71F9" w:rsidP="00837C68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/</w:t>
            </w:r>
            <w:r>
              <w:rPr>
                <w:b/>
                <w:bCs/>
                <w:sz w:val="22"/>
                <w:szCs w:val="22"/>
              </w:rPr>
              <w:t>SID</w:t>
            </w:r>
          </w:p>
        </w:tc>
        <w:tc>
          <w:tcPr>
            <w:tcW w:w="340" w:type="dxa"/>
          </w:tcPr>
          <w:p w:rsidR="003E71F9" w:rsidRPr="00D90FC4" w:rsidRDefault="003E71F9" w:rsidP="00837C68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3E71F9" w:rsidRPr="00D90FC4" w:rsidRDefault="003E71F9" w:rsidP="00837C68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3E71F9" w:rsidRPr="00D90FC4" w:rsidRDefault="003E71F9" w:rsidP="00837C68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7" w:type="dxa"/>
          </w:tcPr>
          <w:p w:rsidR="003E71F9" w:rsidRPr="00D90FC4" w:rsidRDefault="003E71F9" w:rsidP="00837C68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:rsidR="003E71F9" w:rsidRPr="00D90FC4" w:rsidRDefault="003E71F9" w:rsidP="003E71F9">
      <w:pPr>
        <w:keepNext/>
        <w:spacing w:before="0" w:line="240" w:lineRule="auto"/>
        <w:outlineLvl w:val="2"/>
        <w:rPr>
          <w:b/>
          <w:bCs/>
          <w:sz w:val="22"/>
          <w:szCs w:val="22"/>
        </w:rPr>
      </w:pPr>
    </w:p>
    <w:p w:rsidR="003E71F9" w:rsidRPr="00D90FC4" w:rsidRDefault="003E71F9" w:rsidP="003E71F9">
      <w:pPr>
        <w:keepNext/>
        <w:spacing w:before="0" w:line="240" w:lineRule="auto"/>
        <w:jc w:val="center"/>
        <w:outlineLvl w:val="2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 xml:space="preserve">Čl. </w:t>
      </w:r>
      <w:r>
        <w:rPr>
          <w:b/>
          <w:bCs/>
          <w:sz w:val="22"/>
          <w:szCs w:val="22"/>
        </w:rPr>
        <w:t>I</w:t>
      </w:r>
    </w:p>
    <w:p w:rsidR="003E71F9" w:rsidRPr="00D90FC4" w:rsidRDefault="003E71F9" w:rsidP="003E71F9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Všeobecné údaje</w:t>
      </w:r>
    </w:p>
    <w:p w:rsidR="003E71F9" w:rsidRDefault="003E71F9" w:rsidP="003E71F9">
      <w:pPr>
        <w:numPr>
          <w:ilvl w:val="0"/>
          <w:numId w:val="3"/>
        </w:num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Meno a priezvisko fyzickej osoby alebo názov právnickej osoby, ktorá je zakladateľom alebo zriaďovateľom účtovnej jednotky, dátum založenia alebo zriadenia účtovnej jednotky</w:t>
      </w:r>
      <w:r>
        <w:rPr>
          <w:sz w:val="22"/>
          <w:szCs w:val="22"/>
        </w:rPr>
        <w:t>:</w:t>
      </w:r>
    </w:p>
    <w:p w:rsidR="003E71F9" w:rsidRPr="003569C4" w:rsidRDefault="003E71F9" w:rsidP="003E71F9">
      <w:pPr>
        <w:spacing w:before="0" w:line="240" w:lineRule="auto"/>
        <w:ind w:left="720"/>
        <w:rPr>
          <w:b/>
          <w:sz w:val="22"/>
          <w:szCs w:val="22"/>
        </w:rPr>
      </w:pPr>
      <w:r>
        <w:rPr>
          <w:b/>
          <w:sz w:val="22"/>
          <w:szCs w:val="22"/>
        </w:rPr>
        <w:t>Klub športového aerobiku Stará Turá</w:t>
      </w:r>
    </w:p>
    <w:p w:rsidR="003E71F9" w:rsidRPr="00D90FC4" w:rsidRDefault="003E71F9" w:rsidP="003E71F9">
      <w:pPr>
        <w:spacing w:before="0" w:line="240" w:lineRule="auto"/>
        <w:ind w:left="720"/>
        <w:rPr>
          <w:sz w:val="22"/>
          <w:szCs w:val="22"/>
        </w:rPr>
      </w:pPr>
      <w:r>
        <w:rPr>
          <w:sz w:val="22"/>
          <w:szCs w:val="22"/>
        </w:rPr>
        <w:t>Dátum zriadenia: 15.11.2017</w:t>
      </w:r>
    </w:p>
    <w:p w:rsidR="003E71F9" w:rsidRDefault="003E71F9" w:rsidP="003E71F9">
      <w:pPr>
        <w:numPr>
          <w:ilvl w:val="0"/>
          <w:numId w:val="3"/>
        </w:num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Informácie o členoch štatutárnych orgánov, dozorných orgánov  a iných orgánov účtovnej jednotky; uvádzajú sa mená a priezviská členov štatutárnych orgánov, dozorných orgánov a </w:t>
      </w:r>
      <w:r>
        <w:rPr>
          <w:sz w:val="22"/>
          <w:szCs w:val="22"/>
        </w:rPr>
        <w:t>iných orgánov účtovnej jednotky:</w:t>
      </w:r>
    </w:p>
    <w:p w:rsidR="003E71F9" w:rsidRPr="00D90FC4" w:rsidRDefault="003E71F9" w:rsidP="003E71F9">
      <w:pPr>
        <w:spacing w:before="0" w:line="240" w:lineRule="auto"/>
        <w:ind w:left="720"/>
        <w:rPr>
          <w:sz w:val="22"/>
          <w:szCs w:val="22"/>
        </w:rPr>
      </w:pPr>
      <w:r>
        <w:rPr>
          <w:sz w:val="22"/>
          <w:szCs w:val="22"/>
        </w:rPr>
        <w:t>Katarína Vidová - predseda</w:t>
      </w:r>
    </w:p>
    <w:p w:rsidR="003E71F9" w:rsidRDefault="003E71F9" w:rsidP="003E71F9">
      <w:pPr>
        <w:numPr>
          <w:ilvl w:val="0"/>
          <w:numId w:val="3"/>
        </w:num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Opis činnosti, na účel ktorej bola účtovná jednotka zriadená a opis druhu podnikateľskej činnosti, ak ju účtovná jednotka vykonáva</w:t>
      </w:r>
      <w:r>
        <w:rPr>
          <w:sz w:val="22"/>
          <w:szCs w:val="22"/>
        </w:rPr>
        <w:t>: Činnosť športových klubov</w:t>
      </w:r>
    </w:p>
    <w:p w:rsidR="003E71F9" w:rsidRPr="00D90FC4" w:rsidRDefault="003E71F9" w:rsidP="003E71F9">
      <w:pPr>
        <w:numPr>
          <w:ilvl w:val="0"/>
          <w:numId w:val="3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Klub neeviduje žiadnych zamestnancov.</w:t>
      </w:r>
    </w:p>
    <w:p w:rsidR="003E71F9" w:rsidRPr="00D90FC4" w:rsidRDefault="003E71F9" w:rsidP="003E71F9">
      <w:pPr>
        <w:spacing w:before="0" w:line="240" w:lineRule="auto"/>
        <w:jc w:val="left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 xml:space="preserve"> tabuľka k čl. I ods.  4 o po</w:t>
      </w:r>
      <w:r>
        <w:rPr>
          <w:b/>
          <w:sz w:val="22"/>
          <w:szCs w:val="22"/>
        </w:rPr>
        <w:t xml:space="preserve">čte 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1"/>
        <w:gridCol w:w="2410"/>
        <w:gridCol w:w="2552"/>
      </w:tblGrid>
      <w:tr w:rsidR="003E71F9" w:rsidRPr="00D90FC4" w:rsidTr="00837C68">
        <w:tc>
          <w:tcPr>
            <w:tcW w:w="4961" w:type="dxa"/>
          </w:tcPr>
          <w:p w:rsidR="003E71F9" w:rsidRPr="00D90FC4" w:rsidRDefault="003E71F9" w:rsidP="00837C68">
            <w:pPr>
              <w:pStyle w:val="Textopatrenia"/>
              <w:numPr>
                <w:ilvl w:val="0"/>
                <w:numId w:val="0"/>
              </w:numPr>
              <w:spacing w:before="0" w:after="0"/>
            </w:pPr>
          </w:p>
        </w:tc>
        <w:tc>
          <w:tcPr>
            <w:tcW w:w="2410" w:type="dxa"/>
            <w:vAlign w:val="center"/>
          </w:tcPr>
          <w:p w:rsidR="003E71F9" w:rsidRPr="00D90FC4" w:rsidRDefault="003E71F9" w:rsidP="00837C68">
            <w:pPr>
              <w:spacing w:before="0" w:after="0" w:line="240" w:lineRule="auto"/>
              <w:jc w:val="center"/>
              <w:rPr>
                <w:b/>
                <w:sz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:rsidR="003E71F9" w:rsidRPr="00D90FC4" w:rsidRDefault="003E71F9" w:rsidP="00837C68">
            <w:pPr>
              <w:spacing w:before="0" w:after="0" w:line="240" w:lineRule="auto"/>
              <w:jc w:val="center"/>
              <w:rPr>
                <w:b/>
                <w:sz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Bezprostredne predchádzajúce účtovné obdobie</w:t>
            </w:r>
          </w:p>
        </w:tc>
      </w:tr>
      <w:tr w:rsidR="003E71F9" w:rsidRPr="00D90FC4" w:rsidTr="00837C68">
        <w:trPr>
          <w:trHeight w:val="391"/>
        </w:trPr>
        <w:tc>
          <w:tcPr>
            <w:tcW w:w="4961" w:type="dxa"/>
            <w:vAlign w:val="center"/>
          </w:tcPr>
          <w:p w:rsidR="003E71F9" w:rsidRPr="00D90FC4" w:rsidRDefault="003E71F9" w:rsidP="00837C68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:rsidR="003E71F9" w:rsidRPr="00D90FC4" w:rsidRDefault="003E71F9" w:rsidP="00837C68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  <w:tc>
          <w:tcPr>
            <w:tcW w:w="2552" w:type="dxa"/>
            <w:vAlign w:val="center"/>
          </w:tcPr>
          <w:p w:rsidR="003E71F9" w:rsidRPr="00D90FC4" w:rsidRDefault="003E71F9" w:rsidP="00837C68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</w:tr>
      <w:tr w:rsidR="003E71F9" w:rsidRPr="00D90FC4" w:rsidTr="00837C68">
        <w:trPr>
          <w:trHeight w:val="391"/>
        </w:trPr>
        <w:tc>
          <w:tcPr>
            <w:tcW w:w="4961" w:type="dxa"/>
            <w:vAlign w:val="center"/>
          </w:tcPr>
          <w:p w:rsidR="003E71F9" w:rsidRPr="00D90FC4" w:rsidRDefault="003E71F9" w:rsidP="00837C68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z toho  počet vedúcich zamestnancov</w:t>
            </w:r>
          </w:p>
        </w:tc>
        <w:tc>
          <w:tcPr>
            <w:tcW w:w="2410" w:type="dxa"/>
            <w:vAlign w:val="center"/>
          </w:tcPr>
          <w:p w:rsidR="003E71F9" w:rsidRPr="00D90FC4" w:rsidRDefault="003E71F9" w:rsidP="00837C68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  <w:tc>
          <w:tcPr>
            <w:tcW w:w="2552" w:type="dxa"/>
            <w:vAlign w:val="center"/>
          </w:tcPr>
          <w:p w:rsidR="003E71F9" w:rsidRPr="00D90FC4" w:rsidRDefault="003E71F9" w:rsidP="00837C68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</w:tr>
      <w:tr w:rsidR="003E71F9" w:rsidRPr="00D90FC4" w:rsidTr="00837C68">
        <w:trPr>
          <w:trHeight w:val="391"/>
        </w:trPr>
        <w:tc>
          <w:tcPr>
            <w:tcW w:w="4961" w:type="dxa"/>
            <w:vAlign w:val="center"/>
          </w:tcPr>
          <w:p w:rsidR="003E71F9" w:rsidRPr="00D90FC4" w:rsidRDefault="003E71F9" w:rsidP="00837C68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 xml:space="preserve">Počet dobrovoľníkov vyslaných účtovnou jednotkou </w:t>
            </w:r>
          </w:p>
        </w:tc>
        <w:tc>
          <w:tcPr>
            <w:tcW w:w="2410" w:type="dxa"/>
            <w:vAlign w:val="center"/>
          </w:tcPr>
          <w:p w:rsidR="003E71F9" w:rsidRPr="00D90FC4" w:rsidRDefault="003E71F9" w:rsidP="00837C68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  <w:tc>
          <w:tcPr>
            <w:tcW w:w="2552" w:type="dxa"/>
            <w:vAlign w:val="center"/>
          </w:tcPr>
          <w:p w:rsidR="003E71F9" w:rsidRPr="00D90FC4" w:rsidRDefault="003E71F9" w:rsidP="00837C68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</w:tr>
      <w:tr w:rsidR="003E71F9" w:rsidRPr="00D90FC4" w:rsidTr="00837C68">
        <w:trPr>
          <w:trHeight w:val="391"/>
        </w:trPr>
        <w:tc>
          <w:tcPr>
            <w:tcW w:w="4961" w:type="dxa"/>
            <w:vAlign w:val="center"/>
          </w:tcPr>
          <w:p w:rsidR="003E71F9" w:rsidRPr="00D90FC4" w:rsidRDefault="003E71F9" w:rsidP="00837C68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Počet dobrovoľníkov, ktorí vykonávali dobrovoľnícku činnosť pre účtovnú jednotku počas účtovného obdobia</w:t>
            </w:r>
          </w:p>
        </w:tc>
        <w:tc>
          <w:tcPr>
            <w:tcW w:w="2410" w:type="dxa"/>
            <w:vAlign w:val="center"/>
          </w:tcPr>
          <w:p w:rsidR="003E71F9" w:rsidRPr="00D90FC4" w:rsidRDefault="003E71F9" w:rsidP="00837C68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  <w:tc>
          <w:tcPr>
            <w:tcW w:w="2552" w:type="dxa"/>
            <w:vAlign w:val="center"/>
          </w:tcPr>
          <w:p w:rsidR="003E71F9" w:rsidRPr="00D90FC4" w:rsidRDefault="003E71F9" w:rsidP="00837C68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</w:tr>
    </w:tbl>
    <w:p w:rsidR="003E71F9" w:rsidRPr="00D90FC4" w:rsidRDefault="003E71F9" w:rsidP="003E71F9">
      <w:pPr>
        <w:spacing w:before="0" w:line="240" w:lineRule="auto"/>
        <w:rPr>
          <w:b/>
          <w:sz w:val="22"/>
          <w:szCs w:val="22"/>
        </w:rPr>
        <w:sectPr w:rsidR="003E71F9" w:rsidRPr="00D90FC4" w:rsidSect="00335024">
          <w:footerReference w:type="default" r:id="rId7"/>
          <w:headerReference w:type="first" r:id="rId8"/>
          <w:footerReference w:type="first" r:id="rId9"/>
          <w:pgSz w:w="11906" w:h="16838"/>
          <w:pgMar w:top="851" w:right="851" w:bottom="851" w:left="851" w:header="709" w:footer="709" w:gutter="0"/>
          <w:pgNumType w:start="7"/>
          <w:cols w:space="708"/>
          <w:docGrid w:linePitch="272"/>
        </w:sectPr>
      </w:pPr>
    </w:p>
    <w:p w:rsidR="003E71F9" w:rsidRPr="00D90FC4" w:rsidRDefault="003E71F9" w:rsidP="003E71F9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lastRenderedPageBreak/>
        <w:t>Čl. II</w:t>
      </w:r>
    </w:p>
    <w:p w:rsidR="003E71F9" w:rsidRDefault="003E71F9" w:rsidP="003E71F9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 o účtovných zásadách a účtovných metódach</w:t>
      </w:r>
    </w:p>
    <w:p w:rsidR="003E71F9" w:rsidRPr="00D90FC4" w:rsidRDefault="003E71F9" w:rsidP="003E71F9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</w:p>
    <w:p w:rsidR="003E71F9" w:rsidRDefault="003E71F9" w:rsidP="003E71F9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>
        <w:rPr>
          <w:sz w:val="22"/>
          <w:szCs w:val="22"/>
        </w:rPr>
        <w:t>1 Účtovná jednotka bude nepretržite pokračovať vo svojej činnosti.</w:t>
      </w:r>
    </w:p>
    <w:p w:rsidR="003E71F9" w:rsidRDefault="003E71F9" w:rsidP="003E71F9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(2 Spôsob oceňovania jednotlivých položiek majetku a záväzkov:</w:t>
      </w:r>
    </w:p>
    <w:p w:rsidR="003E71F9" w:rsidRDefault="003E71F9" w:rsidP="003E71F9">
      <w:pPr>
        <w:numPr>
          <w:ilvl w:val="0"/>
          <w:numId w:val="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Zásoby obstarané kúpou – obstarávacou cenou</w:t>
      </w:r>
    </w:p>
    <w:p w:rsidR="003E71F9" w:rsidRPr="00D90FC4" w:rsidRDefault="003E71F9" w:rsidP="003E71F9">
      <w:pPr>
        <w:numPr>
          <w:ilvl w:val="0"/>
          <w:numId w:val="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Pohľadávky, krátkodobý fin.majetok, časové rozlíšenie na strane aktív a pasív – menovitou hodnotou.</w:t>
      </w:r>
    </w:p>
    <w:p w:rsidR="003E71F9" w:rsidRPr="00D90FC4" w:rsidRDefault="003E71F9" w:rsidP="003E71F9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>Čl. III</w:t>
      </w:r>
    </w:p>
    <w:p w:rsidR="003E71F9" w:rsidRPr="00D90FC4" w:rsidRDefault="003E71F9" w:rsidP="003E71F9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Informácie, ktoré dopĺňajú a vysvetľujú údaje v súvahe</w:t>
      </w:r>
    </w:p>
    <w:p w:rsidR="003E71F9" w:rsidRPr="00D90FC4" w:rsidRDefault="003E71F9" w:rsidP="003E71F9">
      <w:pPr>
        <w:numPr>
          <w:ilvl w:val="0"/>
          <w:numId w:val="2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D90FC4">
        <w:rPr>
          <w:sz w:val="22"/>
          <w:szCs w:val="22"/>
        </w:rPr>
        <w:t>Údaje o dlhodobom nehmotnom majetku</w:t>
      </w:r>
      <w:r>
        <w:rPr>
          <w:sz w:val="22"/>
          <w:szCs w:val="22"/>
        </w:rPr>
        <w:t xml:space="preserve"> a dlhodobom majetku - účtovná jednotka nemá náplň pre túto položku.</w:t>
      </w:r>
    </w:p>
    <w:p w:rsidR="003E71F9" w:rsidRPr="00D90FC4" w:rsidRDefault="003E71F9" w:rsidP="003E71F9">
      <w:pPr>
        <w:numPr>
          <w:ilvl w:val="0"/>
          <w:numId w:val="2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D90FC4">
        <w:rPr>
          <w:sz w:val="22"/>
          <w:szCs w:val="22"/>
        </w:rPr>
        <w:t>Prehľad dlhodobého majetku, na ktorý je zriadené záložné právo a dlhodobého majetku, pri ktorom má účtovná jednotka</w:t>
      </w:r>
      <w:r>
        <w:rPr>
          <w:sz w:val="22"/>
          <w:szCs w:val="22"/>
        </w:rPr>
        <w:t xml:space="preserve"> obmedzené právo s ním nakladať – účt.jednotka nemá náplň pre túto položku.</w:t>
      </w:r>
    </w:p>
    <w:p w:rsidR="003E71F9" w:rsidRPr="00D90FC4" w:rsidRDefault="003E71F9" w:rsidP="003E71F9">
      <w:pPr>
        <w:numPr>
          <w:ilvl w:val="0"/>
          <w:numId w:val="2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Údaje o spôsobe a výške poistenia dlhodobého nehmotného majetk</w:t>
      </w:r>
      <w:r>
        <w:rPr>
          <w:sz w:val="22"/>
          <w:szCs w:val="22"/>
        </w:rPr>
        <w:t>u a dlhodobého hmotného majetku – účtovná jednotka nemá náplň pre túto položku.</w:t>
      </w:r>
    </w:p>
    <w:p w:rsidR="003E71F9" w:rsidRDefault="003E71F9" w:rsidP="003E71F9">
      <w:pPr>
        <w:numPr>
          <w:ilvl w:val="0"/>
          <w:numId w:val="2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Údaje o štruktúre dlhodobého finančného majetku za bežné účtovné obdobie a jeho umiestnenie v členení podľa položiek súvahy a o zmenách, ktoré sa uskutočnili v priebehu bežného účtovného obdobia v jednotlivých položkách </w:t>
      </w:r>
      <w:r>
        <w:rPr>
          <w:sz w:val="22"/>
          <w:szCs w:val="22"/>
        </w:rPr>
        <w:t>dlhodobého  finančného  majetku – účtovná jednotka nemá náplň pre túto účtovnú jednotku.</w:t>
      </w:r>
    </w:p>
    <w:p w:rsidR="003E71F9" w:rsidRPr="00E774EB" w:rsidRDefault="003E71F9" w:rsidP="003E71F9">
      <w:pPr>
        <w:numPr>
          <w:ilvl w:val="0"/>
          <w:numId w:val="2"/>
        </w:numPr>
        <w:spacing w:before="0" w:line="240" w:lineRule="auto"/>
        <w:ind w:left="0" w:firstLine="0"/>
        <w:rPr>
          <w:sz w:val="22"/>
          <w:szCs w:val="22"/>
        </w:rPr>
      </w:pPr>
      <w:r w:rsidRPr="00E774EB">
        <w:rPr>
          <w:sz w:val="22"/>
          <w:szCs w:val="22"/>
        </w:rPr>
        <w:t>.</w:t>
      </w:r>
    </w:p>
    <w:p w:rsidR="003E71F9" w:rsidRPr="00D90FC4" w:rsidRDefault="003E71F9" w:rsidP="003E71F9">
      <w:pPr>
        <w:numPr>
          <w:ilvl w:val="0"/>
          <w:numId w:val="2"/>
        </w:numPr>
        <w:spacing w:before="0" w:line="240" w:lineRule="auto"/>
        <w:ind w:left="0" w:firstLine="0"/>
        <w:rPr>
          <w:sz w:val="22"/>
          <w:szCs w:val="22"/>
        </w:rPr>
      </w:pPr>
      <w:r w:rsidRPr="00E774EB">
        <w:rPr>
          <w:sz w:val="22"/>
          <w:szCs w:val="22"/>
        </w:rPr>
        <w:t xml:space="preserve"> Prehľad o významných položkách krátkodobého finančného majetku a  o ocenení krátkodobého finančného majetku  reálnou hodnotou ku dňu, ku ktorému sa zostavuje účtovná závierka, pričom sa uvádza vplyv takéhoto ocenenia na výsledok hospodárenia účtovnej </w:t>
      </w:r>
      <w:r>
        <w:rPr>
          <w:sz w:val="22"/>
          <w:szCs w:val="22"/>
        </w:rPr>
        <w:t>jednotky – účtovná jednotka nemá náplň pre túto položku.</w:t>
      </w:r>
    </w:p>
    <w:p w:rsidR="003E71F9" w:rsidRPr="00DB5C6F" w:rsidRDefault="003E71F9" w:rsidP="003E71F9">
      <w:pPr>
        <w:numPr>
          <w:ilvl w:val="0"/>
          <w:numId w:val="2"/>
        </w:numPr>
        <w:spacing w:before="0" w:line="240" w:lineRule="auto"/>
        <w:ind w:left="0" w:firstLine="0"/>
        <w:rPr>
          <w:sz w:val="22"/>
          <w:szCs w:val="22"/>
        </w:rPr>
      </w:pPr>
      <w:r w:rsidRPr="00DB5C6F">
        <w:rPr>
          <w:sz w:val="22"/>
          <w:szCs w:val="22"/>
        </w:rPr>
        <w:t xml:space="preserve"> Prehľad  opravných položiek k zásobám, pričom sa uvádza ich stav na začiatku bežného účtovného obdobia, tvorba, zníženie alebo zúčtovanie opravných položiek počas bežného účtovného obdobia a stav na konci bežného účtovného obdobia, ako aj dôvod tvorby, zníženia alebo zúčtovania opravných položiek k</w:t>
      </w:r>
      <w:r>
        <w:rPr>
          <w:sz w:val="22"/>
          <w:szCs w:val="22"/>
        </w:rPr>
        <w:t> </w:t>
      </w:r>
      <w:r w:rsidRPr="00DB5C6F">
        <w:rPr>
          <w:sz w:val="22"/>
          <w:szCs w:val="22"/>
        </w:rPr>
        <w:t>zásobám</w:t>
      </w:r>
      <w:r>
        <w:rPr>
          <w:sz w:val="22"/>
          <w:szCs w:val="22"/>
        </w:rPr>
        <w:t xml:space="preserve"> – účtovná jednotka nemá náplň pre túto účtovnú položku.</w:t>
      </w:r>
      <w:r w:rsidRPr="00DB5C6F">
        <w:rPr>
          <w:sz w:val="22"/>
          <w:szCs w:val="22"/>
        </w:rPr>
        <w:t>.</w:t>
      </w:r>
    </w:p>
    <w:p w:rsidR="003E71F9" w:rsidRPr="00D90FC4" w:rsidRDefault="003E71F9" w:rsidP="003E71F9">
      <w:pPr>
        <w:numPr>
          <w:ilvl w:val="0"/>
          <w:numId w:val="2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D90FC4">
        <w:rPr>
          <w:sz w:val="22"/>
          <w:szCs w:val="22"/>
        </w:rPr>
        <w:t xml:space="preserve">Opis významných pohľadávok v nadväznosti na položky súvahy a v členení na pohľadávky za </w:t>
      </w:r>
      <w:r w:rsidRPr="00DB5C6F">
        <w:rPr>
          <w:sz w:val="22"/>
          <w:szCs w:val="22"/>
        </w:rPr>
        <w:t>hlavnú nezdaňovanú  činnosť,  zdaňovanú činnosť a podnikateľskú činnosť.</w:t>
      </w:r>
    </w:p>
    <w:p w:rsidR="003E71F9" w:rsidRPr="00D90FC4" w:rsidRDefault="003E71F9" w:rsidP="003E71F9">
      <w:pPr>
        <w:numPr>
          <w:ilvl w:val="0"/>
          <w:numId w:val="2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Prehľad  opravných položiek k pohľadávkam, pričom sa uvádza ich stav na začiatku bežného účtovného obdobia, tvorba, zníženie alebo zúčtovanie opravných položiek počas bežného účtovného obdobia a stav na konci bežného účtovného obdobia, ako aj dôvod tvorby, zníženia alebo zúčtovania opravných položiek k</w:t>
      </w:r>
      <w:r>
        <w:rPr>
          <w:sz w:val="22"/>
          <w:szCs w:val="22"/>
        </w:rPr>
        <w:t> </w:t>
      </w:r>
      <w:r w:rsidRPr="00D90FC4">
        <w:rPr>
          <w:sz w:val="22"/>
          <w:szCs w:val="22"/>
        </w:rPr>
        <w:t>pohľadávkam</w:t>
      </w:r>
      <w:r>
        <w:rPr>
          <w:sz w:val="22"/>
          <w:szCs w:val="22"/>
        </w:rPr>
        <w:t xml:space="preserve"> – účtovná jednotka nemá náplň pre túto položku.</w:t>
      </w:r>
    </w:p>
    <w:p w:rsidR="003E71F9" w:rsidRPr="00D90FC4" w:rsidRDefault="003E71F9" w:rsidP="003E71F9">
      <w:pPr>
        <w:numPr>
          <w:ilvl w:val="0"/>
          <w:numId w:val="2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Prehľad  pohľadávok do lehoty splatnosti a po lehote splatnosti</w:t>
      </w:r>
      <w:r>
        <w:rPr>
          <w:sz w:val="22"/>
          <w:szCs w:val="22"/>
        </w:rPr>
        <w:t xml:space="preserve"> - nemá</w:t>
      </w:r>
      <w:r w:rsidRPr="00D90FC4">
        <w:rPr>
          <w:sz w:val="22"/>
          <w:szCs w:val="22"/>
        </w:rPr>
        <w:t>.</w:t>
      </w:r>
    </w:p>
    <w:p w:rsidR="003E71F9" w:rsidRPr="00D90FC4" w:rsidRDefault="003E71F9" w:rsidP="003E71F9">
      <w:pPr>
        <w:numPr>
          <w:ilvl w:val="0"/>
          <w:numId w:val="2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Prehľad významných položiek časového rozlíšenia nákladov budúcich období a príjmov budúcich období.</w:t>
      </w:r>
    </w:p>
    <w:p w:rsidR="003E71F9" w:rsidRPr="00D90FC4" w:rsidRDefault="003E71F9" w:rsidP="003E71F9">
      <w:pPr>
        <w:numPr>
          <w:ilvl w:val="0"/>
          <w:numId w:val="2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Opis a výška zmien vlastných zdrojov krytia neobežného majetku a obežného majetku podľa položiek súvahy za bežné účtovné obdobie, a to </w:t>
      </w:r>
    </w:p>
    <w:p w:rsidR="003E71F9" w:rsidRDefault="003E71F9" w:rsidP="003E71F9">
      <w:pPr>
        <w:numPr>
          <w:ilvl w:val="0"/>
          <w:numId w:val="5"/>
        </w:num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opis základného imania, nadačného imania v nadáciách, výška vkladov zakladateľov alebo zriaďovateľov, prioritný majetok v neziskových organizáciách poskytujúcich všeobecne prospešné služby, prevody zdrojov z fondov účtovnej jednotky a podobne; za jednotlivé položky sa uvádza stav na začiatku bežného účtovného obdobia, jednotlivé prírastky, úbytky, presuny a zostatok na konci bežného účtovného obdo</w:t>
      </w:r>
      <w:r>
        <w:rPr>
          <w:sz w:val="22"/>
          <w:szCs w:val="22"/>
        </w:rPr>
        <w:t>bia</w:t>
      </w:r>
    </w:p>
    <w:p w:rsidR="003E71F9" w:rsidRDefault="003E71F9" w:rsidP="003E71F9">
      <w:pPr>
        <w:spacing w:line="240" w:lineRule="auto"/>
        <w:ind w:left="720"/>
        <w:rPr>
          <w:sz w:val="22"/>
          <w:szCs w:val="22"/>
        </w:rPr>
      </w:pPr>
      <w:r>
        <w:rPr>
          <w:sz w:val="22"/>
          <w:szCs w:val="22"/>
        </w:rPr>
        <w:lastRenderedPageBreak/>
        <w:t>zákl. imanie – riadok súvahy 0063 na začiatku bež.účt.obdobia 0ur ,   na konci bežného účt.obdobia 0</w:t>
      </w:r>
    </w:p>
    <w:p w:rsidR="003E71F9" w:rsidRDefault="003E71F9" w:rsidP="003E71F9">
      <w:pPr>
        <w:spacing w:line="240" w:lineRule="auto"/>
        <w:ind w:left="720"/>
        <w:rPr>
          <w:sz w:val="22"/>
          <w:szCs w:val="22"/>
        </w:rPr>
      </w:pPr>
      <w:r>
        <w:rPr>
          <w:sz w:val="22"/>
          <w:szCs w:val="22"/>
        </w:rPr>
        <w:t>nevysporiadaný výsledok hospodárenia min. rokov – riadok súvahy 072  0Eur na zač. i konci bež.účt.obdobia</w:t>
      </w:r>
    </w:p>
    <w:p w:rsidR="003E71F9" w:rsidRDefault="003E71F9" w:rsidP="003E71F9">
      <w:pPr>
        <w:spacing w:line="240" w:lineRule="auto"/>
        <w:ind w:left="720"/>
        <w:rPr>
          <w:sz w:val="22"/>
          <w:szCs w:val="22"/>
        </w:rPr>
      </w:pPr>
      <w:r>
        <w:rPr>
          <w:sz w:val="22"/>
          <w:szCs w:val="22"/>
        </w:rPr>
        <w:t>výnosy budúcich období  krátkodobé – riadok súvahy 105: 2566Eur</w:t>
      </w:r>
    </w:p>
    <w:p w:rsidR="003E71F9" w:rsidRDefault="003E71F9" w:rsidP="003E71F9">
      <w:pPr>
        <w:numPr>
          <w:ilvl w:val="0"/>
          <w:numId w:val="2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>Informácia o rozdelení účtovného zisku alebo vysporiadaní účtovnej straty vykázanej</w:t>
      </w:r>
      <w:r>
        <w:rPr>
          <w:sz w:val="22"/>
          <w:szCs w:val="22"/>
        </w:rPr>
        <w:t xml:space="preserve"> v minulých účtovných obdobiach“</w:t>
      </w:r>
    </w:p>
    <w:p w:rsidR="003E71F9" w:rsidRDefault="003E71F9" w:rsidP="003E71F9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Účtovná strata z bezprostredne predch.obdobia 0</w:t>
      </w:r>
    </w:p>
    <w:p w:rsidR="003E71F9" w:rsidRPr="00D90FC4" w:rsidRDefault="003E71F9" w:rsidP="003E71F9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Op</w:t>
      </w:r>
      <w:r>
        <w:rPr>
          <w:sz w:val="22"/>
          <w:szCs w:val="22"/>
        </w:rPr>
        <w:t>is a výška cudzích zdrojov – účt.jednotka nemá náplň pre túto položku</w:t>
      </w:r>
    </w:p>
    <w:p w:rsidR="003E71F9" w:rsidRDefault="003E71F9" w:rsidP="003E71F9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 xml:space="preserve">e) prehľad o záväzkoch zo sociálneho fondu; uvádza sa začiatočný stav, tvorba a čerpanie sociálneho fondu počas účtovného </w:t>
      </w:r>
    </w:p>
    <w:p w:rsidR="003E71F9" w:rsidRDefault="003E71F9" w:rsidP="003E71F9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 xml:space="preserve">(15 </w:t>
      </w:r>
      <w:r w:rsidRPr="00D90FC4">
        <w:rPr>
          <w:sz w:val="22"/>
          <w:szCs w:val="22"/>
        </w:rPr>
        <w:t>Prehľad o významných položkách výnosov bu</w:t>
      </w:r>
      <w:r>
        <w:rPr>
          <w:sz w:val="22"/>
          <w:szCs w:val="22"/>
        </w:rPr>
        <w:t>dúcich období:</w:t>
      </w:r>
    </w:p>
    <w:p w:rsidR="003E71F9" w:rsidRPr="00D90FC4" w:rsidRDefault="003E71F9" w:rsidP="003E71F9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b/>
          <w:sz w:val="22"/>
          <w:szCs w:val="22"/>
        </w:rPr>
        <w:t xml:space="preserve"> tabuľka k čl. III ods. 15 o významných položkách výnosov budúcich období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65"/>
        <w:gridCol w:w="2494"/>
        <w:gridCol w:w="1412"/>
        <w:gridCol w:w="1357"/>
        <w:gridCol w:w="1922"/>
      </w:tblGrid>
      <w:tr w:rsidR="003E71F9" w:rsidRPr="00D90FC4" w:rsidTr="00837C68">
        <w:tc>
          <w:tcPr>
            <w:tcW w:w="3070" w:type="dxa"/>
            <w:vAlign w:val="center"/>
          </w:tcPr>
          <w:p w:rsidR="003E71F9" w:rsidRPr="00D90FC4" w:rsidRDefault="003E71F9" w:rsidP="00837C68">
            <w:pPr>
              <w:spacing w:before="0" w:line="240" w:lineRule="auto"/>
              <w:jc w:val="center"/>
              <w:rPr>
                <w:b/>
                <w:sz w:val="22"/>
              </w:rPr>
            </w:pPr>
            <w:r w:rsidRPr="00D90FC4">
              <w:rPr>
                <w:b/>
                <w:sz w:val="22"/>
                <w:szCs w:val="22"/>
              </w:rPr>
              <w:t>Položky výnosov budúcich období z dôvodu</w:t>
            </w:r>
          </w:p>
        </w:tc>
        <w:tc>
          <w:tcPr>
            <w:tcW w:w="3663" w:type="dxa"/>
            <w:vAlign w:val="center"/>
          </w:tcPr>
          <w:p w:rsidR="003E71F9" w:rsidRPr="00D90FC4" w:rsidRDefault="003E71F9" w:rsidP="00837C68">
            <w:pPr>
              <w:spacing w:before="0" w:line="240" w:lineRule="auto"/>
              <w:jc w:val="center"/>
              <w:rPr>
                <w:b/>
                <w:sz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konci bezprostredne predchádzajúceho účtovného obdobia</w:t>
            </w:r>
          </w:p>
        </w:tc>
        <w:tc>
          <w:tcPr>
            <w:tcW w:w="2126" w:type="dxa"/>
            <w:vAlign w:val="center"/>
          </w:tcPr>
          <w:p w:rsidR="003E71F9" w:rsidRPr="00D90FC4" w:rsidRDefault="003E71F9" w:rsidP="00837C68">
            <w:pPr>
              <w:spacing w:before="0" w:line="240" w:lineRule="auto"/>
              <w:jc w:val="center"/>
              <w:rPr>
                <w:b/>
                <w:sz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Prírastky</w:t>
            </w:r>
          </w:p>
        </w:tc>
        <w:tc>
          <w:tcPr>
            <w:tcW w:w="2268" w:type="dxa"/>
            <w:vAlign w:val="center"/>
          </w:tcPr>
          <w:p w:rsidR="003E71F9" w:rsidRPr="00D90FC4" w:rsidRDefault="003E71F9" w:rsidP="00837C68">
            <w:pPr>
              <w:spacing w:before="0" w:line="240" w:lineRule="auto"/>
              <w:jc w:val="center"/>
              <w:rPr>
                <w:b/>
                <w:sz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Úbytky</w:t>
            </w:r>
          </w:p>
        </w:tc>
        <w:tc>
          <w:tcPr>
            <w:tcW w:w="3260" w:type="dxa"/>
            <w:vAlign w:val="center"/>
          </w:tcPr>
          <w:p w:rsidR="003E71F9" w:rsidRPr="00D90FC4" w:rsidRDefault="003E71F9" w:rsidP="00837C68">
            <w:pPr>
              <w:spacing w:before="0" w:line="240" w:lineRule="auto"/>
              <w:jc w:val="center"/>
              <w:rPr>
                <w:b/>
                <w:sz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3E71F9" w:rsidRPr="00D90FC4" w:rsidTr="00837C68">
        <w:tc>
          <w:tcPr>
            <w:tcW w:w="3070" w:type="dxa"/>
          </w:tcPr>
          <w:p w:rsidR="003E71F9" w:rsidRPr="00D90FC4" w:rsidRDefault="003E71F9" w:rsidP="00837C68">
            <w:pPr>
              <w:spacing w:before="0" w:line="240" w:lineRule="auto"/>
              <w:jc w:val="left"/>
              <w:rPr>
                <w:sz w:val="22"/>
              </w:rPr>
            </w:pPr>
            <w:r w:rsidRPr="00D90FC4">
              <w:rPr>
                <w:sz w:val="22"/>
                <w:szCs w:val="22"/>
              </w:rPr>
              <w:t>bezodplatne nadobudnutého dlhodobého majetku</w:t>
            </w:r>
          </w:p>
        </w:tc>
        <w:tc>
          <w:tcPr>
            <w:tcW w:w="3663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126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268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3260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</w:tr>
      <w:tr w:rsidR="003E71F9" w:rsidRPr="00D90FC4" w:rsidTr="00837C68">
        <w:tc>
          <w:tcPr>
            <w:tcW w:w="3070" w:type="dxa"/>
          </w:tcPr>
          <w:p w:rsidR="003E71F9" w:rsidRPr="00D90FC4" w:rsidRDefault="003E71F9" w:rsidP="00837C68">
            <w:pPr>
              <w:spacing w:before="0" w:line="240" w:lineRule="auto"/>
              <w:jc w:val="left"/>
              <w:rPr>
                <w:sz w:val="22"/>
              </w:rPr>
            </w:pPr>
            <w:r w:rsidRPr="00D90FC4">
              <w:rPr>
                <w:sz w:val="22"/>
                <w:szCs w:val="22"/>
              </w:rPr>
              <w:t>dlhodobého majetku obstaraného z dotácie</w:t>
            </w:r>
          </w:p>
        </w:tc>
        <w:tc>
          <w:tcPr>
            <w:tcW w:w="3663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126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268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3260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</w:tr>
      <w:tr w:rsidR="003E71F9" w:rsidRPr="00D90FC4" w:rsidTr="00837C68">
        <w:tc>
          <w:tcPr>
            <w:tcW w:w="3070" w:type="dxa"/>
          </w:tcPr>
          <w:p w:rsidR="003E71F9" w:rsidRPr="00D90FC4" w:rsidRDefault="003E71F9" w:rsidP="00837C68">
            <w:pPr>
              <w:spacing w:before="0" w:line="240" w:lineRule="auto"/>
              <w:jc w:val="left"/>
              <w:rPr>
                <w:sz w:val="22"/>
              </w:rPr>
            </w:pPr>
            <w:r w:rsidRPr="00D90FC4">
              <w:rPr>
                <w:sz w:val="22"/>
                <w:szCs w:val="22"/>
              </w:rPr>
              <w:t xml:space="preserve">dlhodobého majetku  obstaraného z finančného daru </w:t>
            </w:r>
          </w:p>
        </w:tc>
        <w:tc>
          <w:tcPr>
            <w:tcW w:w="3663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126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268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3260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</w:tr>
      <w:tr w:rsidR="003E71F9" w:rsidRPr="00D90FC4" w:rsidTr="00837C68">
        <w:tc>
          <w:tcPr>
            <w:tcW w:w="3070" w:type="dxa"/>
            <w:vAlign w:val="center"/>
          </w:tcPr>
          <w:p w:rsidR="003E71F9" w:rsidRPr="00D90FC4" w:rsidRDefault="003E71F9" w:rsidP="00837C68">
            <w:pPr>
              <w:spacing w:before="0" w:line="240" w:lineRule="auto"/>
              <w:jc w:val="left"/>
              <w:rPr>
                <w:sz w:val="22"/>
              </w:rPr>
            </w:pPr>
            <w:r w:rsidRPr="00D90FC4">
              <w:rPr>
                <w:sz w:val="22"/>
                <w:szCs w:val="22"/>
              </w:rPr>
              <w:t>dotácie zo štátneho rozpočtu alebo  z prostriedkov Európskej únie</w:t>
            </w:r>
          </w:p>
        </w:tc>
        <w:tc>
          <w:tcPr>
            <w:tcW w:w="3663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126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268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260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E71F9" w:rsidRPr="00D90FC4" w:rsidTr="00837C68">
        <w:tc>
          <w:tcPr>
            <w:tcW w:w="3070" w:type="dxa"/>
            <w:vAlign w:val="center"/>
          </w:tcPr>
          <w:p w:rsidR="003E71F9" w:rsidRPr="00D90FC4" w:rsidRDefault="003E71F9" w:rsidP="00837C68">
            <w:pPr>
              <w:spacing w:before="0" w:line="240" w:lineRule="auto"/>
              <w:jc w:val="left"/>
              <w:rPr>
                <w:sz w:val="22"/>
              </w:rPr>
            </w:pPr>
            <w:r w:rsidRPr="00D90FC4">
              <w:rPr>
                <w:sz w:val="22"/>
                <w:szCs w:val="22"/>
              </w:rPr>
              <w:t>dotácie z rozpočtu obce alebo z rozpočtu vyššieho územného celku</w:t>
            </w:r>
          </w:p>
        </w:tc>
        <w:tc>
          <w:tcPr>
            <w:tcW w:w="3663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126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268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3260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</w:tr>
      <w:tr w:rsidR="003E71F9" w:rsidRPr="00D90FC4" w:rsidTr="00837C68">
        <w:tc>
          <w:tcPr>
            <w:tcW w:w="3070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  <w:r w:rsidRPr="00D90FC4">
              <w:rPr>
                <w:sz w:val="22"/>
                <w:szCs w:val="22"/>
              </w:rPr>
              <w:t>grantu</w:t>
            </w:r>
          </w:p>
        </w:tc>
        <w:tc>
          <w:tcPr>
            <w:tcW w:w="3663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126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268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3260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</w:tr>
      <w:tr w:rsidR="003E71F9" w:rsidRPr="00D90FC4" w:rsidTr="00837C68">
        <w:tc>
          <w:tcPr>
            <w:tcW w:w="3070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  <w:r w:rsidRPr="00D90FC4">
              <w:rPr>
                <w:sz w:val="22"/>
                <w:szCs w:val="22"/>
              </w:rPr>
              <w:t>podielu zaplatenej dane</w:t>
            </w:r>
          </w:p>
        </w:tc>
        <w:tc>
          <w:tcPr>
            <w:tcW w:w="3663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126" w:type="dxa"/>
          </w:tcPr>
          <w:p w:rsidR="003E71F9" w:rsidRPr="00D90FC4" w:rsidRDefault="007E1369" w:rsidP="007E1369">
            <w:pPr>
              <w:spacing w:before="0" w:line="240" w:lineRule="auto"/>
              <w:rPr>
                <w:sz w:val="22"/>
              </w:rPr>
            </w:pPr>
            <w:r>
              <w:rPr>
                <w:sz w:val="22"/>
                <w:szCs w:val="22"/>
              </w:rPr>
              <w:t>3864</w:t>
            </w:r>
          </w:p>
        </w:tc>
        <w:tc>
          <w:tcPr>
            <w:tcW w:w="2268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260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</w:tr>
      <w:tr w:rsidR="003E71F9" w:rsidRPr="00D90FC4" w:rsidTr="00837C68">
        <w:tc>
          <w:tcPr>
            <w:tcW w:w="3070" w:type="dxa"/>
          </w:tcPr>
          <w:p w:rsidR="003E71F9" w:rsidRPr="00D90FC4" w:rsidRDefault="003E71F9" w:rsidP="00837C68">
            <w:pPr>
              <w:spacing w:before="0" w:line="240" w:lineRule="auto"/>
              <w:jc w:val="left"/>
              <w:rPr>
                <w:sz w:val="22"/>
              </w:rPr>
            </w:pPr>
            <w:r w:rsidRPr="00D90FC4">
              <w:rPr>
                <w:sz w:val="22"/>
                <w:szCs w:val="22"/>
              </w:rPr>
              <w:t>dlhodobého  majetku  obstaraného z podielu zaplatenej dane</w:t>
            </w:r>
          </w:p>
        </w:tc>
        <w:tc>
          <w:tcPr>
            <w:tcW w:w="3663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126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268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3260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</w:tr>
    </w:tbl>
    <w:p w:rsidR="003E71F9" w:rsidRDefault="003E71F9" w:rsidP="003E71F9">
      <w:pPr>
        <w:spacing w:line="240" w:lineRule="auto"/>
        <w:ind w:left="180" w:hanging="180"/>
        <w:rPr>
          <w:sz w:val="22"/>
          <w:szCs w:val="22"/>
        </w:rPr>
      </w:pPr>
    </w:p>
    <w:p w:rsidR="003E71F9" w:rsidRPr="00D90FC4" w:rsidRDefault="003E71F9" w:rsidP="003E71F9">
      <w:pPr>
        <w:numPr>
          <w:ilvl w:val="0"/>
          <w:numId w:val="8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Ú</w:t>
      </w:r>
      <w:r w:rsidRPr="00D90FC4">
        <w:rPr>
          <w:sz w:val="22"/>
          <w:szCs w:val="22"/>
        </w:rPr>
        <w:t>daje o majetku prenajatom formou finančného prenájmu</w:t>
      </w:r>
      <w:r>
        <w:rPr>
          <w:sz w:val="22"/>
          <w:szCs w:val="22"/>
        </w:rPr>
        <w:t xml:space="preserve"> – účt. Jednotka nemá</w:t>
      </w:r>
      <w:r w:rsidRPr="00D90FC4">
        <w:rPr>
          <w:sz w:val="22"/>
          <w:szCs w:val="22"/>
        </w:rPr>
        <w:t xml:space="preserve"> </w:t>
      </w:r>
    </w:p>
    <w:p w:rsidR="003E71F9" w:rsidRPr="00D90FC4" w:rsidRDefault="003E71F9" w:rsidP="003E71F9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lastRenderedPageBreak/>
        <w:t>Čl. IV</w:t>
      </w:r>
    </w:p>
    <w:p w:rsidR="003E71F9" w:rsidRPr="00D90FC4" w:rsidRDefault="003E71F9" w:rsidP="003E71F9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Informácie, ktoré dopĺňajú a vysvetľujú údaje vo výkaze ziskov a strát</w:t>
      </w:r>
    </w:p>
    <w:p w:rsidR="003E71F9" w:rsidRDefault="003E71F9" w:rsidP="003E71F9">
      <w:pPr>
        <w:numPr>
          <w:ilvl w:val="0"/>
          <w:numId w:val="6"/>
        </w:num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Prehľad tržieb za vlastné výkony </w:t>
      </w:r>
      <w:r>
        <w:rPr>
          <w:sz w:val="22"/>
          <w:szCs w:val="22"/>
        </w:rPr>
        <w:t xml:space="preserve"> - účt..jednotka nemá</w:t>
      </w:r>
    </w:p>
    <w:p w:rsidR="003E71F9" w:rsidRDefault="003E71F9" w:rsidP="003E71F9">
      <w:pPr>
        <w:spacing w:before="0" w:line="240" w:lineRule="auto"/>
        <w:ind w:left="360"/>
        <w:rPr>
          <w:sz w:val="22"/>
          <w:szCs w:val="22"/>
        </w:rPr>
      </w:pPr>
      <w:r>
        <w:rPr>
          <w:sz w:val="22"/>
          <w:szCs w:val="22"/>
        </w:rPr>
        <w:t xml:space="preserve">Za štartovné na súťaže: </w:t>
      </w:r>
      <w:r w:rsidR="007E1369">
        <w:rPr>
          <w:sz w:val="22"/>
          <w:szCs w:val="22"/>
        </w:rPr>
        <w:t>1197</w:t>
      </w:r>
      <w:r>
        <w:rPr>
          <w:sz w:val="22"/>
          <w:szCs w:val="22"/>
        </w:rPr>
        <w:t xml:space="preserve"> Eur</w:t>
      </w:r>
    </w:p>
    <w:p w:rsidR="003E71F9" w:rsidRDefault="003E71F9" w:rsidP="003E71F9">
      <w:pPr>
        <w:numPr>
          <w:ilvl w:val="0"/>
          <w:numId w:val="6"/>
        </w:num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Opis a vyčíslenie hodnoty významných položiek prijatých darov, osobitných výnosov, zákonných poplatkov a iných ostatných výnosov</w:t>
      </w:r>
      <w:r>
        <w:rPr>
          <w:sz w:val="22"/>
          <w:szCs w:val="22"/>
        </w:rPr>
        <w:t>:</w:t>
      </w:r>
    </w:p>
    <w:p w:rsidR="003E71F9" w:rsidRDefault="003E71F9" w:rsidP="003E71F9">
      <w:pPr>
        <w:spacing w:before="0" w:line="240" w:lineRule="auto"/>
        <w:ind w:left="36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</w:p>
    <w:p w:rsidR="003E71F9" w:rsidRDefault="003E71F9" w:rsidP="003E71F9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Osobité výnosy: </w:t>
      </w:r>
      <w:r w:rsidR="007E1369">
        <w:rPr>
          <w:sz w:val="22"/>
          <w:szCs w:val="22"/>
        </w:rPr>
        <w:t>71</w:t>
      </w:r>
      <w:r>
        <w:rPr>
          <w:sz w:val="22"/>
          <w:szCs w:val="22"/>
        </w:rPr>
        <w:t>00 Eur</w:t>
      </w:r>
    </w:p>
    <w:p w:rsidR="003E71F9" w:rsidRDefault="003E71F9" w:rsidP="003E71F9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Prijaté dary od FO:</w:t>
      </w:r>
      <w:r w:rsidR="007E1369">
        <w:rPr>
          <w:sz w:val="22"/>
          <w:szCs w:val="22"/>
        </w:rPr>
        <w:t>250</w:t>
      </w:r>
      <w:r>
        <w:rPr>
          <w:sz w:val="22"/>
          <w:szCs w:val="22"/>
        </w:rPr>
        <w:t>0 Eur</w:t>
      </w:r>
    </w:p>
    <w:p w:rsidR="003E71F9" w:rsidRDefault="003E71F9" w:rsidP="003E71F9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Príspevky od PO: </w:t>
      </w:r>
      <w:r w:rsidR="007E1369">
        <w:rPr>
          <w:sz w:val="22"/>
          <w:szCs w:val="22"/>
        </w:rPr>
        <w:t>8</w:t>
      </w:r>
      <w:r>
        <w:rPr>
          <w:sz w:val="22"/>
          <w:szCs w:val="22"/>
        </w:rPr>
        <w:t>00 Eur</w:t>
      </w:r>
    </w:p>
    <w:p w:rsidR="003E71F9" w:rsidRDefault="003E71F9" w:rsidP="003E71F9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Príspevky od FO: </w:t>
      </w:r>
      <w:r w:rsidR="007E1369">
        <w:rPr>
          <w:sz w:val="22"/>
          <w:szCs w:val="22"/>
        </w:rPr>
        <w:t>4365</w:t>
      </w:r>
    </w:p>
    <w:p w:rsidR="003E71F9" w:rsidRDefault="003E71F9" w:rsidP="003E71F9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Za členské príspevky: </w:t>
      </w:r>
      <w:r w:rsidR="007E1369">
        <w:rPr>
          <w:sz w:val="22"/>
          <w:szCs w:val="22"/>
        </w:rPr>
        <w:t>3000</w:t>
      </w:r>
      <w:r>
        <w:rPr>
          <w:sz w:val="22"/>
          <w:szCs w:val="22"/>
        </w:rPr>
        <w:t xml:space="preserve"> Eur</w:t>
      </w:r>
    </w:p>
    <w:p w:rsidR="003E71F9" w:rsidRPr="00D90FC4" w:rsidRDefault="003E71F9" w:rsidP="003E71F9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Iné ost.výnosy:   Eur</w:t>
      </w:r>
    </w:p>
    <w:p w:rsidR="003E71F9" w:rsidRDefault="003E71F9" w:rsidP="003E71F9">
      <w:pPr>
        <w:numPr>
          <w:ilvl w:val="0"/>
          <w:numId w:val="6"/>
        </w:num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Prehľad  dotácií a grantov, ktoré účtovná jednotka prijala v priebehu bežného účtovného obdobia</w:t>
      </w:r>
      <w:r>
        <w:rPr>
          <w:sz w:val="22"/>
          <w:szCs w:val="22"/>
        </w:rPr>
        <w:t>:</w:t>
      </w:r>
    </w:p>
    <w:p w:rsidR="003E71F9" w:rsidRPr="00D90FC4" w:rsidRDefault="003E71F9" w:rsidP="003E71F9">
      <w:pPr>
        <w:spacing w:before="0" w:line="240" w:lineRule="auto"/>
        <w:ind w:left="720"/>
        <w:rPr>
          <w:sz w:val="22"/>
          <w:szCs w:val="22"/>
        </w:rPr>
      </w:pPr>
      <w:r>
        <w:rPr>
          <w:sz w:val="22"/>
          <w:szCs w:val="22"/>
        </w:rPr>
        <w:t>Dotácie Mesto Stará Turá</w:t>
      </w:r>
      <w:r w:rsidR="007E1369">
        <w:rPr>
          <w:sz w:val="22"/>
          <w:szCs w:val="22"/>
        </w:rPr>
        <w:t xml:space="preserve">, SGF </w:t>
      </w:r>
      <w:r>
        <w:rPr>
          <w:sz w:val="22"/>
          <w:szCs w:val="22"/>
        </w:rPr>
        <w:t>:</w:t>
      </w:r>
      <w:r w:rsidR="007E1369">
        <w:rPr>
          <w:sz w:val="22"/>
          <w:szCs w:val="22"/>
        </w:rPr>
        <w:t>14560</w:t>
      </w:r>
      <w:r>
        <w:rPr>
          <w:sz w:val="22"/>
          <w:szCs w:val="22"/>
        </w:rPr>
        <w:t xml:space="preserve"> Eur</w:t>
      </w:r>
    </w:p>
    <w:p w:rsidR="003E71F9" w:rsidRPr="00D90FC4" w:rsidRDefault="003E71F9" w:rsidP="003E71F9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(4) Opis a suma významných položiek finančných výnosov; uvádza sa aj celková suma kurzových ziskov, pričom  osobitne sa uvádza hodnota kurzových ziskov účtovaná ku dňu, ku ktorém</w:t>
      </w:r>
      <w:r>
        <w:rPr>
          <w:sz w:val="22"/>
          <w:szCs w:val="22"/>
        </w:rPr>
        <w:t>u sa zostavuje účtovná závierka – nemá náplň</w:t>
      </w:r>
    </w:p>
    <w:p w:rsidR="003E71F9" w:rsidRDefault="003E71F9" w:rsidP="003E71F9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(5) Opis a vyčíslenie hodnoty významných položiek nákladov, nákladov na ostatné služby, osobitných nákladov a iných ostatných nákladov</w:t>
      </w:r>
      <w:r>
        <w:rPr>
          <w:sz w:val="22"/>
          <w:szCs w:val="22"/>
        </w:rPr>
        <w:t>:</w:t>
      </w:r>
    </w:p>
    <w:p w:rsidR="003E71F9" w:rsidRPr="00D90FC4" w:rsidRDefault="003E71F9" w:rsidP="003E71F9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Osobitné náklady a iné ostatné náklady: </w:t>
      </w:r>
      <w:r w:rsidR="007E1369">
        <w:rPr>
          <w:sz w:val="22"/>
          <w:szCs w:val="22"/>
        </w:rPr>
        <w:t>42365</w:t>
      </w:r>
      <w:r>
        <w:rPr>
          <w:sz w:val="22"/>
          <w:szCs w:val="22"/>
        </w:rPr>
        <w:t xml:space="preserve"> Eur</w:t>
      </w:r>
      <w:r w:rsidRPr="00D90FC4">
        <w:rPr>
          <w:sz w:val="22"/>
          <w:szCs w:val="22"/>
        </w:rPr>
        <w:t xml:space="preserve"> </w:t>
      </w:r>
    </w:p>
    <w:p w:rsidR="003E71F9" w:rsidRDefault="003E71F9" w:rsidP="003E71F9">
      <w:pPr>
        <w:numPr>
          <w:ilvl w:val="0"/>
          <w:numId w:val="9"/>
        </w:num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Prehľad o účele a výške použitia podielu zaplatenej dane za bežné účtovné obdobie</w:t>
      </w:r>
      <w:r>
        <w:rPr>
          <w:sz w:val="22"/>
          <w:szCs w:val="22"/>
        </w:rPr>
        <w:t>:</w:t>
      </w:r>
    </w:p>
    <w:p w:rsidR="003E71F9" w:rsidRPr="00D90FC4" w:rsidRDefault="003E71F9" w:rsidP="003E71F9">
      <w:pPr>
        <w:spacing w:before="0" w:line="240" w:lineRule="auto"/>
        <w:ind w:left="360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 xml:space="preserve">tabuľka k čl. IV  ods. 6 o účele a výške použitia podielu zaplatenej dane    </w:t>
      </w:r>
    </w:p>
    <w:tbl>
      <w:tblPr>
        <w:tblW w:w="14387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58"/>
        <w:gridCol w:w="3969"/>
        <w:gridCol w:w="3260"/>
      </w:tblGrid>
      <w:tr w:rsidR="003E71F9" w:rsidRPr="00D90FC4" w:rsidTr="00837C68">
        <w:tc>
          <w:tcPr>
            <w:tcW w:w="7158" w:type="dxa"/>
            <w:vAlign w:val="center"/>
          </w:tcPr>
          <w:p w:rsidR="003E71F9" w:rsidRPr="00D90FC4" w:rsidRDefault="003E71F9" w:rsidP="00837C68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 w:rsidRPr="00D90FC4">
              <w:rPr>
                <w:b/>
                <w:sz w:val="22"/>
                <w:szCs w:val="22"/>
              </w:rPr>
              <w:t>Účel použitia podielu zaplatenej dane</w:t>
            </w:r>
          </w:p>
        </w:tc>
        <w:tc>
          <w:tcPr>
            <w:tcW w:w="3969" w:type="dxa"/>
            <w:vAlign w:val="center"/>
          </w:tcPr>
          <w:p w:rsidR="003E71F9" w:rsidRPr="00D90FC4" w:rsidRDefault="003E71F9" w:rsidP="00837C68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 w:rsidRPr="00D90FC4">
              <w:rPr>
                <w:b/>
                <w:sz w:val="22"/>
                <w:szCs w:val="22"/>
              </w:rPr>
              <w:t>Použitá suma z bezprostredne predchádzajúceho účtovného obdobia</w:t>
            </w:r>
          </w:p>
        </w:tc>
        <w:tc>
          <w:tcPr>
            <w:tcW w:w="3260" w:type="dxa"/>
            <w:vAlign w:val="center"/>
          </w:tcPr>
          <w:p w:rsidR="003E71F9" w:rsidRPr="00D90FC4" w:rsidRDefault="003E71F9" w:rsidP="00837C68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 w:rsidRPr="00D90FC4">
              <w:rPr>
                <w:b/>
                <w:sz w:val="22"/>
                <w:szCs w:val="22"/>
              </w:rPr>
              <w:t>Použitá suma bežného účtovného obdobia</w:t>
            </w:r>
          </w:p>
        </w:tc>
      </w:tr>
      <w:tr w:rsidR="003E71F9" w:rsidRPr="00D90FC4" w:rsidTr="00837C68">
        <w:trPr>
          <w:trHeight w:val="397"/>
        </w:trPr>
        <w:tc>
          <w:tcPr>
            <w:tcW w:w="7158" w:type="dxa"/>
            <w:vAlign w:val="center"/>
          </w:tcPr>
          <w:p w:rsidR="003E71F9" w:rsidRPr="00D90FC4" w:rsidRDefault="003E71F9" w:rsidP="00837C68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Činnosti spojené s hlavným účelom NO</w:t>
            </w:r>
          </w:p>
        </w:tc>
        <w:tc>
          <w:tcPr>
            <w:tcW w:w="3969" w:type="dxa"/>
            <w:vAlign w:val="center"/>
          </w:tcPr>
          <w:p w:rsidR="003E71F9" w:rsidRPr="00D90FC4" w:rsidRDefault="003E71F9" w:rsidP="00837C68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3260" w:type="dxa"/>
            <w:vAlign w:val="center"/>
          </w:tcPr>
          <w:p w:rsidR="003E71F9" w:rsidRPr="00D90FC4" w:rsidRDefault="003E71F9" w:rsidP="00837C68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3E71F9" w:rsidRPr="00D90FC4" w:rsidTr="00837C68">
        <w:trPr>
          <w:trHeight w:val="397"/>
        </w:trPr>
        <w:tc>
          <w:tcPr>
            <w:tcW w:w="7158" w:type="dxa"/>
            <w:vAlign w:val="center"/>
          </w:tcPr>
          <w:p w:rsidR="003E71F9" w:rsidRPr="00D90FC4" w:rsidRDefault="003E71F9" w:rsidP="00837C68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3969" w:type="dxa"/>
            <w:vAlign w:val="center"/>
          </w:tcPr>
          <w:p w:rsidR="003E71F9" w:rsidRPr="00D90FC4" w:rsidRDefault="003E71F9" w:rsidP="00837C68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3260" w:type="dxa"/>
            <w:vAlign w:val="center"/>
          </w:tcPr>
          <w:p w:rsidR="003E71F9" w:rsidRPr="00D90FC4" w:rsidRDefault="003E71F9" w:rsidP="00837C68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</w:tr>
      <w:tr w:rsidR="003E71F9" w:rsidRPr="00D90FC4" w:rsidTr="00837C68">
        <w:trPr>
          <w:trHeight w:val="397"/>
        </w:trPr>
        <w:tc>
          <w:tcPr>
            <w:tcW w:w="7158" w:type="dxa"/>
            <w:vAlign w:val="center"/>
          </w:tcPr>
          <w:p w:rsidR="003E71F9" w:rsidRPr="00D90FC4" w:rsidRDefault="003E71F9" w:rsidP="00837C68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3969" w:type="dxa"/>
            <w:vAlign w:val="center"/>
          </w:tcPr>
          <w:p w:rsidR="003E71F9" w:rsidRPr="00D90FC4" w:rsidRDefault="003E71F9" w:rsidP="00837C68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3260" w:type="dxa"/>
            <w:vAlign w:val="center"/>
          </w:tcPr>
          <w:p w:rsidR="003E71F9" w:rsidRPr="00D90FC4" w:rsidRDefault="003E71F9" w:rsidP="00837C68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</w:tr>
      <w:tr w:rsidR="003E71F9" w:rsidRPr="00D90FC4" w:rsidTr="00837C68">
        <w:trPr>
          <w:trHeight w:val="397"/>
        </w:trPr>
        <w:tc>
          <w:tcPr>
            <w:tcW w:w="11127" w:type="dxa"/>
            <w:gridSpan w:val="2"/>
            <w:vAlign w:val="center"/>
          </w:tcPr>
          <w:p w:rsidR="003E71F9" w:rsidRPr="00D90FC4" w:rsidRDefault="003E71F9" w:rsidP="00837C68">
            <w:pPr>
              <w:spacing w:before="0" w:after="0" w:line="240" w:lineRule="auto"/>
              <w:jc w:val="left"/>
              <w:rPr>
                <w:b/>
                <w:sz w:val="22"/>
              </w:rPr>
            </w:pPr>
            <w:r w:rsidRPr="00D90FC4">
              <w:rPr>
                <w:b/>
                <w:sz w:val="22"/>
                <w:szCs w:val="22"/>
              </w:rPr>
              <w:t>Zostatok podielu zaplatenej dane bežného účtovného obdobia</w:t>
            </w:r>
          </w:p>
        </w:tc>
        <w:tc>
          <w:tcPr>
            <w:tcW w:w="3260" w:type="dxa"/>
            <w:vAlign w:val="center"/>
          </w:tcPr>
          <w:p w:rsidR="003E71F9" w:rsidRPr="00D90FC4" w:rsidRDefault="003E71F9" w:rsidP="00837C68">
            <w:pPr>
              <w:spacing w:before="0" w:after="0" w:line="240" w:lineRule="auto"/>
              <w:jc w:val="left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912</w:t>
            </w:r>
          </w:p>
        </w:tc>
      </w:tr>
    </w:tbl>
    <w:p w:rsidR="003E71F9" w:rsidRPr="00D90FC4" w:rsidRDefault="003E71F9" w:rsidP="003E71F9">
      <w:pPr>
        <w:spacing w:before="0" w:line="240" w:lineRule="auto"/>
        <w:rPr>
          <w:sz w:val="22"/>
          <w:szCs w:val="22"/>
        </w:rPr>
      </w:pPr>
    </w:p>
    <w:p w:rsidR="003E71F9" w:rsidRDefault="003E71F9" w:rsidP="003E71F9">
      <w:pPr>
        <w:spacing w:before="0" w:line="240" w:lineRule="auto"/>
        <w:ind w:left="360"/>
        <w:rPr>
          <w:sz w:val="22"/>
          <w:szCs w:val="22"/>
        </w:rPr>
      </w:pPr>
    </w:p>
    <w:p w:rsidR="003E71F9" w:rsidRPr="00D90FC4" w:rsidRDefault="003E71F9" w:rsidP="003E71F9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(7) Opis a suma významných položiek finančných nákladov; uvádza sa aj celková suma kurzových strát, pričom osobitne sa uvádza hodnota kurzových strát účtovaná ku dňu, ku ktorému sa zostavuje účtovná závierka</w:t>
      </w:r>
      <w:r>
        <w:rPr>
          <w:sz w:val="22"/>
          <w:szCs w:val="22"/>
        </w:rPr>
        <w:t xml:space="preserve"> nemá náplň</w:t>
      </w:r>
      <w:r w:rsidRPr="00D90FC4">
        <w:rPr>
          <w:sz w:val="22"/>
          <w:szCs w:val="22"/>
        </w:rPr>
        <w:t>.</w:t>
      </w:r>
    </w:p>
    <w:p w:rsidR="003E71F9" w:rsidRDefault="003E71F9" w:rsidP="003E71F9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(8) V účtovnej jednotke, ktorá má povinnosť overenia účtovnej závierky audítorom</w:t>
      </w:r>
      <w:r>
        <w:rPr>
          <w:sz w:val="22"/>
          <w:szCs w:val="22"/>
        </w:rPr>
        <w:t xml:space="preserve"> – nemá náplň.</w:t>
      </w:r>
    </w:p>
    <w:p w:rsidR="003E71F9" w:rsidRPr="00D90FC4" w:rsidRDefault="003E71F9" w:rsidP="003E71F9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</w:p>
    <w:p w:rsidR="003E71F9" w:rsidRPr="00D90FC4" w:rsidRDefault="003E71F9" w:rsidP="003E71F9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>Čl. V</w:t>
      </w:r>
    </w:p>
    <w:p w:rsidR="003E71F9" w:rsidRPr="00D90FC4" w:rsidRDefault="003E71F9" w:rsidP="003E71F9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Opis údajov na podsúvahových účtoch</w:t>
      </w:r>
    </w:p>
    <w:p w:rsidR="003E71F9" w:rsidRDefault="003E71F9" w:rsidP="003E71F9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Účtovná jednotka nemá náplň pre túto položku.</w:t>
      </w:r>
    </w:p>
    <w:p w:rsidR="003E71F9" w:rsidRPr="00D90FC4" w:rsidRDefault="003E71F9" w:rsidP="003E71F9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lastRenderedPageBreak/>
        <w:t>Čl. VI</w:t>
      </w:r>
    </w:p>
    <w:p w:rsidR="003E71F9" w:rsidRPr="00D90FC4" w:rsidRDefault="003E71F9" w:rsidP="003E71F9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Ďalšie informácie</w:t>
      </w:r>
    </w:p>
    <w:p w:rsidR="003E71F9" w:rsidRDefault="003E71F9" w:rsidP="003E71F9">
      <w:pPr>
        <w:pStyle w:val="Textopatrenia"/>
        <w:numPr>
          <w:ilvl w:val="0"/>
          <w:numId w:val="7"/>
        </w:numPr>
      </w:pPr>
      <w:r w:rsidRPr="00D90FC4">
        <w:t>Opis a hodnota iných aktív</w:t>
      </w:r>
      <w:r>
        <w:t xml:space="preserve">  - účtovná jednotka nemá náplň pre túto položku.</w:t>
      </w:r>
    </w:p>
    <w:p w:rsidR="003E71F9" w:rsidRDefault="003E71F9" w:rsidP="003E71F9">
      <w:pPr>
        <w:pStyle w:val="Textopatrenia"/>
        <w:numPr>
          <w:ilvl w:val="0"/>
          <w:numId w:val="7"/>
        </w:numPr>
      </w:pPr>
      <w:r w:rsidRPr="00D90FC4">
        <w:t xml:space="preserve">.Opis a hodnota iných pasív </w:t>
      </w:r>
      <w:r>
        <w:t xml:space="preserve"> - účtovná jednotka nemá náplň pre túto položku.</w:t>
      </w:r>
    </w:p>
    <w:p w:rsidR="003E71F9" w:rsidRDefault="003E71F9" w:rsidP="003E71F9">
      <w:pPr>
        <w:pStyle w:val="Textopatrenia"/>
        <w:numPr>
          <w:ilvl w:val="0"/>
          <w:numId w:val="7"/>
        </w:numPr>
      </w:pPr>
      <w:r>
        <w:t xml:space="preserve"> Významné položky ostatných finančných povinností, ktoré sa nesledujú v účtovníctve a neuvádzajú sa v súvahe – účtovná jednotka nemá náplň pre túto položku.</w:t>
      </w:r>
    </w:p>
    <w:p w:rsidR="003E71F9" w:rsidRDefault="003E71F9" w:rsidP="003E71F9">
      <w:pPr>
        <w:pStyle w:val="Textopatrenia"/>
        <w:numPr>
          <w:ilvl w:val="0"/>
          <w:numId w:val="7"/>
        </w:numPr>
      </w:pPr>
      <w:r>
        <w:t xml:space="preserve"> Nehnuteľné kultúrne pamiatky, ktoré sú v správe alebo vo vlastníctve účtovnej jednotky - účtovná jednotka nemá náplň pre túto položku.</w:t>
      </w:r>
    </w:p>
    <w:p w:rsidR="003E71F9" w:rsidRDefault="003E71F9" w:rsidP="003E71F9">
      <w:pPr>
        <w:pStyle w:val="Textopatrenia"/>
        <w:numPr>
          <w:ilvl w:val="0"/>
          <w:numId w:val="7"/>
        </w:numPr>
      </w:pPr>
      <w:r>
        <w:t xml:space="preserve"> Významné skutočnosti, ktoré nastali medzi dňom, ku ktorému sa zostavuje účtovná závierka a dňom jej zostavenia</w:t>
      </w:r>
    </w:p>
    <w:p w:rsidR="003E71F9" w:rsidRPr="00D90FC4" w:rsidRDefault="003E71F9" w:rsidP="003E71F9">
      <w:pPr>
        <w:pStyle w:val="Textopatrenia"/>
        <w:numPr>
          <w:ilvl w:val="0"/>
          <w:numId w:val="0"/>
        </w:numPr>
      </w:pPr>
      <w:r>
        <w:t>Miesto pre ďalšie záznamy:</w:t>
      </w:r>
    </w:p>
    <w:p w:rsidR="003E71F9" w:rsidRDefault="003E71F9" w:rsidP="003E71F9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Stará Turá, </w:t>
      </w:r>
      <w:r w:rsidR="007E1369">
        <w:rPr>
          <w:b/>
          <w:sz w:val="22"/>
          <w:szCs w:val="22"/>
        </w:rPr>
        <w:t>30.01.2025</w:t>
      </w:r>
    </w:p>
    <w:p w:rsidR="003E71F9" w:rsidRDefault="003E71F9" w:rsidP="003E71F9">
      <w:pPr>
        <w:spacing w:before="0" w:line="240" w:lineRule="auto"/>
        <w:rPr>
          <w:b/>
          <w:sz w:val="22"/>
          <w:szCs w:val="22"/>
        </w:rPr>
      </w:pPr>
    </w:p>
    <w:p w:rsidR="00B509D8" w:rsidRDefault="00B509D8"/>
    <w:p w:rsidR="006A1B8C" w:rsidRDefault="006A1B8C"/>
    <w:p w:rsidR="006A1B8C" w:rsidRDefault="006A1B8C">
      <w:r>
        <w:t>Katarína Vidová, v.r.</w:t>
      </w:r>
    </w:p>
    <w:sectPr w:rsidR="006A1B8C" w:rsidSect="00B509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64FE" w:rsidRDefault="002564FE" w:rsidP="001D1239">
      <w:pPr>
        <w:spacing w:before="0" w:after="0" w:line="240" w:lineRule="auto"/>
      </w:pPr>
      <w:r>
        <w:separator/>
      </w:r>
    </w:p>
  </w:endnote>
  <w:endnote w:type="continuationSeparator" w:id="1">
    <w:p w:rsidR="002564FE" w:rsidRDefault="002564FE" w:rsidP="001D12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4D8" w:rsidRDefault="00D74C30">
    <w:pPr>
      <w:pStyle w:val="Pta"/>
      <w:jc w:val="right"/>
    </w:pPr>
    <w:r>
      <w:t xml:space="preserve">Strana </w:t>
    </w:r>
    <w:r w:rsidR="001D1239">
      <w:fldChar w:fldCharType="begin"/>
    </w:r>
    <w:r>
      <w:instrText>PAGE   \* MERGEFORMAT</w:instrText>
    </w:r>
    <w:r w:rsidR="001D1239">
      <w:fldChar w:fldCharType="separate"/>
    </w:r>
    <w:r w:rsidR="006A1B8C">
      <w:rPr>
        <w:noProof/>
      </w:rPr>
      <w:t>11</w:t>
    </w:r>
    <w:r w:rsidR="001D1239">
      <w:fldChar w:fldCharType="end"/>
    </w:r>
  </w:p>
  <w:p w:rsidR="00A674D8" w:rsidRDefault="002564FE" w:rsidP="00D4369A">
    <w:pPr>
      <w:pStyle w:val="Pta"/>
      <w:tabs>
        <w:tab w:val="clear" w:pos="4536"/>
        <w:tab w:val="clear" w:pos="9072"/>
        <w:tab w:val="center" w:pos="5102"/>
        <w:tab w:val="right" w:pos="10204"/>
      </w:tabs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4D8" w:rsidRDefault="00D74C30">
    <w:pPr>
      <w:pStyle w:val="Pta"/>
      <w:jc w:val="right"/>
    </w:pPr>
    <w:r>
      <w:t xml:space="preserve">Strana </w:t>
    </w:r>
    <w:r w:rsidR="001D1239">
      <w:fldChar w:fldCharType="begin"/>
    </w:r>
    <w:r>
      <w:instrText>PAGE   \* MERGEFORMAT</w:instrText>
    </w:r>
    <w:r w:rsidR="001D1239">
      <w:fldChar w:fldCharType="separate"/>
    </w:r>
    <w:r>
      <w:rPr>
        <w:noProof/>
      </w:rPr>
      <w:t>10</w:t>
    </w:r>
    <w:r w:rsidR="001D1239">
      <w:fldChar w:fldCharType="end"/>
    </w:r>
  </w:p>
  <w:p w:rsidR="00A674D8" w:rsidRDefault="002564FE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64FE" w:rsidRDefault="002564FE" w:rsidP="001D1239">
      <w:pPr>
        <w:spacing w:before="0" w:after="0" w:line="240" w:lineRule="auto"/>
      </w:pPr>
      <w:r>
        <w:separator/>
      </w:r>
    </w:p>
  </w:footnote>
  <w:footnote w:type="continuationSeparator" w:id="1">
    <w:p w:rsidR="002564FE" w:rsidRDefault="002564FE" w:rsidP="001D12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4D8" w:rsidRDefault="002564FE">
    <w:pPr>
      <w:pStyle w:val="Hlavika"/>
      <w:jc w:val="right"/>
    </w:pPr>
  </w:p>
  <w:p w:rsidR="00A674D8" w:rsidRDefault="002564FE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3196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9811141"/>
    <w:multiLevelType w:val="hybridMultilevel"/>
    <w:tmpl w:val="E58A871C"/>
    <w:lvl w:ilvl="0" w:tplc="52BA2BA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EB7256B"/>
    <w:multiLevelType w:val="hybridMultilevel"/>
    <w:tmpl w:val="A530BF98"/>
    <w:lvl w:ilvl="0" w:tplc="4830B07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77E7F3B"/>
    <w:multiLevelType w:val="hybridMultilevel"/>
    <w:tmpl w:val="0FE649C6"/>
    <w:lvl w:ilvl="0" w:tplc="B658C5B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7372B18"/>
    <w:multiLevelType w:val="hybridMultilevel"/>
    <w:tmpl w:val="BD2E1ABC"/>
    <w:lvl w:ilvl="0" w:tplc="5E58F3E2">
      <w:start w:val="16"/>
      <w:numFmt w:val="decimal"/>
      <w:lvlText w:val="(%1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C741196"/>
    <w:multiLevelType w:val="hybridMultilevel"/>
    <w:tmpl w:val="7C068440"/>
    <w:lvl w:ilvl="0" w:tplc="D5D293DA">
      <w:start w:val="6"/>
      <w:numFmt w:val="decimal"/>
      <w:lvlText w:val="(%1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>
    <w:nsid w:val="67142446"/>
    <w:multiLevelType w:val="hybridMultilevel"/>
    <w:tmpl w:val="FDB6C7AC"/>
    <w:lvl w:ilvl="0" w:tplc="0EA0961A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CDB23BA"/>
    <w:multiLevelType w:val="hybridMultilevel"/>
    <w:tmpl w:val="B908EFD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7"/>
  </w:num>
  <w:num w:numId="5">
    <w:abstractNumId w:val="8"/>
  </w:num>
  <w:num w:numId="6">
    <w:abstractNumId w:val="2"/>
  </w:num>
  <w:num w:numId="7">
    <w:abstractNumId w:val="3"/>
  </w:num>
  <w:num w:numId="8">
    <w:abstractNumId w:val="4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E71F9"/>
    <w:rsid w:val="001D1239"/>
    <w:rsid w:val="002564FE"/>
    <w:rsid w:val="003E71F9"/>
    <w:rsid w:val="0044594D"/>
    <w:rsid w:val="006A1B8C"/>
    <w:rsid w:val="007E1369"/>
    <w:rsid w:val="008714EB"/>
    <w:rsid w:val="00B509D8"/>
    <w:rsid w:val="00D74C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podnadpis"/>
    <w:qFormat/>
    <w:rsid w:val="003E71F9"/>
    <w:pPr>
      <w:spacing w:before="120" w:after="120" w:line="360" w:lineRule="auto"/>
      <w:jc w:val="both"/>
    </w:pPr>
    <w:rPr>
      <w:rFonts w:ascii="Arial Narrow" w:eastAsia="Times New Roman" w:hAnsi="Arial Narrow" w:cs="Arial"/>
      <w:sz w:val="20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3E71F9"/>
    <w:pPr>
      <w:spacing w:after="0" w:line="240" w:lineRule="auto"/>
    </w:pPr>
    <w:rPr>
      <w:rFonts w:ascii="Arial" w:eastAsia="Times New Roman" w:hAnsi="Arial" w:cs="Arial"/>
      <w:sz w:val="20"/>
      <w:szCs w:val="20"/>
      <w:lang w:eastAsia="sk-S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link w:val="PtaChar"/>
    <w:uiPriority w:val="99"/>
    <w:rsid w:val="003E71F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E71F9"/>
    <w:rPr>
      <w:rFonts w:ascii="Arial Narrow" w:eastAsia="Times New Roman" w:hAnsi="Arial Narrow" w:cs="Arial"/>
      <w:sz w:val="20"/>
      <w:szCs w:val="24"/>
      <w:lang w:eastAsia="cs-CZ"/>
    </w:rPr>
  </w:style>
  <w:style w:type="paragraph" w:customStyle="1" w:styleId="Textopatrenia">
    <w:name w:val="Text opatrenia"/>
    <w:rsid w:val="003E71F9"/>
    <w:pPr>
      <w:numPr>
        <w:numId w:val="1"/>
      </w:numPr>
      <w:spacing w:before="120" w:after="120" w:line="240" w:lineRule="auto"/>
      <w:jc w:val="both"/>
    </w:pPr>
    <w:rPr>
      <w:rFonts w:ascii="Arial Narrow" w:eastAsia="Times New Roman" w:hAnsi="Arial Narrow" w:cs="Arial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E71F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E71F9"/>
    <w:rPr>
      <w:rFonts w:ascii="Arial Narrow" w:eastAsia="Times New Roman" w:hAnsi="Arial Narrow" w:cs="Arial"/>
      <w:sz w:val="20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1203</Words>
  <Characters>6860</Characters>
  <Application>Microsoft Office Word</Application>
  <DocSecurity>0</DocSecurity>
  <Lines>57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Katarínka</dc:creator>
  <cp:lastModifiedBy>Katarínka</cp:lastModifiedBy>
  <cp:revision>3</cp:revision>
  <dcterms:created xsi:type="dcterms:W3CDTF">2025-01-30T09:00:00Z</dcterms:created>
  <dcterms:modified xsi:type="dcterms:W3CDTF">2025-01-30T09:14:00Z</dcterms:modified>
</cp:coreProperties>
</file>