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1DBFD4" w14:textId="77777777" w:rsidR="00E75A12" w:rsidRPr="002101E6" w:rsidRDefault="00E75A12" w:rsidP="00E75A12">
      <w:pPr>
        <w:jc w:val="left"/>
        <w:rPr>
          <w:u w:val="single"/>
        </w:rPr>
      </w:pPr>
      <w:r w:rsidRPr="002101E6">
        <w:rPr>
          <w:u w:val="single"/>
        </w:rPr>
        <w:t>Poznámka:</w:t>
      </w:r>
    </w:p>
    <w:p w14:paraId="3D54D9D8" w14:textId="77777777" w:rsidR="00E75A12" w:rsidRPr="002101E6" w:rsidRDefault="00E75A12" w:rsidP="00E75A12">
      <w:pPr>
        <w:rPr>
          <w:snapToGrid w:val="0"/>
          <w:sz w:val="14"/>
          <w:szCs w:val="14"/>
          <w:lang w:eastAsia="sk-SK"/>
        </w:rPr>
      </w:pPr>
    </w:p>
    <w:p w14:paraId="7B36054A" w14:textId="77777777" w:rsidR="00E75A12" w:rsidRPr="002101E6" w:rsidRDefault="00E75A12" w:rsidP="00E75A12">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6275CF35" w14:textId="77777777" w:rsidR="00E75A12" w:rsidRPr="002101E6" w:rsidRDefault="00E75A12" w:rsidP="00E75A12">
      <w:pPr>
        <w:rPr>
          <w:snapToGrid w:val="0"/>
          <w:sz w:val="14"/>
          <w:szCs w:val="14"/>
          <w:lang w:eastAsia="sk-SK"/>
        </w:rPr>
      </w:pPr>
    </w:p>
    <w:p w14:paraId="5C9B10AC" w14:textId="77777777" w:rsidR="00E75A12" w:rsidRPr="002101E6" w:rsidRDefault="00E75A12" w:rsidP="00E75A12">
      <w:pPr>
        <w:rPr>
          <w:sz w:val="14"/>
          <w:szCs w:val="14"/>
        </w:rPr>
      </w:pPr>
    </w:p>
    <w:p w14:paraId="43DB9051" w14:textId="77777777" w:rsidR="00E75A12" w:rsidRPr="002101E6" w:rsidRDefault="00E75A12" w:rsidP="00E75A12">
      <w:pPr>
        <w:pStyle w:val="Heading1"/>
      </w:pPr>
      <w:r w:rsidRPr="002101E6">
        <w:t>VŠEOBECNÉ INFORMÁCIE</w:t>
      </w:r>
    </w:p>
    <w:p w14:paraId="593C5A9A" w14:textId="778A9ED7" w:rsidR="00E75A12" w:rsidRPr="002101E6" w:rsidRDefault="00E75A12" w:rsidP="00E75A12">
      <w:pPr>
        <w:rPr>
          <w:b/>
          <w:snapToGrid w:val="0"/>
          <w:sz w:val="14"/>
          <w:szCs w:val="14"/>
          <w:u w:val="single"/>
          <w:lang w:eastAsia="sk-SK"/>
        </w:rPr>
      </w:pPr>
    </w:p>
    <w:p w14:paraId="7B6CA45A" w14:textId="77777777" w:rsidR="00E75A12" w:rsidRPr="002101E6" w:rsidRDefault="00E75A12" w:rsidP="00E75A12">
      <w:pPr>
        <w:pStyle w:val="Heading2"/>
      </w:pPr>
      <w:r w:rsidRPr="002101E6">
        <w:t>Základné údaje o spoločnosti</w:t>
      </w:r>
    </w:p>
    <w:p w14:paraId="11EA0BCE" w14:textId="77777777" w:rsidR="00E75A12" w:rsidRPr="002101E6" w:rsidRDefault="00E75A12" w:rsidP="00E75A12">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75A12" w:rsidRPr="002101E6" w14:paraId="054193AB" w14:textId="77777777" w:rsidTr="007966DB">
        <w:tc>
          <w:tcPr>
            <w:tcW w:w="3969" w:type="dxa"/>
            <w:tcBorders>
              <w:top w:val="single" w:sz="8" w:space="0" w:color="auto"/>
              <w:bottom w:val="dotted" w:sz="4" w:space="0" w:color="auto"/>
            </w:tcBorders>
          </w:tcPr>
          <w:p w14:paraId="5AD3A218" w14:textId="77777777" w:rsidR="00E75A12" w:rsidRPr="002101E6" w:rsidRDefault="00E75A12" w:rsidP="007966DB">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7DFF5BC0" w14:textId="77777777" w:rsidR="000C1A9A" w:rsidRDefault="000C1A9A" w:rsidP="007966DB">
            <w:pPr>
              <w:rPr>
                <w:sz w:val="15"/>
                <w:szCs w:val="15"/>
              </w:rPr>
            </w:pPr>
            <w:r w:rsidRPr="000C1A9A">
              <w:rPr>
                <w:sz w:val="15"/>
                <w:szCs w:val="15"/>
              </w:rPr>
              <w:t xml:space="preserve">JNTL </w:t>
            </w:r>
            <w:proofErr w:type="spellStart"/>
            <w:r w:rsidRPr="000C1A9A">
              <w:rPr>
                <w:sz w:val="15"/>
                <w:szCs w:val="15"/>
              </w:rPr>
              <w:t>Consumer</w:t>
            </w:r>
            <w:proofErr w:type="spellEnd"/>
            <w:r w:rsidRPr="000C1A9A">
              <w:rPr>
                <w:sz w:val="15"/>
                <w:szCs w:val="15"/>
              </w:rPr>
              <w:t xml:space="preserve"> Health (Slovakia), s.r.o.</w:t>
            </w:r>
            <w:r w:rsidRPr="000C1A9A">
              <w:rPr>
                <w:sz w:val="15"/>
                <w:szCs w:val="15"/>
              </w:rPr>
              <w:tab/>
            </w:r>
          </w:p>
          <w:p w14:paraId="50865C32" w14:textId="626C2A4C" w:rsidR="00E75A12" w:rsidRPr="007966DB" w:rsidRDefault="000C1A9A" w:rsidP="007966DB">
            <w:pPr>
              <w:rPr>
                <w:sz w:val="15"/>
                <w:szCs w:val="15"/>
              </w:rPr>
            </w:pPr>
            <w:proofErr w:type="spellStart"/>
            <w:r>
              <w:rPr>
                <w:sz w:val="15"/>
                <w:szCs w:val="15"/>
              </w:rPr>
              <w:t>Karadžičova</w:t>
            </w:r>
            <w:proofErr w:type="spellEnd"/>
            <w:r>
              <w:rPr>
                <w:sz w:val="15"/>
                <w:szCs w:val="15"/>
              </w:rPr>
              <w:t xml:space="preserve"> 12</w:t>
            </w:r>
          </w:p>
          <w:p w14:paraId="4D8BBF95" w14:textId="5FA52D2A" w:rsidR="00E75A12" w:rsidRPr="006C0A08" w:rsidRDefault="00E75A12" w:rsidP="007966DB">
            <w:pPr>
              <w:rPr>
                <w:rFonts w:ascii="Arial" w:hAnsi="Arial" w:cs="Arial"/>
                <w:sz w:val="20"/>
                <w:lang w:val="en-US"/>
              </w:rPr>
            </w:pPr>
            <w:r w:rsidRPr="007966DB">
              <w:rPr>
                <w:sz w:val="15"/>
                <w:szCs w:val="15"/>
              </w:rPr>
              <w:t>8210</w:t>
            </w:r>
            <w:r w:rsidR="000C1A9A">
              <w:rPr>
                <w:sz w:val="15"/>
                <w:szCs w:val="15"/>
              </w:rPr>
              <w:t>8</w:t>
            </w:r>
            <w:r w:rsidRPr="007966DB">
              <w:rPr>
                <w:sz w:val="15"/>
                <w:szCs w:val="15"/>
              </w:rPr>
              <w:t xml:space="preserve"> Bratislava</w:t>
            </w:r>
          </w:p>
        </w:tc>
      </w:tr>
      <w:tr w:rsidR="00E75A12" w:rsidRPr="002101E6" w14:paraId="1076B33C" w14:textId="77777777" w:rsidTr="007966DB">
        <w:tc>
          <w:tcPr>
            <w:tcW w:w="3969" w:type="dxa"/>
            <w:tcBorders>
              <w:top w:val="dotted" w:sz="4" w:space="0" w:color="auto"/>
            </w:tcBorders>
          </w:tcPr>
          <w:p w14:paraId="3FCAC71C" w14:textId="77777777" w:rsidR="00E75A12" w:rsidRPr="002101E6" w:rsidRDefault="00E75A12" w:rsidP="007966DB">
            <w:pPr>
              <w:rPr>
                <w:b/>
                <w:sz w:val="15"/>
                <w:szCs w:val="15"/>
              </w:rPr>
            </w:pPr>
            <w:r w:rsidRPr="002101E6">
              <w:rPr>
                <w:b/>
                <w:sz w:val="15"/>
                <w:szCs w:val="15"/>
              </w:rPr>
              <w:t>Hospodárska činnosť</w:t>
            </w:r>
          </w:p>
        </w:tc>
        <w:tc>
          <w:tcPr>
            <w:tcW w:w="5103" w:type="dxa"/>
            <w:tcBorders>
              <w:top w:val="dotted" w:sz="4" w:space="0" w:color="auto"/>
            </w:tcBorders>
          </w:tcPr>
          <w:p w14:paraId="58954652" w14:textId="77777777" w:rsidR="006C0A08" w:rsidRPr="006C0A08" w:rsidRDefault="006C0A08" w:rsidP="00E75A12">
            <w:pPr>
              <w:numPr>
                <w:ilvl w:val="0"/>
                <w:numId w:val="2"/>
              </w:numPr>
              <w:tabs>
                <w:tab w:val="clear" w:pos="720"/>
                <w:tab w:val="num" w:pos="243"/>
              </w:tabs>
              <w:ind w:left="243" w:hanging="243"/>
              <w:rPr>
                <w:snapToGrid w:val="0"/>
                <w:color w:val="FF0000"/>
                <w:sz w:val="15"/>
                <w:szCs w:val="15"/>
                <w:lang w:eastAsia="sk-SK"/>
              </w:rPr>
            </w:pPr>
            <w:r w:rsidRPr="006C0A08">
              <w:rPr>
                <w:sz w:val="15"/>
                <w:szCs w:val="15"/>
              </w:rPr>
              <w:t>činnosť podnikateľských, organizačných a ekonomických poradcov</w:t>
            </w:r>
          </w:p>
          <w:p w14:paraId="15CDBA74" w14:textId="38F26DAB" w:rsidR="00E75A12" w:rsidRPr="002101E6" w:rsidRDefault="006C0A08" w:rsidP="00E75A12">
            <w:pPr>
              <w:numPr>
                <w:ilvl w:val="0"/>
                <w:numId w:val="2"/>
              </w:numPr>
              <w:tabs>
                <w:tab w:val="clear" w:pos="720"/>
                <w:tab w:val="num" w:pos="243"/>
              </w:tabs>
              <w:ind w:left="243" w:hanging="243"/>
              <w:rPr>
                <w:snapToGrid w:val="0"/>
                <w:color w:val="FF0000"/>
                <w:sz w:val="15"/>
                <w:szCs w:val="15"/>
                <w:lang w:eastAsia="sk-SK"/>
              </w:rPr>
            </w:pPr>
            <w:r w:rsidRPr="006C0A08">
              <w:rPr>
                <w:sz w:val="15"/>
                <w:szCs w:val="15"/>
              </w:rPr>
              <w:t>kúpa tovaru na účely jeho predaja konečnému spotrebiteľovi</w:t>
            </w:r>
          </w:p>
        </w:tc>
      </w:tr>
    </w:tbl>
    <w:p w14:paraId="34C6B607" w14:textId="77777777" w:rsidR="00E75A12" w:rsidRPr="002101E6" w:rsidRDefault="00E75A12" w:rsidP="00E75A12">
      <w:pPr>
        <w:rPr>
          <w:snapToGrid w:val="0"/>
          <w:sz w:val="14"/>
          <w:szCs w:val="14"/>
          <w:lang w:eastAsia="sk-SK"/>
        </w:rPr>
      </w:pPr>
    </w:p>
    <w:p w14:paraId="4641EAFB" w14:textId="77777777" w:rsidR="00E75A12" w:rsidRPr="002101E6" w:rsidRDefault="00E75A12" w:rsidP="00E75A12">
      <w:pPr>
        <w:rPr>
          <w:snapToGrid w:val="0"/>
          <w:sz w:val="14"/>
          <w:szCs w:val="14"/>
          <w:lang w:eastAsia="sk-SK"/>
        </w:rPr>
      </w:pPr>
    </w:p>
    <w:p w14:paraId="69E0811D" w14:textId="77777777" w:rsidR="00E75A12" w:rsidRDefault="00E75A12" w:rsidP="00E75A12">
      <w:pPr>
        <w:pStyle w:val="Heading2"/>
      </w:pPr>
      <w:r w:rsidRPr="002101E6">
        <w:t>Zamestnanci</w:t>
      </w:r>
    </w:p>
    <w:p w14:paraId="57B2E07E" w14:textId="77777777" w:rsidR="006C0A08" w:rsidRDefault="006C0A08" w:rsidP="006C0A08"/>
    <w:tbl>
      <w:tblPr>
        <w:tblW w:w="5000" w:type="pct"/>
        <w:tblCellMar>
          <w:left w:w="70" w:type="dxa"/>
          <w:right w:w="70" w:type="dxa"/>
        </w:tblCellMar>
        <w:tblLook w:val="04A0" w:firstRow="1" w:lastRow="0" w:firstColumn="1" w:lastColumn="0" w:noHBand="0" w:noVBand="1"/>
      </w:tblPr>
      <w:tblGrid>
        <w:gridCol w:w="7758"/>
        <w:gridCol w:w="1313"/>
      </w:tblGrid>
      <w:tr w:rsidR="006C0A08" w:rsidRPr="006C0A08" w14:paraId="687A99EB" w14:textId="77777777" w:rsidTr="006C0A08">
        <w:tc>
          <w:tcPr>
            <w:tcW w:w="4276" w:type="pct"/>
            <w:tcBorders>
              <w:top w:val="single" w:sz="8" w:space="0" w:color="auto"/>
              <w:left w:val="nil"/>
              <w:bottom w:val="single" w:sz="4" w:space="0" w:color="auto"/>
              <w:right w:val="nil"/>
            </w:tcBorders>
            <w:shd w:val="clear" w:color="auto" w:fill="auto"/>
            <w:vAlign w:val="center"/>
            <w:hideMark/>
          </w:tcPr>
          <w:p w14:paraId="3318DFA8" w14:textId="77777777" w:rsidR="006C0A08" w:rsidRPr="006C0A08" w:rsidRDefault="006C0A08" w:rsidP="006C0A08">
            <w:pPr>
              <w:jc w:val="left"/>
              <w:rPr>
                <w:rFonts w:cs="Arial"/>
                <w:b/>
                <w:bCs/>
                <w:i/>
                <w:iCs/>
                <w:sz w:val="15"/>
                <w:szCs w:val="15"/>
                <w:lang w:eastAsia="sk-SK"/>
              </w:rPr>
            </w:pPr>
            <w:bookmarkStart w:id="0" w:name="RANGE!B7:D10"/>
            <w:r w:rsidRPr="006C0A08">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5C48F557" w14:textId="77777777" w:rsidR="006C0A08" w:rsidRPr="006C0A08" w:rsidRDefault="006C0A08" w:rsidP="006C0A08">
            <w:pPr>
              <w:jc w:val="center"/>
              <w:rPr>
                <w:rFonts w:cs="Arial"/>
                <w:b/>
                <w:bCs/>
                <w:i/>
                <w:iCs/>
                <w:sz w:val="15"/>
                <w:szCs w:val="15"/>
                <w:lang w:eastAsia="sk-SK"/>
              </w:rPr>
            </w:pPr>
            <w:r w:rsidRPr="006C0A08">
              <w:rPr>
                <w:rFonts w:cs="Arial"/>
                <w:b/>
                <w:bCs/>
                <w:i/>
                <w:iCs/>
                <w:sz w:val="15"/>
                <w:szCs w:val="15"/>
                <w:lang w:eastAsia="sk-SK"/>
              </w:rPr>
              <w:t>2022</w:t>
            </w:r>
          </w:p>
        </w:tc>
      </w:tr>
      <w:tr w:rsidR="006C0A08" w:rsidRPr="006C0A08" w14:paraId="22EBD4E8" w14:textId="77777777" w:rsidTr="006C0A08">
        <w:tc>
          <w:tcPr>
            <w:tcW w:w="4276" w:type="pct"/>
            <w:tcBorders>
              <w:top w:val="single" w:sz="4" w:space="0" w:color="auto"/>
              <w:left w:val="nil"/>
              <w:right w:val="nil"/>
            </w:tcBorders>
            <w:shd w:val="clear" w:color="auto" w:fill="auto"/>
            <w:vAlign w:val="center"/>
            <w:hideMark/>
          </w:tcPr>
          <w:p w14:paraId="426FCD79" w14:textId="77777777" w:rsidR="006C0A08" w:rsidRPr="006C0A08" w:rsidRDefault="006C0A08" w:rsidP="006C0A08">
            <w:pPr>
              <w:jc w:val="left"/>
              <w:rPr>
                <w:rFonts w:cs="Arial"/>
                <w:sz w:val="15"/>
                <w:szCs w:val="15"/>
                <w:lang w:eastAsia="sk-SK"/>
              </w:rPr>
            </w:pPr>
            <w:r w:rsidRPr="006C0A08">
              <w:rPr>
                <w:rFonts w:cs="Arial"/>
                <w:sz w:val="15"/>
                <w:szCs w:val="15"/>
                <w:lang w:eastAsia="sk-SK"/>
              </w:rPr>
              <w:t>Priemerný prepočítaný počet zamestnancov</w:t>
            </w:r>
          </w:p>
        </w:tc>
        <w:tc>
          <w:tcPr>
            <w:tcW w:w="724" w:type="pct"/>
            <w:tcBorders>
              <w:top w:val="single" w:sz="4" w:space="0" w:color="auto"/>
              <w:left w:val="nil"/>
              <w:right w:val="nil"/>
            </w:tcBorders>
            <w:shd w:val="clear" w:color="auto" w:fill="auto"/>
            <w:vAlign w:val="bottom"/>
            <w:hideMark/>
          </w:tcPr>
          <w:p w14:paraId="562A7385" w14:textId="1F26445D" w:rsidR="006C0A08" w:rsidRPr="006C0A08" w:rsidRDefault="004932B5" w:rsidP="006C0A08">
            <w:pPr>
              <w:jc w:val="right"/>
              <w:rPr>
                <w:rFonts w:cs="Arial"/>
                <w:sz w:val="15"/>
                <w:szCs w:val="15"/>
                <w:lang w:eastAsia="sk-SK"/>
              </w:rPr>
            </w:pPr>
            <w:r>
              <w:rPr>
                <w:rFonts w:cs="Arial"/>
                <w:sz w:val="15"/>
                <w:szCs w:val="15"/>
                <w:lang w:eastAsia="sk-SK"/>
              </w:rPr>
              <w:t>9</w:t>
            </w:r>
            <w:r w:rsidR="006C0A08" w:rsidRPr="006C0A08">
              <w:rPr>
                <w:rFonts w:cs="Arial"/>
                <w:sz w:val="15"/>
                <w:szCs w:val="15"/>
                <w:lang w:eastAsia="sk-SK"/>
              </w:rPr>
              <w:t xml:space="preserve"> </w:t>
            </w:r>
          </w:p>
        </w:tc>
      </w:tr>
      <w:tr w:rsidR="006C0A08" w:rsidRPr="006C0A08" w14:paraId="26796D8B" w14:textId="77777777" w:rsidTr="006C0A08">
        <w:tc>
          <w:tcPr>
            <w:tcW w:w="4276" w:type="pct"/>
            <w:tcBorders>
              <w:left w:val="nil"/>
              <w:right w:val="nil"/>
            </w:tcBorders>
            <w:shd w:val="clear" w:color="auto" w:fill="auto"/>
            <w:vAlign w:val="center"/>
          </w:tcPr>
          <w:p w14:paraId="4C539023" w14:textId="77777777" w:rsidR="006C0A08" w:rsidRPr="006C0A08" w:rsidRDefault="006C0A08" w:rsidP="006C0A08">
            <w:pPr>
              <w:jc w:val="left"/>
              <w:rPr>
                <w:rFonts w:cs="Arial"/>
                <w:sz w:val="15"/>
                <w:szCs w:val="15"/>
                <w:lang w:eastAsia="sk-SK"/>
              </w:rPr>
            </w:pPr>
            <w:r w:rsidRPr="006C0A08">
              <w:rPr>
                <w:rFonts w:cs="Arial"/>
                <w:sz w:val="15"/>
                <w:szCs w:val="15"/>
                <w:lang w:eastAsia="sk-SK"/>
              </w:rPr>
              <w:t>Stav zamestnancov ku dňu účtovnej závierky</w:t>
            </w:r>
          </w:p>
        </w:tc>
        <w:tc>
          <w:tcPr>
            <w:tcW w:w="724" w:type="pct"/>
            <w:tcBorders>
              <w:left w:val="nil"/>
              <w:right w:val="nil"/>
            </w:tcBorders>
            <w:shd w:val="clear" w:color="auto" w:fill="auto"/>
            <w:vAlign w:val="bottom"/>
          </w:tcPr>
          <w:p w14:paraId="3CCD6FF9" w14:textId="1A195B76" w:rsidR="006C0A08" w:rsidRPr="006C0A08" w:rsidRDefault="004932B5" w:rsidP="006C0A08">
            <w:pPr>
              <w:jc w:val="right"/>
              <w:rPr>
                <w:rFonts w:cs="Arial"/>
                <w:sz w:val="15"/>
                <w:szCs w:val="15"/>
                <w:lang w:val="en-US" w:eastAsia="sk-SK"/>
              </w:rPr>
            </w:pPr>
            <w:r>
              <w:rPr>
                <w:rFonts w:cs="Arial"/>
                <w:sz w:val="15"/>
                <w:szCs w:val="15"/>
                <w:lang w:val="en-US" w:eastAsia="sk-SK"/>
              </w:rPr>
              <w:t>9</w:t>
            </w:r>
          </w:p>
        </w:tc>
      </w:tr>
      <w:tr w:rsidR="006C0A08" w:rsidRPr="006C0A08" w14:paraId="13A1ED68" w14:textId="77777777" w:rsidTr="006C0A08">
        <w:tc>
          <w:tcPr>
            <w:tcW w:w="4276" w:type="pct"/>
            <w:tcBorders>
              <w:left w:val="nil"/>
              <w:bottom w:val="single" w:sz="8" w:space="0" w:color="auto"/>
              <w:right w:val="nil"/>
            </w:tcBorders>
            <w:shd w:val="clear" w:color="auto" w:fill="auto"/>
            <w:vAlign w:val="center"/>
          </w:tcPr>
          <w:p w14:paraId="1B6C3A73" w14:textId="77777777" w:rsidR="006C0A08" w:rsidRPr="006C0A08" w:rsidRDefault="006C0A08" w:rsidP="006C0A08">
            <w:pPr>
              <w:jc w:val="left"/>
              <w:rPr>
                <w:rFonts w:cs="Arial"/>
                <w:sz w:val="15"/>
                <w:szCs w:val="15"/>
                <w:lang w:eastAsia="sk-SK"/>
              </w:rPr>
            </w:pPr>
            <w:r w:rsidRPr="006C0A08">
              <w:rPr>
                <w:rFonts w:cs="Arial"/>
                <w:sz w:val="15"/>
                <w:szCs w:val="15"/>
                <w:lang w:eastAsia="sk-SK"/>
              </w:rPr>
              <w:t>Počet vedúcich zamestnancov</w:t>
            </w:r>
          </w:p>
        </w:tc>
        <w:tc>
          <w:tcPr>
            <w:tcW w:w="724" w:type="pct"/>
            <w:tcBorders>
              <w:left w:val="nil"/>
              <w:bottom w:val="single" w:sz="8" w:space="0" w:color="auto"/>
              <w:right w:val="nil"/>
            </w:tcBorders>
            <w:shd w:val="clear" w:color="auto" w:fill="auto"/>
            <w:vAlign w:val="bottom"/>
          </w:tcPr>
          <w:p w14:paraId="220B1629" w14:textId="128AB15C" w:rsidR="006C0A08" w:rsidRPr="006C0A08" w:rsidRDefault="004932B5" w:rsidP="006C0A08">
            <w:pPr>
              <w:jc w:val="right"/>
              <w:rPr>
                <w:rFonts w:cs="Arial"/>
                <w:sz w:val="15"/>
                <w:szCs w:val="15"/>
                <w:lang w:val="en-US" w:eastAsia="sk-SK"/>
              </w:rPr>
            </w:pPr>
            <w:r>
              <w:rPr>
                <w:rFonts w:cs="Arial"/>
                <w:sz w:val="15"/>
                <w:szCs w:val="15"/>
                <w:lang w:eastAsia="sk-SK"/>
              </w:rPr>
              <w:t>-</w:t>
            </w:r>
          </w:p>
        </w:tc>
      </w:tr>
    </w:tbl>
    <w:p w14:paraId="37BD7682" w14:textId="77777777" w:rsidR="006C0A08" w:rsidRPr="006C0A08" w:rsidRDefault="006C0A08" w:rsidP="006C0A08"/>
    <w:p w14:paraId="32401E9E" w14:textId="43196597" w:rsidR="00E75A12" w:rsidRPr="002101E6" w:rsidRDefault="00E75A12" w:rsidP="00E75A12">
      <w:pPr>
        <w:rPr>
          <w:snapToGrid w:val="0"/>
          <w:sz w:val="14"/>
          <w:szCs w:val="14"/>
          <w:lang w:eastAsia="sk-SK"/>
        </w:rPr>
      </w:pPr>
      <w:bookmarkStart w:id="1" w:name="T_number_of_employees"/>
      <w:r w:rsidRPr="002101E6">
        <w:rPr>
          <w:rFonts w:cs="Arial"/>
          <w:b/>
          <w:bCs/>
          <w:i/>
          <w:iCs/>
          <w:sz w:val="15"/>
          <w:szCs w:val="15"/>
          <w:lang w:eastAsia="sk-SK"/>
        </w:rPr>
        <w:t xml:space="preserve"> </w:t>
      </w:r>
      <w:bookmarkEnd w:id="1"/>
    </w:p>
    <w:p w14:paraId="629335C7" w14:textId="4A017089" w:rsidR="00FA0EA5" w:rsidRDefault="00FA0EA5">
      <w:pPr>
        <w:pStyle w:val="Heading2"/>
      </w:pPr>
      <w:r>
        <w:t>Neobmedzená zodpovednosť</w:t>
      </w:r>
    </w:p>
    <w:p w14:paraId="6F8F2808" w14:textId="77777777" w:rsidR="00FA0EA5" w:rsidRDefault="00FA0EA5" w:rsidP="00FA0EA5"/>
    <w:p w14:paraId="3511AC50" w14:textId="4791B8BE" w:rsidR="00FA0EA5" w:rsidRPr="00FA0EA5" w:rsidRDefault="00FA0EA5" w:rsidP="00FA0EA5">
      <w:r>
        <w:t xml:space="preserve">Spoločnosť JNTL </w:t>
      </w:r>
      <w:proofErr w:type="spellStart"/>
      <w:r>
        <w:t>Consumer</w:t>
      </w:r>
      <w:proofErr w:type="spellEnd"/>
      <w:r>
        <w:t xml:space="preserve"> Health (Slovakia), s.r.o. nie je neobmedzeným spoločníkom v inej účtovnej jednotke.</w:t>
      </w:r>
    </w:p>
    <w:p w14:paraId="234DB86F" w14:textId="77777777" w:rsidR="00FA0EA5" w:rsidRDefault="00FA0EA5" w:rsidP="00FA0EA5"/>
    <w:p w14:paraId="03047039" w14:textId="77777777" w:rsidR="00FA0EA5" w:rsidRPr="00FA0EA5" w:rsidRDefault="00FA0EA5" w:rsidP="00FA0EA5"/>
    <w:p w14:paraId="60E36272" w14:textId="77777777" w:rsidR="00E75A12" w:rsidRPr="002101E6" w:rsidRDefault="00E75A12" w:rsidP="00E75A12">
      <w:pPr>
        <w:pStyle w:val="Heading2"/>
      </w:pPr>
      <w:r w:rsidRPr="002101E6">
        <w:t>Právny dôvod zostavenia účtovnej závierky</w:t>
      </w:r>
    </w:p>
    <w:p w14:paraId="0E44A175" w14:textId="77777777" w:rsidR="00E75A12" w:rsidRPr="002101E6" w:rsidRDefault="00E75A12" w:rsidP="00E75A12">
      <w:pPr>
        <w:rPr>
          <w:snapToGrid w:val="0"/>
          <w:sz w:val="14"/>
          <w:szCs w:val="14"/>
          <w:lang w:eastAsia="sk-SK"/>
        </w:rPr>
      </w:pPr>
    </w:p>
    <w:p w14:paraId="79F2CA82" w14:textId="42A30D48" w:rsidR="00E75A12" w:rsidRPr="006B1D63" w:rsidRDefault="00E75A12" w:rsidP="00E75A12">
      <w:pPr>
        <w:rPr>
          <w:snapToGrid w:val="0"/>
          <w:lang w:eastAsia="sk-SK"/>
        </w:rPr>
      </w:pPr>
      <w:r w:rsidRPr="002101E6">
        <w:rPr>
          <w:snapToGrid w:val="0"/>
          <w:lang w:eastAsia="sk-SK"/>
        </w:rPr>
        <w:t xml:space="preserve">Táto účtovná závierka je riadna individuálna účtovná závierka spoločnosti </w:t>
      </w:r>
      <w:r w:rsidR="007B5A46" w:rsidRPr="007B5A46">
        <w:rPr>
          <w:snapToGrid w:val="0"/>
          <w:lang w:eastAsia="sk-SK"/>
        </w:rPr>
        <w:t xml:space="preserve">JNTL </w:t>
      </w:r>
      <w:proofErr w:type="spellStart"/>
      <w:r w:rsidR="007B5A46" w:rsidRPr="007B5A46">
        <w:rPr>
          <w:snapToGrid w:val="0"/>
          <w:lang w:eastAsia="sk-SK"/>
        </w:rPr>
        <w:t>Consumer</w:t>
      </w:r>
      <w:proofErr w:type="spellEnd"/>
      <w:r w:rsidR="007B5A46" w:rsidRPr="007B5A46">
        <w:rPr>
          <w:snapToGrid w:val="0"/>
          <w:lang w:eastAsia="sk-SK"/>
        </w:rPr>
        <w:t xml:space="preserve"> Health (Slovakia), s.r.o.</w:t>
      </w:r>
      <w:r w:rsidR="007B5A46">
        <w:rPr>
          <w:snapToGrid w:val="0"/>
          <w:lang w:eastAsia="sk-SK"/>
        </w:rPr>
        <w:t xml:space="preserve"> b</w:t>
      </w:r>
      <w:r w:rsidRPr="002101E6">
        <w:rPr>
          <w:snapToGrid w:val="0"/>
          <w:lang w:eastAsia="sk-SK"/>
        </w:rPr>
        <w:t xml:space="preserve">ola zostavená za účtovné obdobie od </w:t>
      </w:r>
      <w:r w:rsidR="007B5A46">
        <w:rPr>
          <w:snapToGrid w:val="0"/>
          <w:lang w:val="en-US" w:eastAsia="sk-SK"/>
        </w:rPr>
        <w:t>1</w:t>
      </w:r>
      <w:r>
        <w:rPr>
          <w:snapToGrid w:val="0"/>
          <w:lang w:val="en-US" w:eastAsia="sk-SK"/>
        </w:rPr>
        <w:t>4</w:t>
      </w:r>
      <w:r w:rsidRPr="002101E6">
        <w:rPr>
          <w:snapToGrid w:val="0"/>
          <w:lang w:eastAsia="sk-SK"/>
        </w:rPr>
        <w:t>. </w:t>
      </w:r>
      <w:r w:rsidR="007B5A46">
        <w:rPr>
          <w:snapToGrid w:val="0"/>
          <w:lang w:eastAsia="sk-SK"/>
        </w:rPr>
        <w:t>apríla</w:t>
      </w:r>
      <w:r w:rsidRPr="002101E6">
        <w:rPr>
          <w:snapToGrid w:val="0"/>
          <w:lang w:eastAsia="sk-SK"/>
        </w:rPr>
        <w:t xml:space="preserve"> do 31. </w:t>
      </w:r>
      <w:r w:rsidR="007B5A46">
        <w:rPr>
          <w:snapToGrid w:val="0"/>
          <w:lang w:eastAsia="sk-SK"/>
        </w:rPr>
        <w:t>decembra</w:t>
      </w:r>
      <w:r w:rsidRPr="002101E6">
        <w:rPr>
          <w:snapToGrid w:val="0"/>
          <w:lang w:eastAsia="sk-SK"/>
        </w:rPr>
        <w:t> </w:t>
      </w:r>
      <w:r>
        <w:rPr>
          <w:snapToGrid w:val="0"/>
          <w:lang w:eastAsia="sk-SK"/>
        </w:rPr>
        <w:t>202</w:t>
      </w:r>
      <w:r w:rsidR="006B73AE">
        <w:rPr>
          <w:snapToGrid w:val="0"/>
          <w:lang w:eastAsia="sk-SK"/>
        </w:rPr>
        <w:t>2</w:t>
      </w:r>
      <w:r w:rsidRPr="002101E6">
        <w:rPr>
          <w:snapToGrid w:val="0"/>
          <w:lang w:eastAsia="sk-SK"/>
        </w:rPr>
        <w:t xml:space="preserve"> podľa slovenských právnych predpisov, a to zákona o</w:t>
      </w:r>
      <w:r w:rsidRPr="007966DB">
        <w:rPr>
          <w:snapToGrid w:val="0"/>
          <w:lang w:eastAsia="sk-SK"/>
        </w:rPr>
        <w:t> </w:t>
      </w:r>
      <w:r w:rsidRPr="002101E6">
        <w:rPr>
          <w:snapToGrid w:val="0"/>
          <w:lang w:eastAsia="sk-SK"/>
        </w:rPr>
        <w:t xml:space="preserve">účtovníctve a postupov účtovania pre podnikateľov. </w:t>
      </w:r>
    </w:p>
    <w:p w14:paraId="724FE897" w14:textId="77777777" w:rsidR="00E75A12" w:rsidRPr="002101E6" w:rsidRDefault="00E75A12" w:rsidP="00E75A12">
      <w:pPr>
        <w:rPr>
          <w:snapToGrid w:val="0"/>
          <w:sz w:val="14"/>
          <w:szCs w:val="14"/>
          <w:lang w:eastAsia="sk-SK"/>
        </w:rPr>
      </w:pPr>
    </w:p>
    <w:p w14:paraId="7E9AE35C" w14:textId="77777777" w:rsidR="00E75A12" w:rsidRDefault="00E75A12" w:rsidP="00E75A12">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756AC36" w14:textId="77777777" w:rsidR="00FA0EA5" w:rsidRPr="002101E6" w:rsidRDefault="00FA0EA5" w:rsidP="00E75A12"/>
    <w:p w14:paraId="17114007" w14:textId="77777777" w:rsidR="00E75A12" w:rsidRPr="002101E6" w:rsidRDefault="00E75A12" w:rsidP="00E75A12">
      <w:pPr>
        <w:rPr>
          <w:snapToGrid w:val="0"/>
          <w:sz w:val="14"/>
          <w:szCs w:val="14"/>
          <w:lang w:eastAsia="sk-SK"/>
        </w:rPr>
      </w:pPr>
    </w:p>
    <w:p w14:paraId="0BD20CE9" w14:textId="77777777" w:rsidR="00E75A12" w:rsidRDefault="00E75A12" w:rsidP="00E75A12">
      <w:pPr>
        <w:pStyle w:val="Heading2"/>
      </w:pPr>
      <w:r w:rsidRPr="002101E6">
        <w:t>Konsolidovaná účtovná závierka</w:t>
      </w:r>
    </w:p>
    <w:p w14:paraId="1445FB3F" w14:textId="77777777" w:rsidR="00E75A12" w:rsidRPr="002101E6" w:rsidRDefault="00E75A12" w:rsidP="00E75A12">
      <w:pPr>
        <w:rPr>
          <w:snapToGrid w:val="0"/>
          <w:sz w:val="10"/>
          <w:szCs w:val="10"/>
          <w:lang w:eastAsia="sk-SK"/>
        </w:rPr>
      </w:pPr>
    </w:p>
    <w:p w14:paraId="5BC466FE" w14:textId="44882BB9" w:rsidR="00E75A12" w:rsidRDefault="00E75A12" w:rsidP="00E75A12">
      <w:r w:rsidRPr="00EC39C1">
        <w:t xml:space="preserve">Spoločnosť </w:t>
      </w:r>
      <w:r w:rsidR="007B5A46" w:rsidRPr="007B5A46">
        <w:t xml:space="preserve">JNTL </w:t>
      </w:r>
      <w:proofErr w:type="spellStart"/>
      <w:r w:rsidR="007B5A46" w:rsidRPr="007B5A46">
        <w:t>Consumer</w:t>
      </w:r>
      <w:proofErr w:type="spellEnd"/>
      <w:r w:rsidR="007B5A46" w:rsidRPr="007B5A46">
        <w:t xml:space="preserve"> Health (Slovakia), s.r.o.</w:t>
      </w:r>
      <w:r w:rsidR="007B5A46">
        <w:t xml:space="preserve"> </w:t>
      </w:r>
      <w:r w:rsidRPr="00EC39C1">
        <w:t>je dcérskou spoločnosťou spoločnosti</w:t>
      </w:r>
      <w:r w:rsidRPr="007966DB">
        <w:t xml:space="preserve"> </w:t>
      </w:r>
      <w:r w:rsidR="007B5A46" w:rsidRPr="007B5A46">
        <w:t xml:space="preserve">JNTL </w:t>
      </w:r>
      <w:proofErr w:type="spellStart"/>
      <w:r w:rsidR="007B5A46" w:rsidRPr="007B5A46">
        <w:t>Consumer</w:t>
      </w:r>
      <w:proofErr w:type="spellEnd"/>
      <w:r w:rsidR="007B5A46" w:rsidRPr="007B5A46">
        <w:t xml:space="preserve"> Health (Czech Republic) s.r.o</w:t>
      </w:r>
      <w:r w:rsidRPr="007966DB">
        <w:t>.</w:t>
      </w:r>
      <w:r w:rsidRPr="00EC39C1">
        <w:t xml:space="preserve">, so sídlom </w:t>
      </w:r>
      <w:proofErr w:type="spellStart"/>
      <w:r w:rsidR="007B5A46" w:rsidRPr="007B5A46">
        <w:t>Walterovo</w:t>
      </w:r>
      <w:proofErr w:type="spellEnd"/>
      <w:r w:rsidR="007B5A46" w:rsidRPr="007B5A46">
        <w:t xml:space="preserve"> </w:t>
      </w:r>
      <w:proofErr w:type="spellStart"/>
      <w:r w:rsidR="007B5A46" w:rsidRPr="007B5A46">
        <w:t>náměstí</w:t>
      </w:r>
      <w:proofErr w:type="spellEnd"/>
      <w:r w:rsidR="007B5A46" w:rsidRPr="007B5A46">
        <w:t xml:space="preserve"> 329/1</w:t>
      </w:r>
      <w:r w:rsidR="007B5A46">
        <w:t>,</w:t>
      </w:r>
      <w:r w:rsidR="007B5A46" w:rsidRPr="007B5A46">
        <w:t xml:space="preserve"> </w:t>
      </w:r>
      <w:proofErr w:type="spellStart"/>
      <w:r w:rsidR="007B5A46" w:rsidRPr="007B5A46">
        <w:t>Jinonice</w:t>
      </w:r>
      <w:proofErr w:type="spellEnd"/>
      <w:r w:rsidR="007B5A46" w:rsidRPr="007B5A46">
        <w:t>, Praha 5 158 00</w:t>
      </w:r>
      <w:r w:rsidR="007B5A46">
        <w:t xml:space="preserve">, </w:t>
      </w:r>
      <w:r w:rsidR="007B5A46" w:rsidRPr="007B5A46">
        <w:t>Česká republika</w:t>
      </w:r>
      <w:r w:rsidR="007B5A46">
        <w:t xml:space="preserve"> </w:t>
      </w:r>
      <w:r w:rsidRPr="00EC39C1">
        <w:t>.</w:t>
      </w:r>
    </w:p>
    <w:p w14:paraId="0F3D1F69" w14:textId="77777777" w:rsidR="00FA0EA5" w:rsidRDefault="00FA0EA5" w:rsidP="00E75A12"/>
    <w:p w14:paraId="641E3794" w14:textId="5929E544" w:rsidR="00FA0EA5" w:rsidRDefault="00FA0EA5" w:rsidP="00E75A12">
      <w:r w:rsidRPr="00FA0EA5">
        <w:t xml:space="preserve">Konsolidovanú účtovnú závierku najmenšej a zároveň najväčšej spoločnosti v skupine Johnson &amp; Johnson, do ktorej patrí aj spoločnosť, zostavuje spoločnosť Johnson &amp; Johnson so sídlom na adrese Plaza, New </w:t>
      </w:r>
      <w:proofErr w:type="spellStart"/>
      <w:r w:rsidRPr="00FA0EA5">
        <w:t>Brunswick</w:t>
      </w:r>
      <w:proofErr w:type="spellEnd"/>
      <w:r w:rsidRPr="00FA0EA5">
        <w:t xml:space="preserve"> NJ08933, USA.</w:t>
      </w:r>
    </w:p>
    <w:p w14:paraId="2A742323" w14:textId="77777777" w:rsidR="00FA0EA5" w:rsidRDefault="00FA0EA5" w:rsidP="00E75A12"/>
    <w:p w14:paraId="74E32080" w14:textId="77777777" w:rsidR="00FA0EA5" w:rsidRDefault="00FA0EA5" w:rsidP="00FA0EA5">
      <w:r w:rsidRPr="00FA0EA5">
        <w:t xml:space="preserve">Konsolidovaná účtovná závierka spoločnosti Johnson &amp; Johnson , je sprístupnená v jej </w:t>
      </w:r>
      <w:r>
        <w:t xml:space="preserve">sídle na adrese </w:t>
      </w:r>
      <w:r w:rsidRPr="00FA0EA5">
        <w:t xml:space="preserve">Plaza, New </w:t>
      </w:r>
      <w:proofErr w:type="spellStart"/>
      <w:r w:rsidRPr="00FA0EA5">
        <w:t>Brunswick</w:t>
      </w:r>
      <w:proofErr w:type="spellEnd"/>
      <w:r w:rsidRPr="00FA0EA5">
        <w:t xml:space="preserve"> NJ08933, USA.</w:t>
      </w:r>
    </w:p>
    <w:p w14:paraId="1970C0F9" w14:textId="4862B91F" w:rsidR="00FA0EA5" w:rsidRPr="00EC39C1" w:rsidRDefault="00FA0EA5" w:rsidP="00FA0EA5"/>
    <w:p w14:paraId="73E4998A" w14:textId="77777777" w:rsidR="00E75A12" w:rsidRPr="00EC39C1" w:rsidRDefault="00E75A12" w:rsidP="00E75A12"/>
    <w:p w14:paraId="23E3334D" w14:textId="5BB61180" w:rsidR="00E75A12" w:rsidRDefault="00E75A12" w:rsidP="00E75A12">
      <w:r w:rsidRPr="00FE667D">
        <w:rPr>
          <w:rFonts w:cs="Arial"/>
          <w:bCs/>
          <w:iCs/>
          <w:szCs w:val="17"/>
        </w:rPr>
        <w:t>Účtovná jednotka nie</w:t>
      </w:r>
      <w:r>
        <w:rPr>
          <w:rStyle w:val="ra"/>
        </w:rPr>
        <w:t xml:space="preserve"> je materskou spoločnosťou</w:t>
      </w:r>
      <w:r>
        <w:t xml:space="preserve"> inej spoločnosti.</w:t>
      </w:r>
    </w:p>
    <w:p w14:paraId="18847E86" w14:textId="77777777" w:rsidR="007B5A46" w:rsidRDefault="007B5A46" w:rsidP="00E75A12">
      <w:pPr>
        <w:jc w:val="left"/>
        <w:rPr>
          <w:rFonts w:cs="Arial"/>
          <w:b/>
          <w:bCs/>
          <w:iCs/>
          <w:snapToGrid w:val="0"/>
          <w:szCs w:val="28"/>
        </w:rPr>
      </w:pPr>
    </w:p>
    <w:p w14:paraId="160E7ED7" w14:textId="77777777" w:rsidR="000575F7" w:rsidRDefault="000575F7" w:rsidP="00E75A12">
      <w:pPr>
        <w:jc w:val="left"/>
        <w:rPr>
          <w:rFonts w:cs="Arial"/>
          <w:b/>
          <w:bCs/>
          <w:iCs/>
          <w:snapToGrid w:val="0"/>
          <w:szCs w:val="28"/>
        </w:rPr>
      </w:pPr>
    </w:p>
    <w:p w14:paraId="03599CFC" w14:textId="77777777" w:rsidR="000575F7" w:rsidRDefault="000575F7" w:rsidP="00E75A12">
      <w:pPr>
        <w:jc w:val="left"/>
        <w:rPr>
          <w:rFonts w:cs="Arial"/>
          <w:b/>
          <w:bCs/>
          <w:iCs/>
          <w:snapToGrid w:val="0"/>
          <w:szCs w:val="28"/>
        </w:rPr>
      </w:pPr>
    </w:p>
    <w:p w14:paraId="27DF2B7E" w14:textId="77777777" w:rsidR="000575F7" w:rsidRDefault="000575F7" w:rsidP="00E75A12">
      <w:pPr>
        <w:jc w:val="left"/>
        <w:rPr>
          <w:rFonts w:cs="Arial"/>
          <w:b/>
          <w:bCs/>
          <w:iCs/>
          <w:snapToGrid w:val="0"/>
          <w:szCs w:val="28"/>
        </w:rPr>
      </w:pPr>
    </w:p>
    <w:p w14:paraId="4CC4BFFD" w14:textId="77777777" w:rsidR="000575F7" w:rsidRDefault="000575F7" w:rsidP="00E75A12">
      <w:pPr>
        <w:jc w:val="left"/>
        <w:rPr>
          <w:rFonts w:cs="Arial"/>
          <w:b/>
          <w:bCs/>
          <w:iCs/>
          <w:snapToGrid w:val="0"/>
          <w:szCs w:val="28"/>
        </w:rPr>
      </w:pPr>
    </w:p>
    <w:p w14:paraId="0F739521" w14:textId="77777777" w:rsidR="000575F7" w:rsidRDefault="000575F7" w:rsidP="00E75A12">
      <w:pPr>
        <w:jc w:val="left"/>
        <w:rPr>
          <w:rFonts w:cs="Arial"/>
          <w:b/>
          <w:bCs/>
          <w:iCs/>
          <w:snapToGrid w:val="0"/>
          <w:szCs w:val="28"/>
        </w:rPr>
      </w:pPr>
    </w:p>
    <w:p w14:paraId="336176E6" w14:textId="77777777" w:rsidR="000575F7" w:rsidRDefault="000575F7" w:rsidP="00E75A12">
      <w:pPr>
        <w:jc w:val="left"/>
        <w:rPr>
          <w:rFonts w:cs="Arial"/>
          <w:b/>
          <w:bCs/>
          <w:iCs/>
          <w:snapToGrid w:val="0"/>
          <w:szCs w:val="28"/>
        </w:rPr>
      </w:pPr>
    </w:p>
    <w:p w14:paraId="5757C2F7" w14:textId="77777777" w:rsidR="000575F7" w:rsidRDefault="000575F7" w:rsidP="00E75A12">
      <w:pPr>
        <w:jc w:val="left"/>
        <w:rPr>
          <w:rFonts w:cs="Arial"/>
          <w:b/>
          <w:bCs/>
          <w:iCs/>
          <w:snapToGrid w:val="0"/>
          <w:szCs w:val="28"/>
        </w:rPr>
      </w:pPr>
    </w:p>
    <w:p w14:paraId="011DB779" w14:textId="77777777" w:rsidR="000575F7" w:rsidRDefault="000575F7" w:rsidP="00E75A12">
      <w:pPr>
        <w:jc w:val="left"/>
        <w:rPr>
          <w:rFonts w:cs="Arial"/>
          <w:b/>
          <w:bCs/>
          <w:iCs/>
          <w:snapToGrid w:val="0"/>
          <w:szCs w:val="28"/>
        </w:rPr>
      </w:pPr>
    </w:p>
    <w:p w14:paraId="2FD98378" w14:textId="77777777" w:rsidR="000575F7" w:rsidRPr="00F1726F" w:rsidRDefault="000575F7" w:rsidP="00E75A12">
      <w:pPr>
        <w:jc w:val="left"/>
        <w:rPr>
          <w:rFonts w:cs="Arial"/>
          <w:b/>
          <w:bCs/>
          <w:iCs/>
          <w:snapToGrid w:val="0"/>
          <w:szCs w:val="28"/>
        </w:rPr>
      </w:pPr>
    </w:p>
    <w:p w14:paraId="2DF6925A" w14:textId="2F3CACD8" w:rsidR="007B5A46" w:rsidRDefault="007B5A46">
      <w:pPr>
        <w:pStyle w:val="Heading2"/>
      </w:pPr>
      <w:bookmarkStart w:id="2" w:name="_Ref150575427"/>
      <w:r>
        <w:lastRenderedPageBreak/>
        <w:t>Kúpa časti podniku</w:t>
      </w:r>
    </w:p>
    <w:p w14:paraId="22E997DB" w14:textId="77777777" w:rsidR="007B5A46" w:rsidRDefault="007B5A46" w:rsidP="007B5A46"/>
    <w:p w14:paraId="78E32248" w14:textId="4EDDE311" w:rsidR="000575F7" w:rsidRDefault="007B5A46" w:rsidP="007B5A46">
      <w:r>
        <w:t>Spoločnosť</w:t>
      </w:r>
      <w:r w:rsidR="00806668">
        <w:t xml:space="preserve"> je nástupcom </w:t>
      </w:r>
      <w:r w:rsidR="00FD17FB">
        <w:t xml:space="preserve"> </w:t>
      </w:r>
      <w:r w:rsidR="00806668">
        <w:t>obchodných</w:t>
      </w:r>
      <w:r w:rsidR="00FD17FB">
        <w:t xml:space="preserve"> </w:t>
      </w:r>
      <w:r w:rsidR="00806668">
        <w:t xml:space="preserve"> aktivít divízie</w:t>
      </w:r>
      <w:r w:rsidR="00FD17FB">
        <w:t xml:space="preserve"> </w:t>
      </w:r>
      <w:r w:rsidR="00806668">
        <w:t xml:space="preserve"> </w:t>
      </w:r>
      <w:proofErr w:type="spellStart"/>
      <w:r w:rsidR="00806668">
        <w:t>Consumer</w:t>
      </w:r>
      <w:proofErr w:type="spellEnd"/>
      <w:r w:rsidR="00806668">
        <w:t xml:space="preserve"> Health spoločnosti </w:t>
      </w:r>
      <w:r w:rsidR="00FD17FB">
        <w:t xml:space="preserve"> </w:t>
      </w:r>
      <w:r w:rsidR="00F04DDF">
        <w:t xml:space="preserve">Johnson </w:t>
      </w:r>
      <w:r w:rsidR="00F04DDF">
        <w:rPr>
          <w:lang w:val="en-US"/>
        </w:rPr>
        <w:t>&amp; Johnson,</w:t>
      </w:r>
      <w:r w:rsidR="00FD17FB">
        <w:rPr>
          <w:lang w:val="en-US"/>
        </w:rPr>
        <w:t xml:space="preserve"> </w:t>
      </w:r>
      <w:r w:rsidR="00F04DDF">
        <w:rPr>
          <w:lang w:val="en-US"/>
        </w:rPr>
        <w:t xml:space="preserve"> s. r. o.</w:t>
      </w:r>
      <w:r w:rsidR="00806668">
        <w:rPr>
          <w:lang w:val="en-US"/>
        </w:rPr>
        <w:t xml:space="preserve"> </w:t>
      </w:r>
      <w:r w:rsidR="00FD17FB">
        <w:rPr>
          <w:lang w:val="en-US"/>
        </w:rPr>
        <w:t xml:space="preserve"> </w:t>
      </w:r>
      <w:r w:rsidR="00806668">
        <w:rPr>
          <w:lang w:val="en-US"/>
        </w:rPr>
        <w:t xml:space="preserve">Na </w:t>
      </w:r>
      <w:r w:rsidR="00806668" w:rsidRPr="00806668">
        <w:t>základe</w:t>
      </w:r>
      <w:r w:rsidR="00FD17FB">
        <w:t xml:space="preserve"> </w:t>
      </w:r>
      <w:r w:rsidR="00806668" w:rsidRPr="00806668">
        <w:t>zmluvy zo dňa 30. septembra 2022</w:t>
      </w:r>
      <w:r w:rsidR="00806668">
        <w:t xml:space="preserve"> </w:t>
      </w:r>
      <w:r w:rsidR="00FD17FB">
        <w:t xml:space="preserve"> </w:t>
      </w:r>
      <w:r w:rsidR="00806668">
        <w:t>bola</w:t>
      </w:r>
      <w:r w:rsidR="00FD17FB">
        <w:t xml:space="preserve"> </w:t>
      </w:r>
      <w:r w:rsidR="00806668" w:rsidRPr="00806668">
        <w:t xml:space="preserve"> zakúpená</w:t>
      </w:r>
      <w:r w:rsidR="00FD17FB">
        <w:t xml:space="preserve"> </w:t>
      </w:r>
      <w:r w:rsidR="00806668" w:rsidRPr="00806668">
        <w:t xml:space="preserve"> časť podniku</w:t>
      </w:r>
      <w:r w:rsidR="00FD17FB">
        <w:t xml:space="preserve"> </w:t>
      </w:r>
      <w:r w:rsidR="00806668" w:rsidRPr="00806668">
        <w:t xml:space="preserve"> s </w:t>
      </w:r>
      <w:r w:rsidR="00FD17FB">
        <w:t xml:space="preserve"> </w:t>
      </w:r>
      <w:r w:rsidR="00806668" w:rsidRPr="00806668">
        <w:t xml:space="preserve">účinnosťou </w:t>
      </w:r>
      <w:r w:rsidR="00FD17FB">
        <w:t xml:space="preserve"> </w:t>
      </w:r>
      <w:r w:rsidR="00806668" w:rsidRPr="00806668">
        <w:t>od 2. októbra</w:t>
      </w:r>
      <w:r w:rsidR="00806668">
        <w:rPr>
          <w:lang w:val="en-US"/>
        </w:rPr>
        <w:t xml:space="preserve"> 2022 </w:t>
      </w:r>
      <w:r w:rsidR="00806668" w:rsidRPr="00806668">
        <w:t xml:space="preserve">za kúpnu cenu </w:t>
      </w:r>
      <w:r w:rsidR="00F04DDF" w:rsidRPr="00806668">
        <w:t>27</w:t>
      </w:r>
      <w:r w:rsidR="00F04DDF">
        <w:t> 520 000 eur</w:t>
      </w:r>
      <w:r w:rsidR="00806668">
        <w:t>.</w:t>
      </w:r>
      <w:r w:rsidR="000575F7">
        <w:t xml:space="preserve"> </w:t>
      </w:r>
    </w:p>
    <w:p w14:paraId="705C0F7F" w14:textId="77777777" w:rsidR="000575F7" w:rsidRDefault="000575F7" w:rsidP="007B5A46"/>
    <w:p w14:paraId="44577E02" w14:textId="55551492" w:rsidR="007B5A46" w:rsidRDefault="000575F7" w:rsidP="007B5A46">
      <w:r>
        <w:t>V </w:t>
      </w:r>
      <w:r w:rsidR="00FD17FB">
        <w:t>n</w:t>
      </w:r>
      <w:r>
        <w:t xml:space="preserve">asledujúcej tabuľke je uvedená manažérska súvaha majetku a záväzkov prevedených v rámci tejto transakcie: </w:t>
      </w:r>
    </w:p>
    <w:p w14:paraId="0F4B1C06" w14:textId="77777777" w:rsidR="000575F7" w:rsidRDefault="000575F7" w:rsidP="007B5A46"/>
    <w:tbl>
      <w:tblPr>
        <w:tblW w:w="4380" w:type="dxa"/>
        <w:tblLook w:val="04A0" w:firstRow="1" w:lastRow="0" w:firstColumn="1" w:lastColumn="0" w:noHBand="0" w:noVBand="1"/>
      </w:tblPr>
      <w:tblGrid>
        <w:gridCol w:w="2780"/>
        <w:gridCol w:w="1600"/>
      </w:tblGrid>
      <w:tr w:rsidR="000575F7" w:rsidRPr="000575F7" w14:paraId="40470E35" w14:textId="77777777" w:rsidTr="000575F7">
        <w:trPr>
          <w:trHeight w:val="288"/>
        </w:trPr>
        <w:tc>
          <w:tcPr>
            <w:tcW w:w="2780" w:type="dxa"/>
            <w:tcBorders>
              <w:top w:val="single" w:sz="4" w:space="0" w:color="auto"/>
              <w:left w:val="nil"/>
              <w:bottom w:val="single" w:sz="4" w:space="0" w:color="auto"/>
              <w:right w:val="nil"/>
            </w:tcBorders>
            <w:shd w:val="clear" w:color="auto" w:fill="auto"/>
            <w:vAlign w:val="center"/>
            <w:hideMark/>
          </w:tcPr>
          <w:p w14:paraId="7E6C9566" w14:textId="77777777" w:rsidR="000575F7" w:rsidRPr="000575F7" w:rsidRDefault="000575F7" w:rsidP="000575F7">
            <w:pPr>
              <w:rPr>
                <w:rFonts w:cs="Calibri"/>
                <w:b/>
                <w:bCs/>
                <w:i/>
                <w:iCs/>
                <w:color w:val="000000"/>
                <w:szCs w:val="17"/>
                <w:lang w:val="en-US"/>
              </w:rPr>
            </w:pPr>
            <w:r w:rsidRPr="000575F7">
              <w:rPr>
                <w:rFonts w:cs="Calibri"/>
                <w:b/>
                <w:bCs/>
                <w:i/>
                <w:iCs/>
                <w:color w:val="000000"/>
                <w:szCs w:val="17"/>
              </w:rPr>
              <w:t>Aktíva</w:t>
            </w:r>
          </w:p>
        </w:tc>
        <w:tc>
          <w:tcPr>
            <w:tcW w:w="1600" w:type="dxa"/>
            <w:tcBorders>
              <w:top w:val="single" w:sz="4" w:space="0" w:color="auto"/>
              <w:left w:val="nil"/>
              <w:bottom w:val="single" w:sz="4" w:space="0" w:color="auto"/>
              <w:right w:val="nil"/>
            </w:tcBorders>
            <w:shd w:val="clear" w:color="auto" w:fill="auto"/>
            <w:vAlign w:val="center"/>
            <w:hideMark/>
          </w:tcPr>
          <w:p w14:paraId="26AC6FBB" w14:textId="77777777" w:rsidR="000575F7" w:rsidRPr="000575F7" w:rsidRDefault="000575F7" w:rsidP="000575F7">
            <w:pPr>
              <w:jc w:val="right"/>
              <w:rPr>
                <w:rFonts w:cs="Calibri"/>
                <w:color w:val="000000"/>
                <w:szCs w:val="17"/>
                <w:lang w:val="en-US"/>
              </w:rPr>
            </w:pPr>
            <w:r w:rsidRPr="000575F7">
              <w:rPr>
                <w:rFonts w:cs="Calibri"/>
                <w:color w:val="000000"/>
                <w:szCs w:val="17"/>
              </w:rPr>
              <w:t> </w:t>
            </w:r>
          </w:p>
        </w:tc>
      </w:tr>
      <w:tr w:rsidR="000575F7" w:rsidRPr="000575F7" w14:paraId="0EF50686"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00F8E6B7" w14:textId="77777777" w:rsidR="000575F7" w:rsidRPr="000575F7" w:rsidRDefault="000575F7" w:rsidP="000575F7">
            <w:pPr>
              <w:rPr>
                <w:rFonts w:cs="Calibri"/>
                <w:color w:val="000000"/>
                <w:szCs w:val="17"/>
                <w:lang w:val="en-US"/>
              </w:rPr>
            </w:pPr>
            <w:r w:rsidRPr="000575F7">
              <w:rPr>
                <w:rFonts w:cs="Calibri"/>
                <w:color w:val="000000"/>
                <w:szCs w:val="17"/>
              </w:rPr>
              <w:t>Bankové účty</w:t>
            </w:r>
          </w:p>
        </w:tc>
        <w:tc>
          <w:tcPr>
            <w:tcW w:w="1600" w:type="dxa"/>
            <w:tcBorders>
              <w:top w:val="nil"/>
              <w:left w:val="nil"/>
              <w:bottom w:val="nil"/>
              <w:right w:val="nil"/>
            </w:tcBorders>
            <w:shd w:val="clear" w:color="auto" w:fill="auto"/>
            <w:vAlign w:val="center"/>
            <w:hideMark/>
          </w:tcPr>
          <w:p w14:paraId="67B7BDB0" w14:textId="77777777" w:rsidR="000575F7" w:rsidRPr="000575F7" w:rsidRDefault="000575F7" w:rsidP="000575F7">
            <w:pPr>
              <w:jc w:val="right"/>
              <w:rPr>
                <w:rFonts w:cs="Calibri"/>
                <w:color w:val="000000"/>
                <w:szCs w:val="17"/>
                <w:lang w:val="en-US"/>
              </w:rPr>
            </w:pPr>
            <w:r w:rsidRPr="000575F7">
              <w:rPr>
                <w:rFonts w:cs="Calibri"/>
                <w:color w:val="000000"/>
                <w:szCs w:val="17"/>
              </w:rPr>
              <w:t>98,794</w:t>
            </w:r>
          </w:p>
        </w:tc>
      </w:tr>
      <w:tr w:rsidR="000575F7" w:rsidRPr="000575F7" w14:paraId="3D6CDB7A"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6907EBBD" w14:textId="77777777" w:rsidR="000575F7" w:rsidRPr="000575F7" w:rsidRDefault="000575F7" w:rsidP="000575F7">
            <w:pPr>
              <w:rPr>
                <w:rFonts w:cs="Calibri"/>
                <w:color w:val="000000"/>
                <w:szCs w:val="17"/>
                <w:lang w:val="en-US"/>
              </w:rPr>
            </w:pPr>
            <w:r w:rsidRPr="000575F7">
              <w:rPr>
                <w:rFonts w:cs="Calibri"/>
                <w:color w:val="000000"/>
                <w:szCs w:val="17"/>
              </w:rPr>
              <w:t>Pohľadávky</w:t>
            </w:r>
          </w:p>
        </w:tc>
        <w:tc>
          <w:tcPr>
            <w:tcW w:w="1600" w:type="dxa"/>
            <w:tcBorders>
              <w:top w:val="nil"/>
              <w:left w:val="nil"/>
              <w:bottom w:val="nil"/>
              <w:right w:val="nil"/>
            </w:tcBorders>
            <w:shd w:val="clear" w:color="auto" w:fill="auto"/>
            <w:vAlign w:val="center"/>
            <w:hideMark/>
          </w:tcPr>
          <w:p w14:paraId="6FEBA02D" w14:textId="77777777" w:rsidR="000575F7" w:rsidRPr="000575F7" w:rsidRDefault="000575F7" w:rsidP="000575F7">
            <w:pPr>
              <w:jc w:val="right"/>
              <w:rPr>
                <w:rFonts w:cs="Calibri"/>
                <w:color w:val="000000"/>
                <w:szCs w:val="17"/>
                <w:lang w:val="en-US"/>
              </w:rPr>
            </w:pPr>
            <w:r w:rsidRPr="000575F7">
              <w:rPr>
                <w:rFonts w:cs="Calibri"/>
                <w:color w:val="000000"/>
                <w:szCs w:val="17"/>
              </w:rPr>
              <w:t xml:space="preserve">9,984,429 </w:t>
            </w:r>
          </w:p>
        </w:tc>
      </w:tr>
      <w:tr w:rsidR="000575F7" w:rsidRPr="000575F7" w14:paraId="76B6B7D2"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142CBE5A" w14:textId="77777777" w:rsidR="000575F7" w:rsidRPr="000575F7" w:rsidRDefault="000575F7" w:rsidP="000575F7">
            <w:pPr>
              <w:rPr>
                <w:rFonts w:cs="Calibri"/>
                <w:color w:val="000000"/>
                <w:szCs w:val="17"/>
                <w:lang w:val="en-US"/>
              </w:rPr>
            </w:pPr>
            <w:r w:rsidRPr="000575F7">
              <w:rPr>
                <w:rFonts w:cs="Calibri"/>
                <w:color w:val="000000"/>
                <w:szCs w:val="17"/>
              </w:rPr>
              <w:t>Zásoby</w:t>
            </w:r>
          </w:p>
        </w:tc>
        <w:tc>
          <w:tcPr>
            <w:tcW w:w="1600" w:type="dxa"/>
            <w:tcBorders>
              <w:top w:val="nil"/>
              <w:left w:val="nil"/>
              <w:bottom w:val="nil"/>
              <w:right w:val="nil"/>
            </w:tcBorders>
            <w:shd w:val="clear" w:color="auto" w:fill="auto"/>
            <w:vAlign w:val="center"/>
            <w:hideMark/>
          </w:tcPr>
          <w:p w14:paraId="138F2CCF" w14:textId="77777777" w:rsidR="000575F7" w:rsidRPr="000575F7" w:rsidRDefault="000575F7" w:rsidP="000575F7">
            <w:pPr>
              <w:jc w:val="right"/>
              <w:rPr>
                <w:rFonts w:cs="Calibri"/>
                <w:color w:val="000000"/>
                <w:szCs w:val="17"/>
                <w:lang w:val="en-US"/>
              </w:rPr>
            </w:pPr>
            <w:r w:rsidRPr="000575F7">
              <w:rPr>
                <w:rFonts w:cs="Calibri"/>
                <w:color w:val="000000"/>
                <w:szCs w:val="17"/>
              </w:rPr>
              <w:t xml:space="preserve">4,075,763 </w:t>
            </w:r>
          </w:p>
        </w:tc>
      </w:tr>
      <w:tr w:rsidR="000575F7" w:rsidRPr="000575F7" w14:paraId="7602137E"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5AB6DD16" w14:textId="77777777" w:rsidR="000575F7" w:rsidRPr="000575F7" w:rsidRDefault="000575F7" w:rsidP="000575F7">
            <w:pPr>
              <w:rPr>
                <w:rFonts w:cs="Calibri"/>
                <w:color w:val="000000"/>
                <w:szCs w:val="17"/>
                <w:lang w:val="en-US"/>
              </w:rPr>
            </w:pPr>
            <w:r w:rsidRPr="000575F7">
              <w:rPr>
                <w:rFonts w:cs="Calibri"/>
                <w:color w:val="000000"/>
                <w:szCs w:val="17"/>
              </w:rPr>
              <w:t>Dlhodobý majetok</w:t>
            </w:r>
          </w:p>
        </w:tc>
        <w:tc>
          <w:tcPr>
            <w:tcW w:w="1600" w:type="dxa"/>
            <w:tcBorders>
              <w:top w:val="nil"/>
              <w:left w:val="nil"/>
              <w:bottom w:val="nil"/>
              <w:right w:val="nil"/>
            </w:tcBorders>
            <w:shd w:val="clear" w:color="auto" w:fill="auto"/>
            <w:vAlign w:val="center"/>
            <w:hideMark/>
          </w:tcPr>
          <w:p w14:paraId="344C811D" w14:textId="77777777" w:rsidR="000575F7" w:rsidRPr="000575F7" w:rsidRDefault="000575F7" w:rsidP="000575F7">
            <w:pPr>
              <w:jc w:val="right"/>
              <w:rPr>
                <w:rFonts w:cs="Calibri"/>
                <w:color w:val="000000"/>
                <w:szCs w:val="17"/>
                <w:lang w:val="en-US"/>
              </w:rPr>
            </w:pPr>
            <w:r w:rsidRPr="000575F7">
              <w:rPr>
                <w:rFonts w:cs="Calibri"/>
                <w:color w:val="000000"/>
                <w:szCs w:val="17"/>
              </w:rPr>
              <w:t>85,125</w:t>
            </w:r>
          </w:p>
        </w:tc>
      </w:tr>
      <w:tr w:rsidR="000575F7" w:rsidRPr="000575F7" w14:paraId="21C2A380"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48B2C06F" w14:textId="77777777" w:rsidR="000575F7" w:rsidRPr="000575F7" w:rsidRDefault="000575F7" w:rsidP="000575F7">
            <w:pPr>
              <w:rPr>
                <w:rFonts w:cs="Calibri"/>
                <w:color w:val="000000"/>
                <w:szCs w:val="17"/>
                <w:lang w:val="en-US"/>
              </w:rPr>
            </w:pPr>
            <w:r w:rsidRPr="000575F7">
              <w:rPr>
                <w:rFonts w:cs="Calibri"/>
                <w:color w:val="000000"/>
                <w:szCs w:val="17"/>
              </w:rPr>
              <w:t>Odložená daňová pohľadávka</w:t>
            </w:r>
          </w:p>
        </w:tc>
        <w:tc>
          <w:tcPr>
            <w:tcW w:w="1600" w:type="dxa"/>
            <w:tcBorders>
              <w:top w:val="nil"/>
              <w:left w:val="nil"/>
              <w:bottom w:val="nil"/>
              <w:right w:val="nil"/>
            </w:tcBorders>
            <w:shd w:val="clear" w:color="auto" w:fill="auto"/>
            <w:vAlign w:val="center"/>
            <w:hideMark/>
          </w:tcPr>
          <w:p w14:paraId="0C8D3F50" w14:textId="77777777" w:rsidR="000575F7" w:rsidRPr="000575F7" w:rsidRDefault="000575F7" w:rsidP="000575F7">
            <w:pPr>
              <w:jc w:val="right"/>
              <w:rPr>
                <w:rFonts w:cs="Calibri"/>
                <w:color w:val="000000"/>
                <w:szCs w:val="17"/>
                <w:lang w:val="en-US"/>
              </w:rPr>
            </w:pPr>
            <w:r w:rsidRPr="000575F7">
              <w:rPr>
                <w:rFonts w:cs="Calibri"/>
                <w:color w:val="000000"/>
                <w:szCs w:val="17"/>
              </w:rPr>
              <w:t>407,072</w:t>
            </w:r>
          </w:p>
        </w:tc>
      </w:tr>
      <w:tr w:rsidR="000575F7" w:rsidRPr="000575F7" w14:paraId="537AA87C" w14:textId="77777777" w:rsidTr="000575F7">
        <w:trPr>
          <w:cantSplit/>
          <w:trHeight w:hRule="exact" w:val="141"/>
        </w:trPr>
        <w:tc>
          <w:tcPr>
            <w:tcW w:w="2780" w:type="dxa"/>
            <w:tcBorders>
              <w:top w:val="nil"/>
              <w:left w:val="nil"/>
              <w:bottom w:val="nil"/>
              <w:right w:val="nil"/>
            </w:tcBorders>
            <w:shd w:val="clear" w:color="auto" w:fill="auto"/>
            <w:vAlign w:val="center"/>
            <w:hideMark/>
          </w:tcPr>
          <w:p w14:paraId="43072B42" w14:textId="77777777" w:rsidR="000575F7" w:rsidRPr="000575F7" w:rsidRDefault="000575F7" w:rsidP="000575F7">
            <w:pPr>
              <w:jc w:val="right"/>
              <w:rPr>
                <w:rFonts w:cs="Calibri"/>
                <w:color w:val="000000"/>
                <w:szCs w:val="17"/>
                <w:lang w:val="en-US"/>
              </w:rPr>
            </w:pPr>
          </w:p>
        </w:tc>
        <w:tc>
          <w:tcPr>
            <w:tcW w:w="1600" w:type="dxa"/>
            <w:tcBorders>
              <w:top w:val="nil"/>
              <w:left w:val="nil"/>
              <w:bottom w:val="nil"/>
              <w:right w:val="nil"/>
            </w:tcBorders>
            <w:shd w:val="clear" w:color="auto" w:fill="auto"/>
            <w:vAlign w:val="center"/>
            <w:hideMark/>
          </w:tcPr>
          <w:p w14:paraId="051360F1" w14:textId="77777777" w:rsidR="000575F7" w:rsidRPr="000575F7" w:rsidRDefault="000575F7" w:rsidP="000575F7">
            <w:pPr>
              <w:rPr>
                <w:rFonts w:ascii="Times New Roman" w:hAnsi="Times New Roman"/>
                <w:sz w:val="20"/>
                <w:lang w:val="en-US"/>
              </w:rPr>
            </w:pPr>
          </w:p>
        </w:tc>
      </w:tr>
      <w:tr w:rsidR="000575F7" w:rsidRPr="000575F7" w14:paraId="16A971A0" w14:textId="77777777" w:rsidTr="000575F7">
        <w:trPr>
          <w:cantSplit/>
          <w:trHeight w:hRule="exact" w:val="288"/>
        </w:trPr>
        <w:tc>
          <w:tcPr>
            <w:tcW w:w="2780" w:type="dxa"/>
            <w:tcBorders>
              <w:top w:val="nil"/>
              <w:left w:val="nil"/>
              <w:bottom w:val="single" w:sz="4" w:space="0" w:color="auto"/>
              <w:right w:val="nil"/>
            </w:tcBorders>
            <w:shd w:val="clear" w:color="auto" w:fill="auto"/>
            <w:vAlign w:val="center"/>
            <w:hideMark/>
          </w:tcPr>
          <w:p w14:paraId="239E79F6" w14:textId="77777777" w:rsidR="000575F7" w:rsidRPr="000575F7" w:rsidRDefault="000575F7" w:rsidP="000575F7">
            <w:pPr>
              <w:rPr>
                <w:rFonts w:cs="Calibri"/>
                <w:b/>
                <w:bCs/>
                <w:color w:val="000000"/>
                <w:szCs w:val="17"/>
                <w:lang w:val="en-US"/>
              </w:rPr>
            </w:pPr>
            <w:r w:rsidRPr="000575F7">
              <w:rPr>
                <w:rFonts w:cs="Calibri"/>
                <w:b/>
                <w:bCs/>
                <w:color w:val="000000"/>
                <w:szCs w:val="17"/>
              </w:rPr>
              <w:t>Spolu aktíva</w:t>
            </w:r>
          </w:p>
        </w:tc>
        <w:tc>
          <w:tcPr>
            <w:tcW w:w="1600" w:type="dxa"/>
            <w:tcBorders>
              <w:top w:val="nil"/>
              <w:left w:val="nil"/>
              <w:bottom w:val="single" w:sz="4" w:space="0" w:color="auto"/>
              <w:right w:val="nil"/>
            </w:tcBorders>
            <w:shd w:val="clear" w:color="auto" w:fill="auto"/>
            <w:vAlign w:val="center"/>
            <w:hideMark/>
          </w:tcPr>
          <w:p w14:paraId="11B98ED6" w14:textId="77777777" w:rsidR="000575F7" w:rsidRPr="000575F7" w:rsidRDefault="000575F7" w:rsidP="000575F7">
            <w:pPr>
              <w:jc w:val="right"/>
              <w:rPr>
                <w:rFonts w:cs="Calibri"/>
                <w:b/>
                <w:bCs/>
                <w:color w:val="000000"/>
                <w:szCs w:val="17"/>
                <w:lang w:val="en-US"/>
              </w:rPr>
            </w:pPr>
            <w:r w:rsidRPr="000575F7">
              <w:rPr>
                <w:rFonts w:cs="Calibri"/>
                <w:b/>
                <w:bCs/>
                <w:color w:val="000000"/>
                <w:szCs w:val="17"/>
              </w:rPr>
              <w:t xml:space="preserve">14,651,183 </w:t>
            </w:r>
          </w:p>
        </w:tc>
      </w:tr>
      <w:tr w:rsidR="000575F7" w:rsidRPr="000575F7" w14:paraId="40097052"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7D78BE58" w14:textId="77777777" w:rsidR="000575F7" w:rsidRPr="000575F7" w:rsidRDefault="000575F7" w:rsidP="000575F7">
            <w:pPr>
              <w:jc w:val="right"/>
              <w:rPr>
                <w:rFonts w:cs="Calibri"/>
                <w:b/>
                <w:bCs/>
                <w:color w:val="000000"/>
                <w:szCs w:val="17"/>
                <w:lang w:val="en-US"/>
              </w:rPr>
            </w:pPr>
          </w:p>
        </w:tc>
        <w:tc>
          <w:tcPr>
            <w:tcW w:w="1600" w:type="dxa"/>
            <w:tcBorders>
              <w:top w:val="nil"/>
              <w:left w:val="nil"/>
              <w:bottom w:val="nil"/>
              <w:right w:val="nil"/>
            </w:tcBorders>
            <w:shd w:val="clear" w:color="auto" w:fill="auto"/>
            <w:vAlign w:val="center"/>
            <w:hideMark/>
          </w:tcPr>
          <w:p w14:paraId="1C2B3127" w14:textId="77777777" w:rsidR="000575F7" w:rsidRPr="000575F7" w:rsidRDefault="000575F7" w:rsidP="000575F7">
            <w:pPr>
              <w:rPr>
                <w:rFonts w:ascii="Times New Roman" w:hAnsi="Times New Roman"/>
                <w:sz w:val="20"/>
                <w:lang w:val="en-US"/>
              </w:rPr>
            </w:pPr>
          </w:p>
        </w:tc>
      </w:tr>
      <w:tr w:rsidR="000575F7" w:rsidRPr="000575F7" w14:paraId="41CEDEE6" w14:textId="77777777" w:rsidTr="000575F7">
        <w:trPr>
          <w:cantSplit/>
          <w:trHeight w:hRule="exact" w:val="288"/>
        </w:trPr>
        <w:tc>
          <w:tcPr>
            <w:tcW w:w="2780" w:type="dxa"/>
            <w:tcBorders>
              <w:top w:val="single" w:sz="4" w:space="0" w:color="auto"/>
              <w:left w:val="nil"/>
              <w:bottom w:val="single" w:sz="4" w:space="0" w:color="auto"/>
              <w:right w:val="nil"/>
            </w:tcBorders>
            <w:shd w:val="clear" w:color="auto" w:fill="auto"/>
            <w:vAlign w:val="center"/>
            <w:hideMark/>
          </w:tcPr>
          <w:p w14:paraId="4526DABF" w14:textId="77777777" w:rsidR="000575F7" w:rsidRPr="000575F7" w:rsidRDefault="000575F7" w:rsidP="000575F7">
            <w:pPr>
              <w:rPr>
                <w:rFonts w:cs="Calibri"/>
                <w:b/>
                <w:bCs/>
                <w:i/>
                <w:iCs/>
                <w:color w:val="000000"/>
                <w:szCs w:val="17"/>
                <w:lang w:val="en-US"/>
              </w:rPr>
            </w:pPr>
            <w:r w:rsidRPr="000575F7">
              <w:rPr>
                <w:rFonts w:cs="Calibri"/>
                <w:b/>
                <w:bCs/>
                <w:i/>
                <w:iCs/>
                <w:color w:val="000000"/>
                <w:szCs w:val="17"/>
              </w:rPr>
              <w:t>Pasíva</w:t>
            </w:r>
          </w:p>
        </w:tc>
        <w:tc>
          <w:tcPr>
            <w:tcW w:w="1600" w:type="dxa"/>
            <w:tcBorders>
              <w:top w:val="single" w:sz="4" w:space="0" w:color="auto"/>
              <w:left w:val="nil"/>
              <w:bottom w:val="single" w:sz="4" w:space="0" w:color="auto"/>
              <w:right w:val="nil"/>
            </w:tcBorders>
            <w:shd w:val="clear" w:color="auto" w:fill="auto"/>
            <w:vAlign w:val="center"/>
            <w:hideMark/>
          </w:tcPr>
          <w:p w14:paraId="7EA2ACDF" w14:textId="77777777" w:rsidR="000575F7" w:rsidRPr="000575F7" w:rsidRDefault="000575F7" w:rsidP="000575F7">
            <w:pPr>
              <w:jc w:val="right"/>
              <w:rPr>
                <w:rFonts w:cs="Calibri"/>
                <w:color w:val="000000"/>
                <w:szCs w:val="17"/>
                <w:lang w:val="en-US"/>
              </w:rPr>
            </w:pPr>
            <w:r w:rsidRPr="000575F7">
              <w:rPr>
                <w:rFonts w:cs="Calibri"/>
                <w:color w:val="000000"/>
                <w:szCs w:val="17"/>
              </w:rPr>
              <w:t> </w:t>
            </w:r>
          </w:p>
        </w:tc>
      </w:tr>
      <w:tr w:rsidR="000575F7" w:rsidRPr="000575F7" w14:paraId="7C18F12A"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3849E902" w14:textId="77777777" w:rsidR="000575F7" w:rsidRPr="000575F7" w:rsidRDefault="000575F7" w:rsidP="000575F7">
            <w:pPr>
              <w:rPr>
                <w:rFonts w:cs="Calibri"/>
                <w:color w:val="000000"/>
                <w:szCs w:val="17"/>
                <w:lang w:val="en-US"/>
              </w:rPr>
            </w:pPr>
            <w:r w:rsidRPr="000575F7">
              <w:rPr>
                <w:rFonts w:cs="Calibri"/>
                <w:color w:val="000000"/>
                <w:szCs w:val="17"/>
              </w:rPr>
              <w:t>Záväzky</w:t>
            </w:r>
          </w:p>
        </w:tc>
        <w:tc>
          <w:tcPr>
            <w:tcW w:w="1600" w:type="dxa"/>
            <w:tcBorders>
              <w:top w:val="nil"/>
              <w:left w:val="nil"/>
              <w:bottom w:val="nil"/>
              <w:right w:val="nil"/>
            </w:tcBorders>
            <w:shd w:val="clear" w:color="auto" w:fill="auto"/>
            <w:vAlign w:val="center"/>
            <w:hideMark/>
          </w:tcPr>
          <w:p w14:paraId="067CC833" w14:textId="77777777" w:rsidR="000575F7" w:rsidRPr="000575F7" w:rsidRDefault="000575F7" w:rsidP="000575F7">
            <w:pPr>
              <w:jc w:val="right"/>
              <w:rPr>
                <w:rFonts w:cs="Calibri"/>
                <w:color w:val="000000"/>
                <w:szCs w:val="17"/>
                <w:lang w:val="en-US"/>
              </w:rPr>
            </w:pPr>
            <w:r w:rsidRPr="000575F7">
              <w:rPr>
                <w:rFonts w:cs="Calibri"/>
                <w:color w:val="000000"/>
                <w:szCs w:val="17"/>
              </w:rPr>
              <w:t xml:space="preserve">6,484,446 </w:t>
            </w:r>
          </w:p>
        </w:tc>
      </w:tr>
      <w:tr w:rsidR="000575F7" w:rsidRPr="000575F7" w14:paraId="4A77FB79" w14:textId="77777777" w:rsidTr="000575F7">
        <w:trPr>
          <w:cantSplit/>
          <w:trHeight w:hRule="exact" w:val="288"/>
        </w:trPr>
        <w:tc>
          <w:tcPr>
            <w:tcW w:w="2780" w:type="dxa"/>
            <w:tcBorders>
              <w:top w:val="nil"/>
              <w:left w:val="nil"/>
              <w:bottom w:val="nil"/>
              <w:right w:val="nil"/>
            </w:tcBorders>
            <w:shd w:val="clear" w:color="auto" w:fill="auto"/>
            <w:vAlign w:val="center"/>
            <w:hideMark/>
          </w:tcPr>
          <w:p w14:paraId="63E8D1A4" w14:textId="77777777" w:rsidR="000575F7" w:rsidRPr="000575F7" w:rsidRDefault="000575F7" w:rsidP="000575F7">
            <w:pPr>
              <w:rPr>
                <w:rFonts w:cs="Calibri"/>
                <w:color w:val="000000"/>
                <w:szCs w:val="17"/>
                <w:lang w:val="en-US"/>
              </w:rPr>
            </w:pPr>
            <w:r w:rsidRPr="000575F7">
              <w:rPr>
                <w:rFonts w:cs="Calibri"/>
                <w:color w:val="000000"/>
                <w:szCs w:val="17"/>
              </w:rPr>
              <w:t>Rezervy</w:t>
            </w:r>
          </w:p>
        </w:tc>
        <w:tc>
          <w:tcPr>
            <w:tcW w:w="1600" w:type="dxa"/>
            <w:tcBorders>
              <w:top w:val="nil"/>
              <w:left w:val="nil"/>
              <w:bottom w:val="nil"/>
              <w:right w:val="nil"/>
            </w:tcBorders>
            <w:shd w:val="clear" w:color="auto" w:fill="auto"/>
            <w:vAlign w:val="center"/>
            <w:hideMark/>
          </w:tcPr>
          <w:p w14:paraId="75BF644E" w14:textId="77777777" w:rsidR="000575F7" w:rsidRPr="000575F7" w:rsidRDefault="000575F7" w:rsidP="000575F7">
            <w:pPr>
              <w:jc w:val="right"/>
              <w:rPr>
                <w:rFonts w:cs="Calibri"/>
                <w:color w:val="000000"/>
                <w:szCs w:val="17"/>
                <w:lang w:val="en-US"/>
              </w:rPr>
            </w:pPr>
            <w:r w:rsidRPr="000575F7">
              <w:rPr>
                <w:rFonts w:cs="Calibri"/>
                <w:color w:val="000000"/>
                <w:szCs w:val="17"/>
              </w:rPr>
              <w:t xml:space="preserve">2,028,158 </w:t>
            </w:r>
          </w:p>
        </w:tc>
      </w:tr>
      <w:tr w:rsidR="000575F7" w:rsidRPr="000575F7" w14:paraId="114A0DB2" w14:textId="77777777" w:rsidTr="000575F7">
        <w:trPr>
          <w:cantSplit/>
          <w:trHeight w:hRule="exact" w:val="141"/>
        </w:trPr>
        <w:tc>
          <w:tcPr>
            <w:tcW w:w="2780" w:type="dxa"/>
            <w:tcBorders>
              <w:top w:val="nil"/>
              <w:left w:val="nil"/>
              <w:bottom w:val="nil"/>
              <w:right w:val="nil"/>
            </w:tcBorders>
            <w:shd w:val="clear" w:color="auto" w:fill="auto"/>
            <w:vAlign w:val="center"/>
            <w:hideMark/>
          </w:tcPr>
          <w:p w14:paraId="77F7239A" w14:textId="77777777" w:rsidR="000575F7" w:rsidRPr="000575F7" w:rsidRDefault="000575F7" w:rsidP="000575F7">
            <w:pPr>
              <w:jc w:val="right"/>
              <w:rPr>
                <w:rFonts w:cs="Calibri"/>
                <w:color w:val="000000"/>
                <w:szCs w:val="17"/>
                <w:lang w:val="en-US"/>
              </w:rPr>
            </w:pPr>
          </w:p>
        </w:tc>
        <w:tc>
          <w:tcPr>
            <w:tcW w:w="1600" w:type="dxa"/>
            <w:tcBorders>
              <w:top w:val="nil"/>
              <w:left w:val="nil"/>
              <w:bottom w:val="nil"/>
              <w:right w:val="nil"/>
            </w:tcBorders>
            <w:shd w:val="clear" w:color="auto" w:fill="auto"/>
            <w:vAlign w:val="center"/>
            <w:hideMark/>
          </w:tcPr>
          <w:p w14:paraId="5F1DB232" w14:textId="77777777" w:rsidR="000575F7" w:rsidRPr="000575F7" w:rsidRDefault="000575F7" w:rsidP="000575F7">
            <w:pPr>
              <w:rPr>
                <w:rFonts w:ascii="Times New Roman" w:hAnsi="Times New Roman"/>
                <w:sz w:val="20"/>
                <w:lang w:val="en-US"/>
              </w:rPr>
            </w:pPr>
          </w:p>
        </w:tc>
      </w:tr>
      <w:tr w:rsidR="000575F7" w:rsidRPr="000575F7" w14:paraId="3383ED41" w14:textId="77777777" w:rsidTr="000575F7">
        <w:trPr>
          <w:cantSplit/>
          <w:trHeight w:hRule="exact" w:val="288"/>
        </w:trPr>
        <w:tc>
          <w:tcPr>
            <w:tcW w:w="2780" w:type="dxa"/>
            <w:tcBorders>
              <w:top w:val="nil"/>
              <w:left w:val="nil"/>
              <w:bottom w:val="single" w:sz="4" w:space="0" w:color="auto"/>
              <w:right w:val="nil"/>
            </w:tcBorders>
            <w:shd w:val="clear" w:color="auto" w:fill="auto"/>
            <w:vAlign w:val="center"/>
            <w:hideMark/>
          </w:tcPr>
          <w:p w14:paraId="60FC1DDC" w14:textId="77777777" w:rsidR="000575F7" w:rsidRPr="000575F7" w:rsidRDefault="000575F7" w:rsidP="000575F7">
            <w:pPr>
              <w:rPr>
                <w:rFonts w:cs="Calibri"/>
                <w:b/>
                <w:bCs/>
                <w:color w:val="000000"/>
                <w:szCs w:val="17"/>
                <w:lang w:val="en-US"/>
              </w:rPr>
            </w:pPr>
            <w:r w:rsidRPr="000575F7">
              <w:rPr>
                <w:rFonts w:cs="Calibri"/>
                <w:b/>
                <w:bCs/>
                <w:color w:val="000000"/>
                <w:szCs w:val="17"/>
              </w:rPr>
              <w:t>Spolu pasíva</w:t>
            </w:r>
          </w:p>
        </w:tc>
        <w:tc>
          <w:tcPr>
            <w:tcW w:w="1600" w:type="dxa"/>
            <w:tcBorders>
              <w:top w:val="nil"/>
              <w:left w:val="nil"/>
              <w:bottom w:val="single" w:sz="4" w:space="0" w:color="auto"/>
              <w:right w:val="nil"/>
            </w:tcBorders>
            <w:shd w:val="clear" w:color="auto" w:fill="auto"/>
            <w:vAlign w:val="center"/>
            <w:hideMark/>
          </w:tcPr>
          <w:p w14:paraId="4312639A" w14:textId="77777777" w:rsidR="000575F7" w:rsidRPr="000575F7" w:rsidRDefault="000575F7" w:rsidP="000575F7">
            <w:pPr>
              <w:jc w:val="right"/>
              <w:rPr>
                <w:rFonts w:cs="Calibri"/>
                <w:b/>
                <w:bCs/>
                <w:color w:val="000000"/>
                <w:szCs w:val="17"/>
                <w:lang w:val="en-US"/>
              </w:rPr>
            </w:pPr>
            <w:r w:rsidRPr="000575F7">
              <w:rPr>
                <w:rFonts w:cs="Calibri"/>
                <w:b/>
                <w:bCs/>
                <w:color w:val="000000"/>
                <w:szCs w:val="17"/>
              </w:rPr>
              <w:t xml:space="preserve">8,512,604 </w:t>
            </w:r>
          </w:p>
        </w:tc>
      </w:tr>
    </w:tbl>
    <w:p w14:paraId="6F7072AA" w14:textId="662DDAF6" w:rsidR="000575F7" w:rsidRDefault="000575F7" w:rsidP="007B5A46">
      <w:r>
        <w:br w:type="textWrapping" w:clear="all"/>
      </w:r>
    </w:p>
    <w:p w14:paraId="1F9BAB42" w14:textId="10E8BE10" w:rsidR="00733DB4" w:rsidRDefault="000575F7" w:rsidP="007B5A46">
      <w:r>
        <w:t>Z kúp</w:t>
      </w:r>
      <w:r w:rsidR="00612A99">
        <w:t>y</w:t>
      </w:r>
      <w:r>
        <w:t xml:space="preserve"> časti podniku vznikol </w:t>
      </w:r>
      <w:r w:rsidR="00FD17FB">
        <w:t xml:space="preserve">Spoločnosti </w:t>
      </w:r>
      <w:r>
        <w:t xml:space="preserve">kladný </w:t>
      </w:r>
      <w:proofErr w:type="spellStart"/>
      <w:r w:rsidR="00FD17FB">
        <w:t>g</w:t>
      </w:r>
      <w:r>
        <w:t>oodwill</w:t>
      </w:r>
      <w:proofErr w:type="spellEnd"/>
      <w:r>
        <w:t xml:space="preserve"> vo výške </w:t>
      </w:r>
      <w:r w:rsidR="003863A8">
        <w:t>21 381 421</w:t>
      </w:r>
      <w:r>
        <w:t xml:space="preserve"> eur. </w:t>
      </w:r>
      <w:r w:rsidR="00FD17FB">
        <w:t>Účtovné o</w:t>
      </w:r>
      <w:r w:rsidR="00806668">
        <w:t xml:space="preserve">dpisovanie </w:t>
      </w:r>
      <w:proofErr w:type="spellStart"/>
      <w:r w:rsidR="00FD17FB">
        <w:t>g</w:t>
      </w:r>
      <w:r w:rsidR="00806668">
        <w:t>oodwillu</w:t>
      </w:r>
      <w:proofErr w:type="spellEnd"/>
      <w:r w:rsidR="00806668">
        <w:t xml:space="preserve"> bolo stanovené na obdobie </w:t>
      </w:r>
      <w:r w:rsidR="00C0672C">
        <w:t>5</w:t>
      </w:r>
      <w:r w:rsidR="00806668">
        <w:t xml:space="preserve"> rokov</w:t>
      </w:r>
      <w:r w:rsidR="00FD17FB">
        <w:t xml:space="preserve">, keďže Spoločnosť nevie spoľahlivo odhadnúť životnosť </w:t>
      </w:r>
      <w:proofErr w:type="spellStart"/>
      <w:r w:rsidR="00FD17FB">
        <w:t>goodwillu</w:t>
      </w:r>
      <w:proofErr w:type="spellEnd"/>
      <w:r w:rsidR="00806668">
        <w:t xml:space="preserve">. </w:t>
      </w:r>
      <w:r w:rsidR="00FD17FB">
        <w:t>Spoločnosť uskutočnila testovanie, v akej výške sa v budúcnosti v súvislosti s </w:t>
      </w:r>
      <w:proofErr w:type="spellStart"/>
      <w:r w:rsidR="00FD17FB">
        <w:t>goodwillom</w:t>
      </w:r>
      <w:proofErr w:type="spellEnd"/>
      <w:r w:rsidR="00FD17FB">
        <w:t xml:space="preserve"> zvýšia ekonomické úžitky. Na základe výsledkov testovania</w:t>
      </w:r>
      <w:r w:rsidR="00C0672C">
        <w:t xml:space="preserve"> </w:t>
      </w:r>
      <w:r w:rsidR="00FD17FB">
        <w:t>S</w:t>
      </w:r>
      <w:r w:rsidR="00C0672C">
        <w:t xml:space="preserve">poločnosť </w:t>
      </w:r>
      <w:r w:rsidR="0062728A">
        <w:t xml:space="preserve">zaúčtovala odpis </w:t>
      </w:r>
      <w:proofErr w:type="spellStart"/>
      <w:r w:rsidR="0062728A">
        <w:t>goodwillu</w:t>
      </w:r>
      <w:proofErr w:type="spellEnd"/>
      <w:r w:rsidR="00C0672C">
        <w:t xml:space="preserve"> vo výške 5 256 211 eur. </w:t>
      </w:r>
      <w:r w:rsidR="00733DB4">
        <w:t xml:space="preserve">V nasledujúcich rokoch má </w:t>
      </w:r>
      <w:r w:rsidR="0062728A">
        <w:t>S</w:t>
      </w:r>
      <w:r w:rsidR="00733DB4">
        <w:t xml:space="preserve">poločnosť v pláne </w:t>
      </w:r>
      <w:r w:rsidR="0062728A">
        <w:t>zopakovať testovanie</w:t>
      </w:r>
      <w:r w:rsidR="00733DB4">
        <w:t xml:space="preserve">, preto sa predpokladá, že sa výška uplatnených odpisov </w:t>
      </w:r>
      <w:r w:rsidR="0062728A">
        <w:t>môže</w:t>
      </w:r>
      <w:r w:rsidR="00733DB4">
        <w:t xml:space="preserve"> líšiť.</w:t>
      </w:r>
    </w:p>
    <w:p w14:paraId="3DF67AA5" w14:textId="77777777" w:rsidR="00167066" w:rsidRDefault="00167066" w:rsidP="007B5A46"/>
    <w:p w14:paraId="62D77603" w14:textId="77777777" w:rsidR="007B5A46" w:rsidRPr="007B5A46" w:rsidRDefault="007B5A46" w:rsidP="007B5A46"/>
    <w:p w14:paraId="4A961AC7" w14:textId="77777777" w:rsidR="00E75A12" w:rsidRPr="002101E6" w:rsidRDefault="00E75A12" w:rsidP="00E75A12">
      <w:pPr>
        <w:pStyle w:val="Heading1"/>
      </w:pPr>
      <w:r>
        <w:t>P</w:t>
      </w:r>
      <w:r w:rsidRPr="002101E6">
        <w:t>OUŽITÉ ÚČTOVNÉ ZÁSADY A ÚČTOVNÉ METÓDY</w:t>
      </w:r>
    </w:p>
    <w:bookmarkEnd w:id="2"/>
    <w:p w14:paraId="7B8E2925" w14:textId="77777777" w:rsidR="00E75A12" w:rsidRPr="002101E6" w:rsidRDefault="00E75A12" w:rsidP="00E75A12"/>
    <w:p w14:paraId="17CD5D04" w14:textId="77777777" w:rsidR="00E75A12" w:rsidRPr="002101E6" w:rsidRDefault="00E75A12" w:rsidP="00E75A12">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C761D92" w14:textId="77777777" w:rsidR="00E75A12" w:rsidRPr="002101E6" w:rsidRDefault="00E75A12" w:rsidP="00E75A12">
      <w:pPr>
        <w:rPr>
          <w:snapToGrid w:val="0"/>
          <w:sz w:val="14"/>
          <w:szCs w:val="14"/>
          <w:lang w:eastAsia="sk-SK"/>
        </w:rPr>
      </w:pPr>
    </w:p>
    <w:p w14:paraId="1A594FF2" w14:textId="5C3AF506" w:rsidR="00E75A12" w:rsidRPr="002101E6" w:rsidRDefault="00E75A12" w:rsidP="00E75A12">
      <w:pPr>
        <w:numPr>
          <w:ilvl w:val="0"/>
          <w:numId w:val="4"/>
        </w:numPr>
      </w:pPr>
      <w:r w:rsidRPr="002101E6">
        <w:t xml:space="preserve">Účtovná závierka za </w:t>
      </w:r>
      <w:r w:rsidR="007B5A46">
        <w:t>r</w:t>
      </w:r>
      <w:r w:rsidRPr="00641C1C">
        <w:t xml:space="preserve">ok </w:t>
      </w:r>
      <w:r w:rsidR="007B5A46">
        <w:t>202</w:t>
      </w:r>
      <w:r w:rsidR="00806668">
        <w:t>2</w:t>
      </w:r>
      <w:r w:rsidRPr="00641C1C">
        <w:t xml:space="preserve"> bola spracovaná za predpokladu nepretržitého pokračovania činnosti.</w:t>
      </w:r>
    </w:p>
    <w:p w14:paraId="6F5CAB96" w14:textId="77777777" w:rsidR="00E75A12" w:rsidRPr="002101E6" w:rsidRDefault="00E75A12" w:rsidP="00E75A12">
      <w:pPr>
        <w:tabs>
          <w:tab w:val="num" w:pos="540"/>
        </w:tabs>
        <w:ind w:left="540" w:hanging="540"/>
        <w:rPr>
          <w:sz w:val="14"/>
          <w:szCs w:val="14"/>
        </w:rPr>
      </w:pPr>
    </w:p>
    <w:p w14:paraId="512F8DEE" w14:textId="77777777" w:rsidR="00E75A12" w:rsidRPr="002101E6" w:rsidRDefault="00E75A12" w:rsidP="00E75A12">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864C7CB" w14:textId="77777777" w:rsidR="00E75A12" w:rsidRPr="002101E6" w:rsidRDefault="00E75A12" w:rsidP="00E75A12">
      <w:pPr>
        <w:tabs>
          <w:tab w:val="num" w:pos="540"/>
        </w:tabs>
        <w:ind w:left="540" w:hanging="540"/>
        <w:rPr>
          <w:sz w:val="14"/>
          <w:szCs w:val="14"/>
        </w:rPr>
      </w:pPr>
    </w:p>
    <w:p w14:paraId="3D51728A" w14:textId="77777777" w:rsidR="00E75A12" w:rsidRPr="002101E6" w:rsidRDefault="00E75A12" w:rsidP="00E75A12">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8A3F005" w14:textId="77777777" w:rsidR="00E75A12" w:rsidRPr="002101E6" w:rsidRDefault="00E75A12" w:rsidP="00E75A12">
      <w:pPr>
        <w:tabs>
          <w:tab w:val="num" w:pos="540"/>
        </w:tabs>
        <w:ind w:left="540" w:hanging="540"/>
        <w:rPr>
          <w:sz w:val="14"/>
          <w:szCs w:val="14"/>
        </w:rPr>
      </w:pPr>
    </w:p>
    <w:p w14:paraId="443BF27E" w14:textId="77777777" w:rsidR="00E75A12" w:rsidRPr="002101E6" w:rsidRDefault="00E75A12" w:rsidP="00E75A12">
      <w:pPr>
        <w:numPr>
          <w:ilvl w:val="0"/>
          <w:numId w:val="4"/>
        </w:numPr>
      </w:pPr>
      <w:r w:rsidRPr="002101E6">
        <w:t>Moment zaúčtovania výnosov – výnosy sa účtujú pri splnení dodacích podmienok, nakoľko v tomto okamihu prechádzajú na odberateľa významné riziká a vlastnícke práva.</w:t>
      </w:r>
    </w:p>
    <w:p w14:paraId="4AD29D38" w14:textId="77777777" w:rsidR="00E75A12" w:rsidRPr="002101E6" w:rsidRDefault="00E75A12" w:rsidP="00E75A12">
      <w:pPr>
        <w:tabs>
          <w:tab w:val="num" w:pos="540"/>
        </w:tabs>
        <w:ind w:left="540" w:hanging="540"/>
        <w:rPr>
          <w:sz w:val="14"/>
          <w:szCs w:val="14"/>
        </w:rPr>
      </w:pPr>
    </w:p>
    <w:p w14:paraId="0CE65832" w14:textId="77777777" w:rsidR="00E75A12" w:rsidRPr="002101E6" w:rsidRDefault="00E75A12" w:rsidP="00E75A1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BD22A63" w14:textId="77777777" w:rsidR="00E75A12" w:rsidRPr="002101E6" w:rsidRDefault="00E75A12" w:rsidP="00E75A12">
      <w:pPr>
        <w:tabs>
          <w:tab w:val="num" w:pos="540"/>
        </w:tabs>
        <w:ind w:left="540" w:hanging="540"/>
        <w:rPr>
          <w:sz w:val="14"/>
          <w:szCs w:val="14"/>
        </w:rPr>
      </w:pPr>
    </w:p>
    <w:p w14:paraId="48B108F5" w14:textId="77777777" w:rsidR="00E75A12" w:rsidRPr="002101E6" w:rsidRDefault="00E75A12" w:rsidP="00E75A12">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AB1758C" w14:textId="77777777" w:rsidR="00E75A12" w:rsidRPr="002101E6" w:rsidRDefault="00E75A12" w:rsidP="00E75A12">
      <w:pPr>
        <w:jc w:val="left"/>
      </w:pPr>
    </w:p>
    <w:p w14:paraId="14F74DD5" w14:textId="77777777" w:rsidR="00E75A12" w:rsidRPr="002101E6" w:rsidRDefault="00E75A12" w:rsidP="00E75A12">
      <w:pPr>
        <w:numPr>
          <w:ilvl w:val="0"/>
          <w:numId w:val="4"/>
        </w:numPr>
      </w:pPr>
      <w:r w:rsidRPr="002101E6">
        <w:lastRenderedPageBreak/>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E71B347" w14:textId="77777777" w:rsidR="00E75A12" w:rsidRPr="002101E6" w:rsidRDefault="00E75A12" w:rsidP="00E75A12">
      <w:pPr>
        <w:pStyle w:val="ListParagraph"/>
        <w:rPr>
          <w:sz w:val="14"/>
          <w:szCs w:val="14"/>
        </w:rPr>
      </w:pPr>
    </w:p>
    <w:p w14:paraId="2631DACF" w14:textId="77777777" w:rsidR="00E75A12" w:rsidRPr="002101E6" w:rsidRDefault="00E75A12" w:rsidP="003863A8">
      <w:pPr>
        <w:pStyle w:val="Heading2"/>
        <w:numPr>
          <w:ilvl w:val="1"/>
          <w:numId w:val="3"/>
        </w:numPr>
        <w:tabs>
          <w:tab w:val="clear" w:pos="539"/>
          <w:tab w:val="num" w:pos="567"/>
        </w:tabs>
        <w:ind w:left="1440" w:hanging="1440"/>
      </w:pPr>
      <w:bookmarkStart w:id="3" w:name="_Ref150575436"/>
      <w:r w:rsidRPr="002101E6">
        <w:t>Spôsob ocenenia jednotlivých zložiek majetku a záväzkov – prvé ocenenie</w:t>
      </w:r>
      <w:bookmarkEnd w:id="3"/>
    </w:p>
    <w:p w14:paraId="61A3F517" w14:textId="77777777" w:rsidR="00E75A12" w:rsidRPr="002101E6" w:rsidRDefault="00E75A12" w:rsidP="00E75A12">
      <w:pPr>
        <w:rPr>
          <w:sz w:val="16"/>
          <w:szCs w:val="16"/>
        </w:rPr>
      </w:pPr>
    </w:p>
    <w:p w14:paraId="5C180682" w14:textId="72CA490B" w:rsidR="00E75A12" w:rsidRDefault="00E75A12" w:rsidP="00E75A12">
      <w:bookmarkStart w:id="4" w:name="_Ref150575465"/>
      <w:r>
        <w:t>Pri obstaraní majetku sa uplatňuje princíp obstarávacích cien (t. j. historických cien). Ocenenie jednotlivých položiek majetku a záväzkov je takéto:</w:t>
      </w:r>
    </w:p>
    <w:p w14:paraId="20BE852A" w14:textId="77777777" w:rsidR="00E75A12" w:rsidRDefault="00E75A12" w:rsidP="00E75A12">
      <w:pPr>
        <w:ind w:left="539"/>
      </w:pPr>
    </w:p>
    <w:p w14:paraId="2163911B" w14:textId="18FFCCB2" w:rsidR="00AC33B5" w:rsidRDefault="00AC33B5" w:rsidP="00E75A12">
      <w:pPr>
        <w:numPr>
          <w:ilvl w:val="0"/>
          <w:numId w:val="6"/>
        </w:numPr>
      </w:pPr>
      <w:r w:rsidRPr="00AC33B5">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FDB3B66" w14:textId="77777777" w:rsidR="00AC33B5" w:rsidRDefault="00AC33B5" w:rsidP="00AC33B5">
      <w:pPr>
        <w:ind w:left="539"/>
      </w:pPr>
    </w:p>
    <w:p w14:paraId="415647AB" w14:textId="77777777" w:rsidR="00AC33B5" w:rsidRDefault="00AC33B5" w:rsidP="00AC33B5">
      <w:pPr>
        <w:numPr>
          <w:ilvl w:val="0"/>
          <w:numId w:val="6"/>
        </w:numPr>
      </w:pPr>
      <w:r>
        <w:t>Dlhodobý nehmotný a hmotný majetok obstaraný iným spôsobom:</w:t>
      </w:r>
    </w:p>
    <w:p w14:paraId="26083142" w14:textId="30DC1506" w:rsidR="00AC33B5" w:rsidRDefault="00AC33B5" w:rsidP="00AC33B5">
      <w:pPr>
        <w:numPr>
          <w:ilvl w:val="1"/>
          <w:numId w:val="6"/>
        </w:numPr>
        <w:tabs>
          <w:tab w:val="clear" w:pos="1364"/>
          <w:tab w:val="num" w:pos="851"/>
        </w:tabs>
        <w:ind w:hanging="797"/>
      </w:pPr>
      <w:r>
        <w:t>Dlhodobý majetok nadobudnutý bezodplatne</w:t>
      </w:r>
      <w:r w:rsidR="00467CBF">
        <w:t xml:space="preserve"> </w:t>
      </w:r>
      <w:r>
        <w:t>- reálnou hodnotou.</w:t>
      </w:r>
    </w:p>
    <w:p w14:paraId="2356650E" w14:textId="061F509D" w:rsidR="00AC33B5" w:rsidRDefault="00AC33B5" w:rsidP="00AC33B5">
      <w:pPr>
        <w:numPr>
          <w:ilvl w:val="1"/>
          <w:numId w:val="6"/>
        </w:numPr>
        <w:tabs>
          <w:tab w:val="clear" w:pos="1364"/>
          <w:tab w:val="num" w:pos="851"/>
        </w:tabs>
        <w:ind w:hanging="797"/>
      </w:pPr>
      <w:r>
        <w:t>Majetok novozistený pri inventarizácii a v účtovníctve doteraz nezachytený</w:t>
      </w:r>
      <w:r w:rsidR="00467CBF">
        <w:t xml:space="preserve"> </w:t>
      </w:r>
      <w:r>
        <w:t>- reálnou hodnotou.</w:t>
      </w:r>
    </w:p>
    <w:p w14:paraId="05925F15" w14:textId="7A644ACF" w:rsidR="00AC33B5" w:rsidRDefault="00AC33B5" w:rsidP="00AC33B5">
      <w:pPr>
        <w:numPr>
          <w:ilvl w:val="1"/>
          <w:numId w:val="6"/>
        </w:numPr>
        <w:tabs>
          <w:tab w:val="clear" w:pos="1364"/>
          <w:tab w:val="num" w:pos="851"/>
        </w:tabs>
        <w:ind w:left="851"/>
      </w:pPr>
      <w:r>
        <w:t>Majetok nadobudnutý kúpou podniku alebo jeho časti, a nadobudnutý vkladom podniku alebo jeho časti a majetok nadobudnutý zámenou</w:t>
      </w:r>
      <w:r w:rsidR="00467CBF">
        <w:t xml:space="preserve"> </w:t>
      </w:r>
      <w:r>
        <w:t>- reálnou hodnotou.</w:t>
      </w:r>
    </w:p>
    <w:p w14:paraId="24EEECCA" w14:textId="77777777" w:rsidR="006E3C44" w:rsidRDefault="006E3C44" w:rsidP="006E3C44">
      <w:pPr>
        <w:ind w:left="851"/>
      </w:pPr>
    </w:p>
    <w:p w14:paraId="617662D3" w14:textId="306AECFF" w:rsidR="00AC33B5" w:rsidRDefault="005543C1" w:rsidP="001E04F4">
      <w:pPr>
        <w:numPr>
          <w:ilvl w:val="0"/>
          <w:numId w:val="6"/>
        </w:numPr>
      </w:pPr>
      <w:r>
        <w:t>Zásoby obstarané kúpou - nakupované zásoby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w:t>
      </w:r>
      <w:r w:rsidR="006E3C44">
        <w:t>.</w:t>
      </w:r>
    </w:p>
    <w:p w14:paraId="13103E98" w14:textId="77777777" w:rsidR="006E3C44" w:rsidRDefault="006E3C44" w:rsidP="006E3C44">
      <w:pPr>
        <w:ind w:left="539"/>
      </w:pPr>
    </w:p>
    <w:p w14:paraId="06BBC75F" w14:textId="5CE3F015" w:rsidR="006E3C44" w:rsidRDefault="005543C1" w:rsidP="005543C1">
      <w:pPr>
        <w:ind w:left="539"/>
        <w:rPr>
          <w:lang w:val="en-US"/>
        </w:rPr>
      </w:pPr>
      <w:r>
        <w:t>Spoločnosť účtuje o zásobách spôsobom A. Pri účtovaní zásob spôsobom A sa účtuje o prírastkoch a úbytkoch zásob tovaru na základe dokladov skladovej evidencie (príjemky a výdajky tovaru) a na súvahových účtoch 131 – Obstaranie tovaru, 132 Tovar na sklade a 139 – tovar na ceste. Pri príjme zásob na sklad sa používa systém štandardných cien, úbytok zásob sa účtuje v cenách, v ktorých sa zásoby oceňujú na sklade.</w:t>
      </w:r>
      <w:r w:rsidR="006E3C44">
        <w:t xml:space="preserve"> </w:t>
      </w:r>
    </w:p>
    <w:p w14:paraId="575BB41D" w14:textId="77777777" w:rsidR="00B94077" w:rsidRDefault="00B94077" w:rsidP="006E3C44">
      <w:pPr>
        <w:ind w:left="539"/>
        <w:rPr>
          <w:lang w:val="en-US"/>
        </w:rPr>
      </w:pPr>
    </w:p>
    <w:p w14:paraId="2C4C2EE4" w14:textId="2C059BE9" w:rsidR="00E75A12" w:rsidRDefault="005543C1" w:rsidP="005543C1">
      <w:pPr>
        <w:ind w:left="567"/>
      </w:pPr>
      <w:r>
        <w:t>Obstarávacia cena zásob sa v analytickej evidencii rozdeľuje na vopred stanovenú cenu (štandardnú cenu) podľa internej smernice a odchýlku od skutočnej ceny obstarania. Pri vyskladnení sa táto odchýlka rozpúšťa do nákladov predaných zásob spôsobom záväzne stanoveným Spoločnosťou podľa interných smerníc.</w:t>
      </w:r>
    </w:p>
    <w:p w14:paraId="130E19BC" w14:textId="77777777" w:rsidR="005543C1" w:rsidRDefault="005543C1" w:rsidP="005543C1">
      <w:pPr>
        <w:ind w:left="567"/>
      </w:pPr>
    </w:p>
    <w:p w14:paraId="0EDAEAA8" w14:textId="2FDA8253" w:rsidR="005543C1" w:rsidRDefault="005543C1" w:rsidP="005543C1">
      <w:pPr>
        <w:ind w:left="567"/>
      </w:pPr>
      <w:r>
        <w:t>Vedľajšie náklady na obstaranie a odchýlky od štandardných cien sa rozpúšťajú do nákladov takto:</w:t>
      </w:r>
    </w:p>
    <w:p w14:paraId="6E7392F3" w14:textId="77777777" w:rsidR="005543C1" w:rsidRDefault="005543C1" w:rsidP="005543C1">
      <w:pPr>
        <w:ind w:left="567"/>
      </w:pPr>
    </w:p>
    <w:p w14:paraId="14193799" w14:textId="24AF83F4" w:rsidR="005543C1" w:rsidRDefault="005543C1" w:rsidP="005543C1">
      <w:pPr>
        <w:ind w:left="567"/>
      </w:pPr>
      <w:r>
        <w:t>% oceňovacieho rozdielu (OR) = (počiatočný stav OR + prírastok OR / (počiatočný stav zásob + prírastok zásob)</w:t>
      </w:r>
    </w:p>
    <w:p w14:paraId="4AEEE916" w14:textId="77777777" w:rsidR="005543C1" w:rsidRDefault="005543C1" w:rsidP="005543C1">
      <w:pPr>
        <w:ind w:left="567"/>
      </w:pPr>
    </w:p>
    <w:p w14:paraId="6458BC97" w14:textId="00AE1F88" w:rsidR="005543C1" w:rsidRDefault="005543C1" w:rsidP="005543C1">
      <w:pPr>
        <w:ind w:left="567"/>
      </w:pPr>
      <w:r w:rsidRPr="005543C1">
        <w:t>Oceňovací rozdiel (OR) = skutočná spotreba x % OR</w:t>
      </w:r>
    </w:p>
    <w:p w14:paraId="669EC4CF" w14:textId="77777777" w:rsidR="005543C1" w:rsidRDefault="005543C1" w:rsidP="005543C1"/>
    <w:p w14:paraId="71413783" w14:textId="4A6E8277" w:rsidR="00D83C04" w:rsidRDefault="00D83C04" w:rsidP="00E75A12">
      <w:pPr>
        <w:numPr>
          <w:ilvl w:val="0"/>
          <w:numId w:val="6"/>
        </w:numPr>
      </w:pPr>
      <w:r w:rsidRPr="00D83C04">
        <w:t>Zásoby obstarané iným spôsobom – reálnou hodnotou v prípade bezodplatného nadobudnutia zásob, zámenou alebo zásob novo zistených pri inventarizácii</w:t>
      </w:r>
    </w:p>
    <w:p w14:paraId="0591A2A2" w14:textId="77777777" w:rsidR="00D83C04" w:rsidRDefault="00D83C04" w:rsidP="00D83C04">
      <w:pPr>
        <w:ind w:left="539"/>
      </w:pPr>
    </w:p>
    <w:p w14:paraId="01AF9D00" w14:textId="249DFE8D" w:rsidR="00E75A12" w:rsidRDefault="00467CBF" w:rsidP="00E75A12">
      <w:pPr>
        <w:numPr>
          <w:ilvl w:val="0"/>
          <w:numId w:val="6"/>
        </w:numPr>
      </w:pPr>
      <w:r>
        <w:t xml:space="preserve">Pohľadávky – pri vzniku alebo bezodplatným nadobudnutím </w:t>
      </w:r>
      <w:r w:rsidR="00E75A12">
        <w:t>– menovitou hodnotou.</w:t>
      </w:r>
    </w:p>
    <w:p w14:paraId="4926B701" w14:textId="77777777" w:rsidR="00E75A12" w:rsidRDefault="00E75A12" w:rsidP="00E75A12"/>
    <w:p w14:paraId="6D478F6F" w14:textId="77777777" w:rsidR="00E75A12" w:rsidRDefault="00E75A12" w:rsidP="00E75A12">
      <w:pPr>
        <w:numPr>
          <w:ilvl w:val="0"/>
          <w:numId w:val="6"/>
        </w:numPr>
      </w:pPr>
      <w:r>
        <w:t>Záväzky:</w:t>
      </w:r>
    </w:p>
    <w:p w14:paraId="6D567FA5" w14:textId="77777777" w:rsidR="00E75A12" w:rsidRDefault="00E75A12" w:rsidP="00E75A12">
      <w:pPr>
        <w:numPr>
          <w:ilvl w:val="0"/>
          <w:numId w:val="7"/>
        </w:numPr>
        <w:rPr>
          <w:snapToGrid w:val="0"/>
          <w:lang w:eastAsia="sk-SK"/>
        </w:rPr>
      </w:pPr>
      <w:r>
        <w:rPr>
          <w:snapToGrid w:val="0"/>
          <w:lang w:eastAsia="sk-SK"/>
        </w:rPr>
        <w:t>pri ich vzniku – menovitou hodnotou,</w:t>
      </w:r>
    </w:p>
    <w:p w14:paraId="2A6BD38E" w14:textId="77777777" w:rsidR="00E75A12" w:rsidRDefault="00E75A12" w:rsidP="00E75A12">
      <w:pPr>
        <w:numPr>
          <w:ilvl w:val="0"/>
          <w:numId w:val="7"/>
        </w:numPr>
        <w:rPr>
          <w:snapToGrid w:val="0"/>
          <w:lang w:eastAsia="sk-SK"/>
        </w:rPr>
      </w:pPr>
      <w:r>
        <w:rPr>
          <w:snapToGrid w:val="0"/>
          <w:lang w:eastAsia="sk-SK"/>
        </w:rPr>
        <w:t>pri prevzatí – obstarávacou cenou,</w:t>
      </w:r>
    </w:p>
    <w:p w14:paraId="059FB6BF" w14:textId="77777777" w:rsidR="00E75A12" w:rsidRDefault="00E75A12" w:rsidP="00E75A12">
      <w:pPr>
        <w:pStyle w:val="ListParagraph"/>
        <w:numPr>
          <w:ilvl w:val="0"/>
          <w:numId w:val="7"/>
        </w:numPr>
        <w:rPr>
          <w:snapToGrid w:val="0"/>
          <w:lang w:eastAsia="sk-SK"/>
        </w:rPr>
      </w:pPr>
      <w:r>
        <w:rPr>
          <w:snapToGrid w:val="0"/>
          <w:lang w:eastAsia="sk-SK"/>
        </w:rPr>
        <w:t>nadobudnuté kúpou podniku alebo jeho časti, a nadobudnuté vkladom podniku alebo jeho časti a nadobudnuté zámenou- reálnou hodnotou.</w:t>
      </w:r>
    </w:p>
    <w:p w14:paraId="5B326DCA" w14:textId="77777777" w:rsidR="00E75A12" w:rsidRDefault="00E75A12" w:rsidP="00E75A12">
      <w:pPr>
        <w:rPr>
          <w:snapToGrid w:val="0"/>
          <w:lang w:eastAsia="sk-SK"/>
        </w:rPr>
      </w:pPr>
    </w:p>
    <w:p w14:paraId="38AAC543" w14:textId="77777777" w:rsidR="00E75A12" w:rsidRDefault="00E75A12" w:rsidP="00E75A12">
      <w:pPr>
        <w:numPr>
          <w:ilvl w:val="0"/>
          <w:numId w:val="6"/>
        </w:numPr>
      </w:pPr>
      <w:r>
        <w:t>Rezervy – v očakávanej výške záväzku.</w:t>
      </w:r>
    </w:p>
    <w:p w14:paraId="0A5E5DE1" w14:textId="77777777" w:rsidR="00E75A12" w:rsidRDefault="00E75A12" w:rsidP="00E75A12"/>
    <w:p w14:paraId="61443F9A" w14:textId="77777777" w:rsidR="00E75A12" w:rsidRDefault="00E75A12" w:rsidP="00E75A12">
      <w:pPr>
        <w:numPr>
          <w:ilvl w:val="0"/>
          <w:numId w:val="6"/>
        </w:numPr>
      </w:pPr>
      <w:r>
        <w:t>Časové rozlíšenie na strane pasív súvahy – očakávanou menovitou hodnotou.</w:t>
      </w:r>
    </w:p>
    <w:p w14:paraId="1248DFFF" w14:textId="77777777" w:rsidR="00E75A12" w:rsidRDefault="00E75A12" w:rsidP="00E75A12"/>
    <w:p w14:paraId="10C60671" w14:textId="77777777" w:rsidR="00E75A12" w:rsidRDefault="00E75A12" w:rsidP="00E75A12">
      <w:pPr>
        <w:numPr>
          <w:ilvl w:val="0"/>
          <w:numId w:val="6"/>
        </w:numPr>
      </w:pPr>
      <w:r>
        <w:t>Daň z príjmov splatná – podľa slovenského zákona o dani z príjmov sa splatné dane z príjmov určujú z účtovného zisku pred zdanením pri sadzbe 21 % po úpravách o niektoré položky na daňové účely.</w:t>
      </w:r>
    </w:p>
    <w:p w14:paraId="17F1D77F" w14:textId="77777777" w:rsidR="00E75A12" w:rsidRDefault="00E75A12" w:rsidP="00E75A12"/>
    <w:p w14:paraId="09397281" w14:textId="77777777" w:rsidR="006B73AE" w:rsidRDefault="006B73AE" w:rsidP="00E75A12"/>
    <w:p w14:paraId="6EC387A9" w14:textId="77777777" w:rsidR="006B73AE" w:rsidRDefault="006B73AE" w:rsidP="00E75A12"/>
    <w:p w14:paraId="30110DAE" w14:textId="77777777" w:rsidR="006B73AE" w:rsidRDefault="006B73AE" w:rsidP="00E75A12"/>
    <w:p w14:paraId="448E4737" w14:textId="77777777" w:rsidR="006B73AE" w:rsidRDefault="006B73AE" w:rsidP="00E75A12"/>
    <w:p w14:paraId="596C6C71" w14:textId="0A8E2C23" w:rsidR="00467CBF" w:rsidRDefault="00E75A12" w:rsidP="00D846BF">
      <w:pPr>
        <w:numPr>
          <w:ilvl w:val="0"/>
          <w:numId w:val="6"/>
        </w:numPr>
      </w:pPr>
      <w:r>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6FC097FD" w14:textId="77777777" w:rsidR="00677E17" w:rsidRDefault="00677E17" w:rsidP="00677E17">
      <w:pPr>
        <w:pStyle w:val="ListParagraph"/>
      </w:pPr>
    </w:p>
    <w:p w14:paraId="1ECDE919" w14:textId="77777777" w:rsidR="00E75A12" w:rsidRPr="002101E6" w:rsidRDefault="00E75A12" w:rsidP="00E75A12">
      <w:pPr>
        <w:pStyle w:val="Heading2"/>
      </w:pPr>
      <w:r w:rsidRPr="002101E6">
        <w:t>Spôsob ocenenia jednotlivých zložiek majetku a záväzkov – nasledujúce ocenenie</w:t>
      </w:r>
      <w:bookmarkEnd w:id="4"/>
    </w:p>
    <w:p w14:paraId="5C741B4E" w14:textId="77777777" w:rsidR="00E75A12" w:rsidRPr="002101E6" w:rsidRDefault="00E75A12" w:rsidP="00E75A12"/>
    <w:p w14:paraId="6D485427" w14:textId="77777777" w:rsidR="00E75A12" w:rsidRPr="002101E6" w:rsidRDefault="00E75A12" w:rsidP="00E75A12">
      <w:pPr>
        <w:numPr>
          <w:ilvl w:val="0"/>
          <w:numId w:val="5"/>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0AD14DB0" w14:textId="77777777" w:rsidR="00E75A12" w:rsidRPr="002101E6" w:rsidRDefault="00E75A12" w:rsidP="00E75A12"/>
    <w:p w14:paraId="1A9E139C" w14:textId="77777777" w:rsidR="00E75A12" w:rsidRPr="003863A8" w:rsidRDefault="00E75A12" w:rsidP="00E75A12">
      <w:pPr>
        <w:numPr>
          <w:ilvl w:val="0"/>
          <w:numId w:val="8"/>
        </w:numPr>
        <w:tabs>
          <w:tab w:val="clear" w:pos="539"/>
          <w:tab w:val="num" w:pos="900"/>
        </w:tabs>
        <w:ind w:left="900" w:hanging="360"/>
      </w:pPr>
      <w:r>
        <w:rPr>
          <w:snapToGrid w:val="0"/>
          <w:u w:val="single"/>
          <w:lang w:eastAsia="sk-SK"/>
        </w:rPr>
        <w:t>Rezervy</w:t>
      </w:r>
      <w:r>
        <w:rPr>
          <w:snapToGrid w:val="0"/>
          <w:lang w:eastAsia="sk-SK"/>
        </w:rPr>
        <w:t xml:space="preserve"> – záväzky s neistým časovým vymedzením alebo výškou, účtujú sa v očakávanej výške záväzku. Ku dňu, ku ktorému sa zostavuje účtovná závierka, sa posudzuje ich výška a odôvodnenosť. </w:t>
      </w:r>
    </w:p>
    <w:p w14:paraId="5CED0447" w14:textId="77777777" w:rsidR="003863A8" w:rsidRPr="003863A8" w:rsidRDefault="003863A8" w:rsidP="003863A8">
      <w:pPr>
        <w:ind w:left="900"/>
      </w:pPr>
    </w:p>
    <w:p w14:paraId="2DE18674" w14:textId="6C13AACC" w:rsidR="003863A8" w:rsidRPr="003863A8" w:rsidRDefault="003863A8" w:rsidP="00E75A12">
      <w:pPr>
        <w:numPr>
          <w:ilvl w:val="0"/>
          <w:numId w:val="8"/>
        </w:numPr>
        <w:tabs>
          <w:tab w:val="clear" w:pos="539"/>
          <w:tab w:val="num" w:pos="900"/>
        </w:tabs>
        <w:ind w:left="900" w:hanging="360"/>
      </w:pPr>
      <w:r>
        <w:rPr>
          <w:snapToGrid w:val="0"/>
          <w:u w:val="single"/>
          <w:lang w:eastAsia="sk-SK"/>
        </w:rPr>
        <w:t>Plán odpisov</w:t>
      </w:r>
      <w:r>
        <w:rPr>
          <w:snapToGrid w:val="0"/>
          <w:lang w:eastAsia="sk-SK"/>
        </w:rPr>
        <w:t xml:space="preserve"> - </w:t>
      </w:r>
      <w:r w:rsidRPr="003863A8">
        <w:rPr>
          <w:snapToGrid w:val="0"/>
          <w:lang w:eastAsia="sk-SK"/>
        </w:rPr>
        <w:t>Dlhodobý hmotný a nehmotný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 Majetok sa začína odpisovať prvým dňom mesiac nasledujúceho po uvedení majetku do používania.</w:t>
      </w:r>
      <w:r>
        <w:rPr>
          <w:snapToGrid w:val="0"/>
          <w:lang w:eastAsia="sk-SK"/>
        </w:rPr>
        <w:t xml:space="preserve"> </w:t>
      </w:r>
    </w:p>
    <w:p w14:paraId="6E4C3723" w14:textId="77777777" w:rsidR="003863A8" w:rsidRPr="003863A8" w:rsidRDefault="003863A8" w:rsidP="003863A8"/>
    <w:p w14:paraId="27F88DE6" w14:textId="06998474" w:rsidR="003863A8" w:rsidRDefault="003863A8" w:rsidP="003863A8">
      <w:pPr>
        <w:ind w:left="900"/>
      </w:pPr>
      <w:r w:rsidRPr="003863A8">
        <w:t>Hmotný majetok, ktorého obstarávacia cena (resp. vlastné náklady) neprevýši 1 700 EUR, sa nezaraďuje na účty dlhodobého majetku a odpisuje sa jednorazovo pri uvedení do používania – výnimku tvoria počítače s predpokladanou dobou používania 3 roky a nižšou cenou ako 1 700 EUR, ktoré sa považujú za dlhodobý hmotný majetok a odpisujú sa podľa odpisového plánu.</w:t>
      </w:r>
    </w:p>
    <w:p w14:paraId="28FBBCB8" w14:textId="77777777" w:rsidR="00AF0298" w:rsidRDefault="00AF0298" w:rsidP="003863A8">
      <w:pPr>
        <w:ind w:left="900"/>
        <w:rPr>
          <w:rFonts w:asciiTheme="minorHAnsi" w:eastAsiaTheme="minorHAnsi" w:hAnsiTheme="minorHAnsi" w:cstheme="minorBidi"/>
          <w:kern w:val="2"/>
          <w:sz w:val="22"/>
          <w:szCs w:val="22"/>
          <w:lang w:val="en-US"/>
          <w14:ligatures w14:val="standardContextual"/>
        </w:rPr>
      </w:pPr>
      <w:r>
        <w:fldChar w:fldCharType="begin"/>
      </w:r>
      <w:r>
        <w:instrText xml:space="preserve"> LINK Excel.Sheet.12 "Book1" "Sheet1!R4C3:R8C5" \a \f 4 \h </w:instrText>
      </w:r>
      <w:r>
        <w:fldChar w:fldCharType="separate"/>
      </w:r>
    </w:p>
    <w:tbl>
      <w:tblPr>
        <w:tblW w:w="8221" w:type="dxa"/>
        <w:tblInd w:w="851" w:type="dxa"/>
        <w:tblLook w:val="04A0" w:firstRow="1" w:lastRow="0" w:firstColumn="1" w:lastColumn="0" w:noHBand="0" w:noVBand="1"/>
      </w:tblPr>
      <w:tblGrid>
        <w:gridCol w:w="3260"/>
        <w:gridCol w:w="2126"/>
        <w:gridCol w:w="2835"/>
      </w:tblGrid>
      <w:tr w:rsidR="00AF0298" w:rsidRPr="00AF0298" w14:paraId="749C9CED" w14:textId="77777777" w:rsidTr="00AF0298">
        <w:trPr>
          <w:trHeight w:val="300"/>
        </w:trPr>
        <w:tc>
          <w:tcPr>
            <w:tcW w:w="3260" w:type="dxa"/>
            <w:tcBorders>
              <w:top w:val="single" w:sz="8" w:space="0" w:color="000000"/>
              <w:left w:val="nil"/>
              <w:bottom w:val="single" w:sz="8" w:space="0" w:color="000000"/>
              <w:right w:val="nil"/>
            </w:tcBorders>
            <w:shd w:val="clear" w:color="auto" w:fill="auto"/>
            <w:vAlign w:val="center"/>
            <w:hideMark/>
          </w:tcPr>
          <w:p w14:paraId="0CB1529B" w14:textId="701D2405" w:rsidR="00AF0298" w:rsidRPr="00AF0298" w:rsidRDefault="00AF0298" w:rsidP="00AF0298">
            <w:pPr>
              <w:jc w:val="left"/>
              <w:rPr>
                <w:rFonts w:cs="Calibri"/>
                <w:b/>
                <w:bCs/>
                <w:i/>
                <w:iCs/>
                <w:color w:val="000000"/>
                <w:szCs w:val="17"/>
                <w:lang w:val="en-US"/>
              </w:rPr>
            </w:pPr>
            <w:r w:rsidRPr="00AF0298">
              <w:rPr>
                <w:rFonts w:cs="Calibri"/>
                <w:b/>
                <w:bCs/>
                <w:i/>
                <w:iCs/>
                <w:color w:val="000000"/>
                <w:szCs w:val="17"/>
              </w:rPr>
              <w:t>Druh majetku</w:t>
            </w:r>
          </w:p>
        </w:tc>
        <w:tc>
          <w:tcPr>
            <w:tcW w:w="2126" w:type="dxa"/>
            <w:tcBorders>
              <w:top w:val="single" w:sz="8" w:space="0" w:color="000000"/>
              <w:left w:val="nil"/>
              <w:bottom w:val="single" w:sz="8" w:space="0" w:color="000000"/>
              <w:right w:val="nil"/>
            </w:tcBorders>
            <w:shd w:val="clear" w:color="auto" w:fill="auto"/>
            <w:vAlign w:val="center"/>
            <w:hideMark/>
          </w:tcPr>
          <w:p w14:paraId="09BABD1C" w14:textId="77777777" w:rsidR="00AF0298" w:rsidRPr="00AF0298" w:rsidRDefault="00AF0298" w:rsidP="00AF0298">
            <w:pPr>
              <w:jc w:val="center"/>
              <w:rPr>
                <w:rFonts w:cs="Calibri"/>
                <w:b/>
                <w:bCs/>
                <w:i/>
                <w:iCs/>
                <w:color w:val="000000"/>
                <w:szCs w:val="17"/>
                <w:lang w:val="en-US"/>
              </w:rPr>
            </w:pPr>
            <w:r w:rsidRPr="00AF0298">
              <w:rPr>
                <w:rFonts w:cs="Calibri"/>
                <w:b/>
                <w:bCs/>
                <w:i/>
                <w:iCs/>
                <w:color w:val="000000"/>
                <w:szCs w:val="17"/>
              </w:rPr>
              <w:t>Životnosť</w:t>
            </w:r>
          </w:p>
        </w:tc>
        <w:tc>
          <w:tcPr>
            <w:tcW w:w="2835" w:type="dxa"/>
            <w:tcBorders>
              <w:top w:val="single" w:sz="8" w:space="0" w:color="000000"/>
              <w:left w:val="nil"/>
              <w:bottom w:val="single" w:sz="8" w:space="0" w:color="000000"/>
              <w:right w:val="nil"/>
            </w:tcBorders>
            <w:shd w:val="clear" w:color="auto" w:fill="auto"/>
            <w:vAlign w:val="center"/>
            <w:hideMark/>
          </w:tcPr>
          <w:p w14:paraId="5BF58282" w14:textId="77777777" w:rsidR="00AF0298" w:rsidRPr="00AF0298" w:rsidRDefault="00AF0298" w:rsidP="00AF0298">
            <w:pPr>
              <w:jc w:val="center"/>
              <w:rPr>
                <w:rFonts w:cs="Calibri"/>
                <w:b/>
                <w:bCs/>
                <w:i/>
                <w:iCs/>
                <w:color w:val="000000"/>
                <w:szCs w:val="17"/>
                <w:lang w:val="en-US"/>
              </w:rPr>
            </w:pPr>
            <w:r w:rsidRPr="00AF0298">
              <w:rPr>
                <w:rFonts w:cs="Calibri"/>
                <w:b/>
                <w:bCs/>
                <w:i/>
                <w:iCs/>
                <w:color w:val="000000"/>
                <w:szCs w:val="17"/>
              </w:rPr>
              <w:t>Ročná sadzba odpisov</w:t>
            </w:r>
          </w:p>
        </w:tc>
      </w:tr>
      <w:tr w:rsidR="00AF0298" w:rsidRPr="00AF0298" w14:paraId="0CD6FFBC" w14:textId="77777777" w:rsidTr="00AF0298">
        <w:trPr>
          <w:trHeight w:val="288"/>
        </w:trPr>
        <w:tc>
          <w:tcPr>
            <w:tcW w:w="3260" w:type="dxa"/>
            <w:tcBorders>
              <w:top w:val="nil"/>
              <w:left w:val="nil"/>
              <w:bottom w:val="nil"/>
              <w:right w:val="nil"/>
            </w:tcBorders>
            <w:shd w:val="clear" w:color="auto" w:fill="auto"/>
            <w:vAlign w:val="center"/>
            <w:hideMark/>
          </w:tcPr>
          <w:p w14:paraId="373D18EC" w14:textId="77777777" w:rsidR="00AF0298" w:rsidRPr="00AF0298" w:rsidRDefault="00AF0298" w:rsidP="00AF0298">
            <w:pPr>
              <w:jc w:val="left"/>
              <w:rPr>
                <w:rFonts w:cs="Calibri"/>
                <w:color w:val="000000"/>
                <w:szCs w:val="17"/>
                <w:lang w:val="en-US"/>
              </w:rPr>
            </w:pPr>
            <w:r w:rsidRPr="00AF0298">
              <w:rPr>
                <w:rFonts w:cs="Calibri"/>
                <w:color w:val="000000"/>
                <w:szCs w:val="17"/>
                <w:lang w:val="en-US"/>
              </w:rPr>
              <w:t>Goodwill</w:t>
            </w:r>
          </w:p>
        </w:tc>
        <w:tc>
          <w:tcPr>
            <w:tcW w:w="2126" w:type="dxa"/>
            <w:tcBorders>
              <w:top w:val="nil"/>
              <w:left w:val="nil"/>
              <w:bottom w:val="nil"/>
              <w:right w:val="nil"/>
            </w:tcBorders>
            <w:shd w:val="clear" w:color="auto" w:fill="auto"/>
            <w:vAlign w:val="center"/>
            <w:hideMark/>
          </w:tcPr>
          <w:p w14:paraId="3DF1F412" w14:textId="77777777" w:rsidR="00AF0298" w:rsidRPr="00AF0298" w:rsidRDefault="00AF0298" w:rsidP="00AF0298">
            <w:pPr>
              <w:jc w:val="center"/>
              <w:rPr>
                <w:rFonts w:cs="Calibri"/>
                <w:color w:val="000000"/>
                <w:szCs w:val="17"/>
                <w:lang w:val="en-US"/>
              </w:rPr>
            </w:pPr>
            <w:r w:rsidRPr="00AF0298">
              <w:rPr>
                <w:rFonts w:cs="Calibri"/>
                <w:color w:val="000000"/>
                <w:szCs w:val="17"/>
                <w:lang w:val="en-US"/>
              </w:rPr>
              <w:t xml:space="preserve">5 </w:t>
            </w:r>
            <w:proofErr w:type="spellStart"/>
            <w:r w:rsidRPr="00AF0298">
              <w:rPr>
                <w:rFonts w:cs="Calibri"/>
                <w:color w:val="000000"/>
                <w:szCs w:val="17"/>
                <w:lang w:val="en-US"/>
              </w:rPr>
              <w:t>rokov</w:t>
            </w:r>
            <w:proofErr w:type="spellEnd"/>
          </w:p>
        </w:tc>
        <w:tc>
          <w:tcPr>
            <w:tcW w:w="2835" w:type="dxa"/>
            <w:tcBorders>
              <w:top w:val="nil"/>
              <w:left w:val="nil"/>
              <w:bottom w:val="nil"/>
              <w:right w:val="nil"/>
            </w:tcBorders>
            <w:shd w:val="clear" w:color="auto" w:fill="auto"/>
            <w:vAlign w:val="center"/>
            <w:hideMark/>
          </w:tcPr>
          <w:p w14:paraId="062D2452" w14:textId="294C95C8" w:rsidR="00AF0298" w:rsidRPr="00AF0298" w:rsidRDefault="0062728A" w:rsidP="00AF0298">
            <w:pPr>
              <w:jc w:val="center"/>
              <w:rPr>
                <w:rFonts w:cs="Calibri"/>
                <w:color w:val="000000"/>
                <w:szCs w:val="17"/>
                <w:lang w:val="en-US"/>
              </w:rPr>
            </w:pPr>
            <w:r>
              <w:rPr>
                <w:rFonts w:cs="Calibri"/>
                <w:color w:val="000000"/>
                <w:szCs w:val="17"/>
                <w:lang w:val="en-US"/>
              </w:rPr>
              <w:t>-</w:t>
            </w:r>
          </w:p>
        </w:tc>
      </w:tr>
      <w:tr w:rsidR="00AF0298" w:rsidRPr="00AF0298" w14:paraId="3F56E6DE" w14:textId="77777777" w:rsidTr="00AF0298">
        <w:trPr>
          <w:cantSplit/>
          <w:trHeight w:val="288"/>
        </w:trPr>
        <w:tc>
          <w:tcPr>
            <w:tcW w:w="3260" w:type="dxa"/>
            <w:tcBorders>
              <w:top w:val="nil"/>
              <w:left w:val="nil"/>
              <w:bottom w:val="nil"/>
              <w:right w:val="nil"/>
            </w:tcBorders>
            <w:shd w:val="clear" w:color="auto" w:fill="auto"/>
            <w:vAlign w:val="center"/>
            <w:hideMark/>
          </w:tcPr>
          <w:p w14:paraId="2F1D8DA3" w14:textId="77777777" w:rsidR="00AF0298" w:rsidRPr="00AF0298" w:rsidRDefault="00AF0298" w:rsidP="00AF0298">
            <w:pPr>
              <w:jc w:val="left"/>
              <w:rPr>
                <w:rFonts w:cs="Calibri"/>
                <w:i/>
                <w:iCs/>
                <w:color w:val="000000"/>
                <w:szCs w:val="17"/>
                <w:lang w:val="en-US"/>
              </w:rPr>
            </w:pPr>
            <w:r w:rsidRPr="00AF0298">
              <w:rPr>
                <w:rFonts w:cs="Calibri"/>
                <w:i/>
                <w:iCs/>
                <w:color w:val="000000"/>
                <w:szCs w:val="17"/>
              </w:rPr>
              <w:t>Samostatný hnuteľný majetok:</w:t>
            </w:r>
          </w:p>
        </w:tc>
        <w:tc>
          <w:tcPr>
            <w:tcW w:w="2126" w:type="dxa"/>
            <w:tcBorders>
              <w:top w:val="nil"/>
              <w:left w:val="nil"/>
              <w:bottom w:val="nil"/>
              <w:right w:val="nil"/>
            </w:tcBorders>
            <w:shd w:val="clear" w:color="auto" w:fill="auto"/>
            <w:vAlign w:val="center"/>
            <w:hideMark/>
          </w:tcPr>
          <w:p w14:paraId="1BCF84DA" w14:textId="77777777" w:rsidR="00AF0298" w:rsidRPr="00AF0298" w:rsidRDefault="00AF0298" w:rsidP="00AF0298">
            <w:pPr>
              <w:jc w:val="left"/>
              <w:rPr>
                <w:rFonts w:cs="Calibri"/>
                <w:i/>
                <w:iCs/>
                <w:color w:val="000000"/>
                <w:szCs w:val="17"/>
                <w:lang w:val="en-US"/>
              </w:rPr>
            </w:pPr>
          </w:p>
        </w:tc>
        <w:tc>
          <w:tcPr>
            <w:tcW w:w="2835" w:type="dxa"/>
            <w:tcBorders>
              <w:top w:val="nil"/>
              <w:left w:val="nil"/>
              <w:bottom w:val="nil"/>
              <w:right w:val="nil"/>
            </w:tcBorders>
            <w:shd w:val="clear" w:color="auto" w:fill="auto"/>
            <w:vAlign w:val="center"/>
            <w:hideMark/>
          </w:tcPr>
          <w:p w14:paraId="0328627C" w14:textId="77777777" w:rsidR="00AF0298" w:rsidRPr="00AF0298" w:rsidRDefault="00AF0298" w:rsidP="00AF0298">
            <w:pPr>
              <w:jc w:val="left"/>
              <w:rPr>
                <w:rFonts w:ascii="Times New Roman" w:hAnsi="Times New Roman"/>
                <w:sz w:val="20"/>
                <w:lang w:val="en-US"/>
              </w:rPr>
            </w:pPr>
          </w:p>
        </w:tc>
      </w:tr>
      <w:tr w:rsidR="00AF0298" w:rsidRPr="00AF0298" w14:paraId="2E08EFEF" w14:textId="77777777" w:rsidTr="00AF0298">
        <w:trPr>
          <w:cantSplit/>
          <w:trHeight w:val="288"/>
        </w:trPr>
        <w:tc>
          <w:tcPr>
            <w:tcW w:w="3260" w:type="dxa"/>
            <w:tcBorders>
              <w:top w:val="nil"/>
              <w:left w:val="nil"/>
              <w:bottom w:val="nil"/>
              <w:right w:val="nil"/>
            </w:tcBorders>
            <w:shd w:val="clear" w:color="auto" w:fill="auto"/>
            <w:vAlign w:val="center"/>
            <w:hideMark/>
          </w:tcPr>
          <w:p w14:paraId="03E3B8DB" w14:textId="77777777" w:rsidR="00AF0298" w:rsidRPr="00AF0298" w:rsidRDefault="00AF0298" w:rsidP="00AF0298">
            <w:pPr>
              <w:jc w:val="left"/>
              <w:rPr>
                <w:rFonts w:cs="Calibri"/>
                <w:color w:val="000000"/>
                <w:szCs w:val="17"/>
                <w:lang w:val="en-US"/>
              </w:rPr>
            </w:pPr>
            <w:r w:rsidRPr="00AF0298">
              <w:rPr>
                <w:rFonts w:cs="Calibri"/>
                <w:color w:val="000000"/>
                <w:szCs w:val="17"/>
              </w:rPr>
              <w:t>PC a notebooky</w:t>
            </w:r>
          </w:p>
        </w:tc>
        <w:tc>
          <w:tcPr>
            <w:tcW w:w="2126" w:type="dxa"/>
            <w:tcBorders>
              <w:top w:val="nil"/>
              <w:left w:val="nil"/>
              <w:bottom w:val="nil"/>
              <w:right w:val="nil"/>
            </w:tcBorders>
            <w:shd w:val="clear" w:color="auto" w:fill="auto"/>
            <w:vAlign w:val="center"/>
            <w:hideMark/>
          </w:tcPr>
          <w:p w14:paraId="52376ABF" w14:textId="515E7F82" w:rsidR="00AF0298" w:rsidRPr="00AF0298" w:rsidRDefault="00AF0298" w:rsidP="00AF0298">
            <w:pPr>
              <w:jc w:val="center"/>
              <w:rPr>
                <w:rFonts w:cs="Calibri"/>
                <w:color w:val="000000"/>
                <w:szCs w:val="17"/>
                <w:lang w:val="en-US"/>
              </w:rPr>
            </w:pPr>
            <w:r w:rsidRPr="00AF0298">
              <w:rPr>
                <w:rFonts w:cs="Calibri"/>
                <w:color w:val="000000"/>
                <w:szCs w:val="17"/>
              </w:rPr>
              <w:t>3 roky</w:t>
            </w:r>
          </w:p>
        </w:tc>
        <w:tc>
          <w:tcPr>
            <w:tcW w:w="2835" w:type="dxa"/>
            <w:tcBorders>
              <w:top w:val="nil"/>
              <w:left w:val="nil"/>
              <w:bottom w:val="nil"/>
              <w:right w:val="nil"/>
            </w:tcBorders>
            <w:shd w:val="clear" w:color="auto" w:fill="auto"/>
            <w:vAlign w:val="center"/>
            <w:hideMark/>
          </w:tcPr>
          <w:p w14:paraId="3306FC47" w14:textId="79407F47" w:rsidR="00AF0298" w:rsidRPr="00AF0298" w:rsidRDefault="00C134E9" w:rsidP="00AF0298">
            <w:pPr>
              <w:jc w:val="center"/>
              <w:rPr>
                <w:rFonts w:cs="Calibri"/>
                <w:color w:val="000000"/>
                <w:szCs w:val="17"/>
                <w:lang w:val="en-US"/>
              </w:rPr>
            </w:pPr>
            <w:r>
              <w:rPr>
                <w:rFonts w:cs="Calibri"/>
                <w:color w:val="000000"/>
                <w:szCs w:val="17"/>
              </w:rPr>
              <w:t>33</w:t>
            </w:r>
            <w:r w:rsidR="00AF0298" w:rsidRPr="00AF0298">
              <w:rPr>
                <w:rFonts w:cs="Calibri"/>
                <w:color w:val="000000"/>
                <w:szCs w:val="17"/>
              </w:rPr>
              <w:t>,</w:t>
            </w:r>
            <w:r w:rsidR="006768A0">
              <w:rPr>
                <w:rFonts w:cs="Calibri"/>
                <w:color w:val="000000"/>
                <w:szCs w:val="17"/>
              </w:rPr>
              <w:t>33</w:t>
            </w:r>
            <w:r>
              <w:rPr>
                <w:rFonts w:cs="Calibri"/>
                <w:color w:val="000000"/>
                <w:szCs w:val="17"/>
              </w:rPr>
              <w:t>%</w:t>
            </w:r>
          </w:p>
        </w:tc>
      </w:tr>
      <w:tr w:rsidR="00AF0298" w:rsidRPr="00AF0298" w14:paraId="2C54CA64" w14:textId="77777777" w:rsidTr="00AF0298">
        <w:trPr>
          <w:cantSplit/>
          <w:trHeight w:val="300"/>
        </w:trPr>
        <w:tc>
          <w:tcPr>
            <w:tcW w:w="3260" w:type="dxa"/>
            <w:tcBorders>
              <w:top w:val="nil"/>
              <w:left w:val="nil"/>
              <w:bottom w:val="single" w:sz="8" w:space="0" w:color="auto"/>
              <w:right w:val="nil"/>
            </w:tcBorders>
            <w:shd w:val="clear" w:color="auto" w:fill="auto"/>
            <w:vAlign w:val="center"/>
            <w:hideMark/>
          </w:tcPr>
          <w:p w14:paraId="27E969E2" w14:textId="77777777" w:rsidR="00AF0298" w:rsidRPr="00AF0298" w:rsidRDefault="00AF0298" w:rsidP="00AF0298">
            <w:pPr>
              <w:jc w:val="left"/>
              <w:rPr>
                <w:rFonts w:cs="Calibri"/>
                <w:color w:val="000000"/>
                <w:szCs w:val="17"/>
                <w:lang w:val="en-US"/>
              </w:rPr>
            </w:pPr>
            <w:r w:rsidRPr="00AF0298">
              <w:rPr>
                <w:rFonts w:cs="Calibri"/>
                <w:color w:val="000000"/>
                <w:szCs w:val="17"/>
              </w:rPr>
              <w:t>Dopravné prostriedky</w:t>
            </w:r>
          </w:p>
        </w:tc>
        <w:tc>
          <w:tcPr>
            <w:tcW w:w="2126" w:type="dxa"/>
            <w:tcBorders>
              <w:top w:val="nil"/>
              <w:left w:val="nil"/>
              <w:bottom w:val="single" w:sz="8" w:space="0" w:color="auto"/>
              <w:right w:val="nil"/>
            </w:tcBorders>
            <w:shd w:val="clear" w:color="auto" w:fill="auto"/>
            <w:vAlign w:val="center"/>
            <w:hideMark/>
          </w:tcPr>
          <w:p w14:paraId="408FD692" w14:textId="298C3F6B" w:rsidR="00AF0298" w:rsidRPr="00AF0298" w:rsidRDefault="00C134E9" w:rsidP="00AF0298">
            <w:pPr>
              <w:jc w:val="center"/>
              <w:rPr>
                <w:rFonts w:cs="Calibri"/>
                <w:color w:val="000000"/>
                <w:szCs w:val="17"/>
                <w:lang w:val="en-US"/>
              </w:rPr>
            </w:pPr>
            <w:r>
              <w:rPr>
                <w:rFonts w:cs="Calibri"/>
                <w:color w:val="000000"/>
                <w:szCs w:val="17"/>
              </w:rPr>
              <w:t>3</w:t>
            </w:r>
            <w:r w:rsidR="00AF0298" w:rsidRPr="00AF0298">
              <w:rPr>
                <w:rFonts w:cs="Calibri"/>
                <w:color w:val="000000"/>
                <w:szCs w:val="17"/>
              </w:rPr>
              <w:t xml:space="preserve"> roky</w:t>
            </w:r>
          </w:p>
        </w:tc>
        <w:tc>
          <w:tcPr>
            <w:tcW w:w="2835" w:type="dxa"/>
            <w:tcBorders>
              <w:top w:val="nil"/>
              <w:left w:val="nil"/>
              <w:bottom w:val="single" w:sz="8" w:space="0" w:color="auto"/>
              <w:right w:val="nil"/>
            </w:tcBorders>
            <w:shd w:val="clear" w:color="auto" w:fill="auto"/>
            <w:vAlign w:val="center"/>
            <w:hideMark/>
          </w:tcPr>
          <w:p w14:paraId="69278637" w14:textId="0902C38F" w:rsidR="00AF0298" w:rsidRPr="00AF0298" w:rsidRDefault="00C134E9" w:rsidP="00AF0298">
            <w:pPr>
              <w:jc w:val="center"/>
              <w:rPr>
                <w:rFonts w:cs="Calibri"/>
                <w:color w:val="000000"/>
                <w:szCs w:val="17"/>
                <w:lang w:val="en-US"/>
              </w:rPr>
            </w:pPr>
            <w:r>
              <w:rPr>
                <w:rFonts w:cs="Calibri"/>
                <w:color w:val="000000"/>
                <w:szCs w:val="17"/>
              </w:rPr>
              <w:t>33</w:t>
            </w:r>
            <w:r w:rsidR="00AF0298" w:rsidRPr="00AF0298">
              <w:rPr>
                <w:rFonts w:cs="Calibri"/>
                <w:color w:val="000000"/>
                <w:szCs w:val="17"/>
              </w:rPr>
              <w:t>,</w:t>
            </w:r>
            <w:r w:rsidR="006768A0">
              <w:rPr>
                <w:rFonts w:cs="Calibri"/>
                <w:color w:val="000000"/>
                <w:szCs w:val="17"/>
              </w:rPr>
              <w:t>33</w:t>
            </w:r>
            <w:r w:rsidR="00AF0298" w:rsidRPr="00AF0298">
              <w:rPr>
                <w:rFonts w:cs="Calibri"/>
                <w:color w:val="000000"/>
                <w:szCs w:val="17"/>
              </w:rPr>
              <w:t>%</w:t>
            </w:r>
          </w:p>
        </w:tc>
      </w:tr>
    </w:tbl>
    <w:p w14:paraId="73C76571" w14:textId="4BE53312" w:rsidR="00AF0298" w:rsidRDefault="00AF0298" w:rsidP="003863A8">
      <w:pPr>
        <w:ind w:left="900"/>
      </w:pPr>
      <w:r>
        <w:fldChar w:fldCharType="end"/>
      </w:r>
    </w:p>
    <w:p w14:paraId="73D35A23" w14:textId="487D4DFC" w:rsidR="00AF0298" w:rsidRPr="003863A8" w:rsidRDefault="00AF0298" w:rsidP="003863A8">
      <w:pPr>
        <w:ind w:left="900"/>
      </w:pPr>
      <w:r w:rsidRPr="00AF0298">
        <w:t>Daňové odpisy sa uplatňujú podľa sadzieb uvedených v zákone o dani z príjmov platných pre rovnomerné odpisovanie.</w:t>
      </w:r>
    </w:p>
    <w:p w14:paraId="5DE8F6DC" w14:textId="77777777" w:rsidR="00AF0298" w:rsidRDefault="00AF0298" w:rsidP="003863A8">
      <w:pPr>
        <w:pStyle w:val="ListParagraph"/>
      </w:pPr>
    </w:p>
    <w:p w14:paraId="1A94439B" w14:textId="77777777" w:rsidR="00E75A12" w:rsidRDefault="00E75A12" w:rsidP="00E75A12">
      <w:pPr>
        <w:jc w:val="left"/>
        <w:rPr>
          <w:rFonts w:cs="Arial"/>
          <w:b/>
          <w:bCs/>
          <w:iCs/>
          <w:szCs w:val="28"/>
        </w:rPr>
      </w:pPr>
    </w:p>
    <w:p w14:paraId="44F25D23" w14:textId="77777777" w:rsidR="00E75A12" w:rsidRPr="002101E6" w:rsidRDefault="00E75A12" w:rsidP="00E75A12">
      <w:pPr>
        <w:pStyle w:val="Heading2"/>
      </w:pPr>
      <w:r w:rsidRPr="002101E6">
        <w:t>Prepočet údajov v cudzích menách na slovenskú menu</w:t>
      </w:r>
    </w:p>
    <w:p w14:paraId="20EBDAAA" w14:textId="77777777" w:rsidR="00E75A12" w:rsidRPr="002101E6" w:rsidRDefault="00E75A12" w:rsidP="00E75A12"/>
    <w:p w14:paraId="13306229" w14:textId="77777777" w:rsidR="00E75A12" w:rsidRDefault="00E75A12" w:rsidP="00E75A12">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42326D6D" w14:textId="77777777" w:rsidR="00E75A12" w:rsidRPr="009F5D65" w:rsidRDefault="00E75A12" w:rsidP="00E75A12">
      <w:pPr>
        <w:ind w:left="567"/>
        <w:rPr>
          <w:b/>
          <w:snapToGrid w:val="0"/>
          <w:sz w:val="14"/>
          <w:szCs w:val="14"/>
          <w:lang w:eastAsia="sk-SK"/>
        </w:rPr>
      </w:pPr>
    </w:p>
    <w:p w14:paraId="239CC0B9" w14:textId="77777777" w:rsidR="00E75A12" w:rsidRPr="009F5D65" w:rsidRDefault="00E75A12" w:rsidP="00E75A12">
      <w:pPr>
        <w:ind w:left="567"/>
        <w:rPr>
          <w:sz w:val="14"/>
          <w:szCs w:val="14"/>
        </w:rPr>
      </w:pPr>
    </w:p>
    <w:p w14:paraId="4F9A2FAE" w14:textId="77777777" w:rsidR="00E75A12" w:rsidRPr="002101E6" w:rsidRDefault="00E75A12" w:rsidP="00E75A12">
      <w:pPr>
        <w:pStyle w:val="Heading2"/>
      </w:pPr>
      <w:r w:rsidRPr="002101E6">
        <w:t xml:space="preserve">Zmeny účtovných zásad a účtovných metód </w:t>
      </w:r>
    </w:p>
    <w:p w14:paraId="69240212" w14:textId="77777777" w:rsidR="00E75A12" w:rsidRPr="009F5D65" w:rsidRDefault="00E75A12" w:rsidP="00E75A12">
      <w:pPr>
        <w:rPr>
          <w:sz w:val="14"/>
          <w:szCs w:val="14"/>
        </w:rPr>
      </w:pPr>
    </w:p>
    <w:p w14:paraId="257060E8" w14:textId="77777777" w:rsidR="00E75A12" w:rsidRPr="002101E6" w:rsidRDefault="00E75A12" w:rsidP="00E75A12">
      <w:r>
        <w:rPr>
          <w:szCs w:val="17"/>
        </w:rPr>
        <w:t>Účtovná jednotka nemenila postupy účtovania a účtovné metódy v účtovnom období.</w:t>
      </w:r>
    </w:p>
    <w:p w14:paraId="63425B20" w14:textId="77777777" w:rsidR="00E75A12" w:rsidRPr="002101E6" w:rsidRDefault="00E75A12" w:rsidP="00E75A12"/>
    <w:p w14:paraId="03AED955" w14:textId="77777777" w:rsidR="00E75A12" w:rsidRPr="002101E6" w:rsidRDefault="00E75A12" w:rsidP="00E75A12">
      <w:pPr>
        <w:pStyle w:val="Heading2"/>
      </w:pPr>
      <w:r w:rsidRPr="002101E6">
        <w:t>Oprava významných chýb minulých období</w:t>
      </w:r>
    </w:p>
    <w:p w14:paraId="65D44B46" w14:textId="77777777" w:rsidR="00E75A12" w:rsidRPr="002101E6" w:rsidRDefault="00E75A12" w:rsidP="00E75A12"/>
    <w:p w14:paraId="1C589B84" w14:textId="77777777" w:rsidR="00E75A12" w:rsidRDefault="00E75A12" w:rsidP="00E75A12">
      <w:pPr>
        <w:rPr>
          <w:szCs w:val="17"/>
        </w:rPr>
      </w:pPr>
      <w:r>
        <w:rPr>
          <w:szCs w:val="17"/>
        </w:rPr>
        <w:t>Účtovná jednotka nemenila postupy účtovania a účtovné metódy v účtovnom období.</w:t>
      </w:r>
    </w:p>
    <w:p w14:paraId="1B986B96" w14:textId="77777777" w:rsidR="0092200B" w:rsidRDefault="0092200B" w:rsidP="00E75A12">
      <w:pPr>
        <w:rPr>
          <w:szCs w:val="17"/>
        </w:rPr>
      </w:pPr>
    </w:p>
    <w:p w14:paraId="47E37FAB" w14:textId="77777777" w:rsidR="0092200B" w:rsidRDefault="0092200B" w:rsidP="00E75A12">
      <w:pPr>
        <w:rPr>
          <w:szCs w:val="17"/>
        </w:rPr>
      </w:pPr>
    </w:p>
    <w:p w14:paraId="6B72065F" w14:textId="77777777" w:rsidR="0092200B" w:rsidRDefault="0092200B" w:rsidP="00E75A12">
      <w:pPr>
        <w:rPr>
          <w:szCs w:val="17"/>
        </w:rPr>
      </w:pPr>
    </w:p>
    <w:p w14:paraId="03C461FD" w14:textId="77777777" w:rsidR="0092200B" w:rsidRDefault="0092200B" w:rsidP="00E75A12">
      <w:pPr>
        <w:rPr>
          <w:szCs w:val="17"/>
        </w:rPr>
      </w:pPr>
    </w:p>
    <w:p w14:paraId="4E270A52" w14:textId="77777777" w:rsidR="0092200B" w:rsidRDefault="0092200B" w:rsidP="00E75A12"/>
    <w:p w14:paraId="0E52DDB0" w14:textId="77777777" w:rsidR="00E75A12" w:rsidRDefault="00E75A12" w:rsidP="00E75A12"/>
    <w:p w14:paraId="1C0F6E66" w14:textId="77777777" w:rsidR="00E75A12" w:rsidRPr="00E54139" w:rsidRDefault="00E75A12" w:rsidP="00E75A12">
      <w:pPr>
        <w:pStyle w:val="Heading1"/>
        <w:rPr>
          <w:snapToGrid w:val="0"/>
          <w:lang w:eastAsia="sk-SK"/>
        </w:rPr>
      </w:pPr>
      <w:r w:rsidRPr="002101E6">
        <w:lastRenderedPageBreak/>
        <w:t>INFORMáCIE, KTORé VYSVETĽUJú A DOPĹňAJú SúVAHU A VýKAZ ZISKOV A STRáT</w:t>
      </w:r>
    </w:p>
    <w:p w14:paraId="170B0125" w14:textId="77777777" w:rsidR="00E75A12" w:rsidRPr="002101E6" w:rsidRDefault="00E75A12" w:rsidP="00E75A12">
      <w:pPr>
        <w:rPr>
          <w:snapToGrid w:val="0"/>
          <w:color w:val="000000"/>
          <w:lang w:eastAsia="sk-SK"/>
        </w:rPr>
      </w:pPr>
    </w:p>
    <w:p w14:paraId="1C37A3DD" w14:textId="77777777" w:rsidR="00E75A12" w:rsidRPr="002101E6" w:rsidRDefault="00E75A12" w:rsidP="00E75A12">
      <w:pPr>
        <w:pStyle w:val="Heading2"/>
      </w:pPr>
      <w:r w:rsidRPr="002101E6">
        <w:t xml:space="preserve">Záväzky </w:t>
      </w:r>
    </w:p>
    <w:p w14:paraId="1D960A56" w14:textId="77777777" w:rsidR="00E75A12" w:rsidRPr="002101E6" w:rsidRDefault="00E75A12" w:rsidP="00E75A12">
      <w:pPr>
        <w:rPr>
          <w:snapToGrid w:val="0"/>
          <w:lang w:eastAsia="sk-SK"/>
        </w:rPr>
      </w:pPr>
    </w:p>
    <w:p w14:paraId="20174FCC" w14:textId="77777777" w:rsidR="00E75A12" w:rsidRPr="002101E6" w:rsidRDefault="00E75A12" w:rsidP="00E75A12">
      <w:pPr>
        <w:pStyle w:val="Heading3"/>
      </w:pPr>
      <w:r>
        <w:t>Z</w:t>
      </w:r>
      <w:r w:rsidRPr="002101E6">
        <w:t>áväzky podľa zostatkovej doby splatnosti</w:t>
      </w:r>
    </w:p>
    <w:p w14:paraId="395D14AF" w14:textId="77777777" w:rsidR="00E75A12" w:rsidRPr="002101E6" w:rsidRDefault="00E75A12" w:rsidP="00E75A12">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75A12" w:rsidRPr="002101E6" w14:paraId="58BF21A8" w14:textId="77777777" w:rsidTr="007966DB">
        <w:tc>
          <w:tcPr>
            <w:tcW w:w="3130" w:type="pct"/>
            <w:tcBorders>
              <w:top w:val="single" w:sz="8" w:space="0" w:color="auto"/>
              <w:left w:val="nil"/>
              <w:bottom w:val="nil"/>
              <w:right w:val="nil"/>
            </w:tcBorders>
            <w:shd w:val="clear" w:color="auto" w:fill="auto"/>
            <w:vAlign w:val="center"/>
            <w:hideMark/>
          </w:tcPr>
          <w:p w14:paraId="42EF53AB" w14:textId="77777777" w:rsidR="00E75A12" w:rsidRPr="002101E6" w:rsidRDefault="00E75A12" w:rsidP="007966DB">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726995A5" w14:textId="77777777" w:rsidR="00E75A12" w:rsidRPr="002101E6" w:rsidRDefault="00E75A12" w:rsidP="007966DB">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579EC291" w14:textId="77777777" w:rsidR="00E75A12" w:rsidRPr="002101E6" w:rsidRDefault="00E75A12" w:rsidP="007966DB">
            <w:pPr>
              <w:jc w:val="center"/>
            </w:pPr>
          </w:p>
        </w:tc>
        <w:tc>
          <w:tcPr>
            <w:tcW w:w="716" w:type="pct"/>
            <w:tcBorders>
              <w:top w:val="single" w:sz="8" w:space="0" w:color="auto"/>
              <w:left w:val="nil"/>
              <w:bottom w:val="nil"/>
              <w:right w:val="nil"/>
            </w:tcBorders>
            <w:shd w:val="clear" w:color="auto" w:fill="auto"/>
            <w:hideMark/>
          </w:tcPr>
          <w:p w14:paraId="009B169C" w14:textId="0F193208" w:rsidR="00E75A12" w:rsidRPr="002101E6" w:rsidRDefault="00E75A12" w:rsidP="007966DB">
            <w:pPr>
              <w:jc w:val="center"/>
            </w:pPr>
            <w:r w:rsidRPr="002101E6">
              <w:rPr>
                <w:b/>
                <w:i/>
                <w:sz w:val="15"/>
                <w:szCs w:val="15"/>
              </w:rPr>
              <w:t>31.</w:t>
            </w:r>
            <w:r w:rsidR="00930663">
              <w:rPr>
                <w:b/>
                <w:i/>
                <w:sz w:val="15"/>
                <w:szCs w:val="15"/>
              </w:rPr>
              <w:t>12</w:t>
            </w:r>
            <w:r>
              <w:rPr>
                <w:b/>
                <w:i/>
                <w:sz w:val="15"/>
                <w:szCs w:val="15"/>
              </w:rPr>
              <w:t>.202</w:t>
            </w:r>
            <w:r w:rsidR="007B5A46">
              <w:rPr>
                <w:b/>
                <w:i/>
                <w:sz w:val="15"/>
                <w:szCs w:val="15"/>
              </w:rPr>
              <w:t>2</w:t>
            </w:r>
          </w:p>
        </w:tc>
      </w:tr>
      <w:tr w:rsidR="00E75A12" w:rsidRPr="002101E6" w14:paraId="56B3B2D7" w14:textId="77777777" w:rsidTr="007966DB">
        <w:tc>
          <w:tcPr>
            <w:tcW w:w="3130" w:type="pct"/>
            <w:tcBorders>
              <w:top w:val="single" w:sz="4" w:space="0" w:color="auto"/>
              <w:left w:val="nil"/>
              <w:bottom w:val="nil"/>
              <w:right w:val="nil"/>
            </w:tcBorders>
            <w:shd w:val="clear" w:color="auto" w:fill="auto"/>
            <w:vAlign w:val="center"/>
          </w:tcPr>
          <w:p w14:paraId="377B12B5" w14:textId="77777777" w:rsidR="00E75A12" w:rsidRPr="002101E6" w:rsidRDefault="00E75A12" w:rsidP="007966DB">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789858B" w14:textId="77777777" w:rsidR="00E75A12" w:rsidRPr="002101E6" w:rsidRDefault="00E75A12" w:rsidP="007966DB">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41D4EC87" w14:textId="77777777" w:rsidR="00E75A12" w:rsidRPr="002101E6" w:rsidRDefault="00E75A12" w:rsidP="007966D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2082D861" w14:textId="77777777" w:rsidR="00E75A12" w:rsidRPr="002101E6" w:rsidRDefault="00E75A12" w:rsidP="007966DB">
            <w:pPr>
              <w:jc w:val="right"/>
              <w:rPr>
                <w:rFonts w:cs="Arial"/>
                <w:sz w:val="15"/>
                <w:szCs w:val="15"/>
                <w:lang w:eastAsia="sk-SK"/>
              </w:rPr>
            </w:pPr>
          </w:p>
        </w:tc>
      </w:tr>
      <w:tr w:rsidR="00E75A12" w:rsidRPr="002101E6" w14:paraId="53D61DC3" w14:textId="77777777" w:rsidTr="007966DB">
        <w:tc>
          <w:tcPr>
            <w:tcW w:w="3130" w:type="pct"/>
            <w:tcBorders>
              <w:top w:val="nil"/>
              <w:left w:val="nil"/>
              <w:bottom w:val="nil"/>
              <w:right w:val="nil"/>
            </w:tcBorders>
            <w:shd w:val="clear" w:color="auto" w:fill="auto"/>
            <w:vAlign w:val="center"/>
          </w:tcPr>
          <w:p w14:paraId="46E0C563" w14:textId="77777777" w:rsidR="00E75A12" w:rsidRPr="002101E6" w:rsidRDefault="00E75A12" w:rsidP="007966DB">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3801344B" w14:textId="77777777" w:rsidR="00E75A12" w:rsidRPr="002101E6" w:rsidRDefault="00E75A12" w:rsidP="007966DB">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213FE61B" w14:textId="77777777" w:rsidR="00E75A12" w:rsidRPr="002101E6" w:rsidRDefault="00E75A12" w:rsidP="007966DB">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14:paraId="2B6B70E0" w14:textId="77777777" w:rsidR="00E75A12" w:rsidRPr="002101E6" w:rsidRDefault="00E75A12" w:rsidP="007966DB">
            <w:pPr>
              <w:jc w:val="right"/>
              <w:rPr>
                <w:rFonts w:cs="Arial"/>
                <w:sz w:val="15"/>
                <w:szCs w:val="15"/>
                <w:lang w:eastAsia="sk-SK"/>
              </w:rPr>
            </w:pPr>
            <w:r w:rsidRPr="002101E6">
              <w:rPr>
                <w:rFonts w:cs="Arial"/>
                <w:sz w:val="15"/>
                <w:szCs w:val="15"/>
                <w:lang w:eastAsia="sk-SK"/>
              </w:rPr>
              <w:t>-</w:t>
            </w:r>
          </w:p>
        </w:tc>
      </w:tr>
      <w:tr w:rsidR="00E75A12" w:rsidRPr="002101E6" w14:paraId="4A866DBE" w14:textId="77777777" w:rsidTr="007966DB">
        <w:tc>
          <w:tcPr>
            <w:tcW w:w="3130" w:type="pct"/>
            <w:tcBorders>
              <w:top w:val="nil"/>
              <w:left w:val="nil"/>
              <w:bottom w:val="nil"/>
              <w:right w:val="nil"/>
            </w:tcBorders>
            <w:shd w:val="clear" w:color="auto" w:fill="auto"/>
            <w:vAlign w:val="center"/>
          </w:tcPr>
          <w:p w14:paraId="58409A41" w14:textId="77777777" w:rsidR="00E75A12" w:rsidRPr="002101E6" w:rsidRDefault="00E75A12" w:rsidP="007966DB">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416A9657" w14:textId="77777777" w:rsidR="00E75A12" w:rsidRPr="002101E6" w:rsidRDefault="00E75A12" w:rsidP="007966D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31166292" w14:textId="77777777" w:rsidR="00E75A12" w:rsidRPr="002101E6" w:rsidRDefault="00E75A12" w:rsidP="007966DB">
            <w:pPr>
              <w:jc w:val="center"/>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42D04225" w14:textId="72BAE529" w:rsidR="00E75A12" w:rsidRPr="002101E6" w:rsidRDefault="007B5A46" w:rsidP="007966DB">
            <w:pPr>
              <w:jc w:val="right"/>
              <w:rPr>
                <w:rFonts w:cs="Arial"/>
                <w:sz w:val="15"/>
                <w:szCs w:val="15"/>
                <w:lang w:eastAsia="sk-SK"/>
              </w:rPr>
            </w:pPr>
            <w:r>
              <w:rPr>
                <w:rFonts w:cs="Arial"/>
                <w:sz w:val="15"/>
                <w:szCs w:val="15"/>
                <w:lang w:eastAsia="sk-SK"/>
              </w:rPr>
              <w:t>4 611</w:t>
            </w:r>
          </w:p>
        </w:tc>
      </w:tr>
      <w:tr w:rsidR="00E75A12" w:rsidRPr="002101E6" w14:paraId="29C37B9B" w14:textId="77777777" w:rsidTr="007966DB">
        <w:tc>
          <w:tcPr>
            <w:tcW w:w="3130" w:type="pct"/>
            <w:tcBorders>
              <w:top w:val="nil"/>
              <w:left w:val="nil"/>
              <w:bottom w:val="single" w:sz="8" w:space="0" w:color="auto"/>
              <w:right w:val="nil"/>
            </w:tcBorders>
            <w:shd w:val="clear" w:color="auto" w:fill="auto"/>
            <w:vAlign w:val="center"/>
          </w:tcPr>
          <w:p w14:paraId="222CE5DF" w14:textId="77777777" w:rsidR="00E75A12" w:rsidRPr="002101E6" w:rsidRDefault="00E75A12" w:rsidP="007966DB">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2F7B594E" w14:textId="77777777" w:rsidR="00E75A12" w:rsidRPr="002101E6" w:rsidRDefault="00E75A12" w:rsidP="007966D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2A1DCF24" w14:textId="77777777" w:rsidR="00E75A12" w:rsidRPr="002101E6" w:rsidRDefault="00E75A12" w:rsidP="007966DB">
            <w:pPr>
              <w:jc w:val="right"/>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54A06EB2" w14:textId="21A70C06" w:rsidR="00E75A12" w:rsidRPr="002101E6" w:rsidRDefault="007B5A46" w:rsidP="007966DB">
            <w:pPr>
              <w:jc w:val="right"/>
              <w:rPr>
                <w:rFonts w:cs="Arial"/>
                <w:b/>
                <w:bCs/>
                <w:sz w:val="15"/>
                <w:szCs w:val="15"/>
                <w:lang w:eastAsia="sk-SK"/>
              </w:rPr>
            </w:pPr>
            <w:r>
              <w:rPr>
                <w:rFonts w:cs="Arial"/>
                <w:b/>
                <w:bCs/>
                <w:sz w:val="15"/>
                <w:szCs w:val="15"/>
                <w:lang w:eastAsia="sk-SK"/>
              </w:rPr>
              <w:t>4 611</w:t>
            </w:r>
          </w:p>
        </w:tc>
      </w:tr>
      <w:bookmarkEnd w:id="6"/>
    </w:tbl>
    <w:p w14:paraId="4B69B416" w14:textId="77777777" w:rsidR="00E75A12" w:rsidRDefault="00E75A12" w:rsidP="00E75A12">
      <w:pPr>
        <w:rPr>
          <w:i/>
          <w:color w:val="FF0000"/>
        </w:rPr>
      </w:pPr>
    </w:p>
    <w:p w14:paraId="312E9479" w14:textId="77777777" w:rsidR="00E75A12" w:rsidRDefault="00E75A12" w:rsidP="00E75A12">
      <w:pPr>
        <w:jc w:val="left"/>
        <w:rPr>
          <w:rFonts w:cs="Arial"/>
          <w:b/>
          <w:bCs/>
          <w:caps/>
          <w:snapToGrid w:val="0"/>
          <w:color w:val="000000"/>
          <w:kern w:val="32"/>
          <w:sz w:val="18"/>
          <w:szCs w:val="32"/>
          <w:u w:val="single"/>
          <w:lang w:eastAsia="sk-SK"/>
        </w:rPr>
      </w:pPr>
      <w:bookmarkStart w:id="8" w:name="T_offbalance_accounts"/>
    </w:p>
    <w:bookmarkEnd w:id="8"/>
    <w:p w14:paraId="6302AFAF" w14:textId="77777777" w:rsidR="00E75A12" w:rsidRPr="002101E6" w:rsidRDefault="00E75A12" w:rsidP="00E75A12">
      <w:pPr>
        <w:pStyle w:val="Heading1"/>
      </w:pPr>
      <w:r w:rsidRPr="002101E6">
        <w:t>INÉ AKTÍVA A INÉ PASÍVA</w:t>
      </w:r>
    </w:p>
    <w:p w14:paraId="791AC295" w14:textId="77777777" w:rsidR="00E75A12" w:rsidRPr="002101E6" w:rsidRDefault="00E75A12" w:rsidP="00E75A12"/>
    <w:p w14:paraId="12A7D18E" w14:textId="77777777" w:rsidR="00E75A12" w:rsidRPr="002101E6" w:rsidRDefault="00E75A12" w:rsidP="00E75A12">
      <w:pPr>
        <w:pStyle w:val="Heading2"/>
      </w:pPr>
      <w:r w:rsidRPr="002101E6">
        <w:t>Podmienené záväzky</w:t>
      </w:r>
    </w:p>
    <w:p w14:paraId="4B1EFF24" w14:textId="77777777" w:rsidR="00E75A12" w:rsidRPr="002101E6" w:rsidRDefault="00E75A12" w:rsidP="00E75A12">
      <w:pPr>
        <w:rPr>
          <w:snapToGrid w:val="0"/>
          <w:lang w:eastAsia="sk-SK"/>
        </w:rPr>
      </w:pPr>
    </w:p>
    <w:p w14:paraId="7F2ED7A6" w14:textId="77777777" w:rsidR="00E75A12" w:rsidRDefault="00E75A12" w:rsidP="00E75A12">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bookmarkStart w:id="9" w:name="T_related_parties_2"/>
    </w:p>
    <w:p w14:paraId="65C370EF" w14:textId="77777777" w:rsidR="00467CBF" w:rsidRDefault="00467CBF" w:rsidP="00E75A12">
      <w:pPr>
        <w:rPr>
          <w:snapToGrid w:val="0"/>
        </w:rPr>
      </w:pPr>
    </w:p>
    <w:p w14:paraId="54FD7179" w14:textId="77777777" w:rsidR="00467CBF" w:rsidRPr="009F5D65" w:rsidRDefault="00467CBF" w:rsidP="00E75A12"/>
    <w:bookmarkEnd w:id="9"/>
    <w:p w14:paraId="7014C270" w14:textId="77777777" w:rsidR="00E75A12" w:rsidRPr="002101E6" w:rsidRDefault="00E75A12" w:rsidP="00E75A12">
      <w:pPr>
        <w:pStyle w:val="Heading1"/>
      </w:pPr>
      <w:r w:rsidRPr="002101E6">
        <w:t>SKUTOČNOSTI, KTORÉ NASTALI PO DNI, KU KTORÉMU SA ZOSTAVUJE ÚČTOVNÁ ZÁVIERKA, A DO DŇA ZOSTAVENIA ÚČTOVNEJ ZÁVIERKY</w:t>
      </w:r>
    </w:p>
    <w:p w14:paraId="67743148" w14:textId="77777777" w:rsidR="00E75A12" w:rsidRPr="002101E6" w:rsidRDefault="00E75A12" w:rsidP="00E75A12">
      <w:pPr>
        <w:rPr>
          <w:u w:val="single"/>
        </w:rPr>
      </w:pPr>
    </w:p>
    <w:p w14:paraId="6F9374E4" w14:textId="77777777" w:rsidR="00E75A12" w:rsidRPr="00C053A2" w:rsidRDefault="00E75A12" w:rsidP="00E75A12">
      <w:pPr>
        <w:rPr>
          <w:snapToGrid w:val="0"/>
          <w:lang w:eastAsia="sk-SK"/>
        </w:rPr>
      </w:pPr>
      <w:r w:rsidRPr="00641C1C">
        <w:rPr>
          <w:snapToGrid w:val="0"/>
          <w:lang w:eastAsia="sk-SK"/>
        </w:rPr>
        <w:t>Prebiehajúci vojenský konflikt</w:t>
      </w:r>
      <w:r w:rsidRPr="00C053A2">
        <w:rPr>
          <w:snapToGrid w:val="0"/>
          <w:lang w:eastAsia="sk-SK"/>
        </w:rPr>
        <w:t xml:space="preserve">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w:t>
      </w:r>
    </w:p>
    <w:p w14:paraId="06F83196" w14:textId="77777777" w:rsidR="00E75A12" w:rsidRPr="00C053A2" w:rsidRDefault="00E75A12" w:rsidP="00E75A12">
      <w:pPr>
        <w:rPr>
          <w:snapToGrid w:val="0"/>
          <w:lang w:eastAsia="sk-SK"/>
        </w:rPr>
      </w:pPr>
    </w:p>
    <w:p w14:paraId="7A930A8D" w14:textId="77777777" w:rsidR="00E75A12" w:rsidRDefault="00E75A12" w:rsidP="00E75A12">
      <w:pPr>
        <w:rPr>
          <w:snapToGrid w:val="0"/>
          <w:lang w:eastAsia="sk-SK"/>
        </w:rPr>
      </w:pPr>
      <w:r w:rsidRPr="00C053A2">
        <w:rPr>
          <w:snapToGrid w:val="0"/>
          <w:lang w:eastAsia="sk-SK"/>
        </w:rPr>
        <w:t>Napriek tomu spoločnosť ku dňu zostavenia tejto účtovnej závierky aj naďalej plní svoje záväzky k dátumu ich splatnosti, a preto stále uplatňuje predpoklad nepretržitého pokračovania v činnosti pri zostavovaní účtovnej závierky.</w:t>
      </w:r>
    </w:p>
    <w:p w14:paraId="7608B2DD" w14:textId="77777777" w:rsidR="00E75A12" w:rsidRPr="002101E6" w:rsidRDefault="00E75A12" w:rsidP="00E75A12">
      <w:pPr>
        <w:rPr>
          <w:sz w:val="15"/>
          <w:szCs w:val="15"/>
        </w:rPr>
      </w:pPr>
    </w:p>
    <w:p w14:paraId="46C2BB00" w14:textId="6BD01C72" w:rsidR="00E75A12" w:rsidRPr="002101E6" w:rsidRDefault="00E75A12" w:rsidP="00E75A12">
      <w:pPr>
        <w:rPr>
          <w:snapToGrid w:val="0"/>
          <w:lang w:eastAsia="sk-SK"/>
        </w:rPr>
      </w:pPr>
      <w:r w:rsidRPr="002101E6">
        <w:rPr>
          <w:snapToGrid w:val="0"/>
          <w:lang w:eastAsia="sk-SK"/>
        </w:rPr>
        <w:t>Po 31.</w:t>
      </w:r>
      <w:r w:rsidR="007B5A46">
        <w:rPr>
          <w:snapToGrid w:val="0"/>
          <w:lang w:eastAsia="sk-SK"/>
        </w:rPr>
        <w:t xml:space="preserve"> decembri</w:t>
      </w:r>
      <w:r w:rsidRPr="002101E6">
        <w:rPr>
          <w:snapToGrid w:val="0"/>
          <w:lang w:eastAsia="sk-SK"/>
        </w:rPr>
        <w:t xml:space="preserve"> </w:t>
      </w:r>
      <w:r>
        <w:rPr>
          <w:snapToGrid w:val="0"/>
          <w:lang w:eastAsia="sk-SK"/>
        </w:rPr>
        <w:t>202</w:t>
      </w:r>
      <w:r w:rsidR="007B5A46">
        <w:rPr>
          <w:snapToGrid w:val="0"/>
          <w:lang w:eastAsia="sk-SK"/>
        </w:rPr>
        <w:t>2</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378CCC70" w14:textId="77777777" w:rsidR="00E75A12" w:rsidRPr="00FB5DC5" w:rsidRDefault="00E75A12" w:rsidP="00E75A12">
      <w:pPr>
        <w:rPr>
          <w:snapToGrid w:val="0"/>
          <w:lang w:eastAsia="sk-SK"/>
        </w:rPr>
      </w:pPr>
    </w:p>
    <w:p w14:paraId="2F8BAB92" w14:textId="77777777" w:rsidR="00E75A12" w:rsidRPr="002101E6" w:rsidRDefault="00E75A12" w:rsidP="00E75A12">
      <w:pPr>
        <w:rPr>
          <w:snapToGrid w:val="0"/>
          <w:lang w:eastAsia="sk-SK"/>
        </w:rPr>
      </w:pPr>
    </w:p>
    <w:p w14:paraId="1C41D370" w14:textId="77777777" w:rsidR="00E75A12" w:rsidRPr="002101E6" w:rsidRDefault="00E75A12" w:rsidP="00E75A12">
      <w:pPr>
        <w:rPr>
          <w:snapToGrid w:val="0"/>
          <w:lang w:eastAsia="sk-SK"/>
        </w:rPr>
      </w:pPr>
    </w:p>
    <w:p w14:paraId="3DB0B2B0" w14:textId="77777777" w:rsidR="00993745" w:rsidRDefault="00993745"/>
    <w:sectPr w:rsidR="00993745" w:rsidSect="00642760">
      <w:headerReference w:type="default" r:id="rId7"/>
      <w:footerReference w:type="default" r:id="rId8"/>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0FF1E8" w14:textId="77777777" w:rsidR="000C1A9A" w:rsidRDefault="000C1A9A" w:rsidP="000C1A9A">
      <w:r>
        <w:separator/>
      </w:r>
    </w:p>
  </w:endnote>
  <w:endnote w:type="continuationSeparator" w:id="0">
    <w:p w14:paraId="7F8E61E9" w14:textId="77777777" w:rsidR="000C1A9A" w:rsidRDefault="000C1A9A" w:rsidP="000C1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124E7051" w14:textId="77777777" w:rsidR="00733DB4" w:rsidRDefault="00F04DDF" w:rsidP="002101E6">
        <w:pPr>
          <w:pStyle w:val="Footer"/>
          <w:pBdr>
            <w:top w:val="single" w:sz="4" w:space="1" w:color="auto"/>
          </w:pBdr>
          <w:jc w:val="right"/>
        </w:pPr>
        <w:r>
          <w:fldChar w:fldCharType="begin"/>
        </w:r>
        <w:r>
          <w:instrText xml:space="preserve"> PAGE   \* MERGEFORMAT </w:instrText>
        </w:r>
        <w:r>
          <w:fldChar w:fldCharType="separate"/>
        </w:r>
        <w:r>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B8F2C5" w14:textId="77777777" w:rsidR="000C1A9A" w:rsidRDefault="000C1A9A" w:rsidP="000C1A9A">
      <w:r>
        <w:separator/>
      </w:r>
    </w:p>
  </w:footnote>
  <w:footnote w:type="continuationSeparator" w:id="0">
    <w:p w14:paraId="36426B6D" w14:textId="77777777" w:rsidR="000C1A9A" w:rsidRDefault="000C1A9A" w:rsidP="000C1A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592989" w14:textId="45E30879" w:rsidR="00733DB4" w:rsidRDefault="00F04DDF"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47BC3" w:rsidRPr="00D47BC3">
      <w:t>54485711</w:t>
    </w:r>
    <w:r>
      <w:tab/>
      <w:t xml:space="preserve">DIČ: </w:t>
    </w:r>
    <w:r w:rsidR="009872F7" w:rsidRPr="009872F7">
      <w:t>2121732184</w:t>
    </w:r>
  </w:p>
  <w:p w14:paraId="5FB5B4A5" w14:textId="77777777" w:rsidR="000C1A9A" w:rsidRDefault="000C1A9A" w:rsidP="00C81150">
    <w:pPr>
      <w:pStyle w:val="Header"/>
    </w:pPr>
    <w:bookmarkStart w:id="10" w:name="Business_name"/>
    <w:bookmarkEnd w:id="10"/>
    <w:r w:rsidRPr="000C1A9A">
      <w:t xml:space="preserve">JNTL </w:t>
    </w:r>
    <w:proofErr w:type="spellStart"/>
    <w:r w:rsidRPr="000C1A9A">
      <w:t>Consumer</w:t>
    </w:r>
    <w:proofErr w:type="spellEnd"/>
    <w:r w:rsidRPr="000C1A9A">
      <w:t xml:space="preserve"> Health (Slovakia), s.r.o.</w:t>
    </w:r>
    <w:r w:rsidRPr="000C1A9A">
      <w:tab/>
    </w:r>
    <w:r w:rsidRPr="000C1A9A">
      <w:tab/>
    </w:r>
  </w:p>
  <w:p w14:paraId="5A7E538E" w14:textId="6640D198" w:rsidR="00733DB4" w:rsidRDefault="00F04DDF" w:rsidP="00C81150">
    <w:pPr>
      <w:pStyle w:val="Header"/>
    </w:pPr>
    <w:r>
      <w:t>Poznámky individuálnej účtovnej závierky</w:t>
    </w:r>
  </w:p>
  <w:p w14:paraId="3B585CA8" w14:textId="40C67958" w:rsidR="00733DB4" w:rsidRDefault="00F04DDF" w:rsidP="00C81150">
    <w:pPr>
      <w:pStyle w:val="Header"/>
    </w:pPr>
    <w:r>
      <w:t xml:space="preserve">Zostavenej k 31. </w:t>
    </w:r>
    <w:r w:rsidR="000C1A9A">
      <w:t>decembru</w:t>
    </w:r>
    <w:r>
      <w:t xml:space="preserve"> 202</w:t>
    </w:r>
    <w:r w:rsidR="000C1A9A">
      <w:t>2</w:t>
    </w:r>
  </w:p>
  <w:p w14:paraId="47E76C5A" w14:textId="77777777" w:rsidR="00733DB4" w:rsidRDefault="00F04DDF" w:rsidP="00C81150">
    <w:pPr>
      <w:pStyle w:val="Header"/>
      <w:pBdr>
        <w:bottom w:val="single" w:sz="4" w:space="1" w:color="auto"/>
      </w:pBdr>
    </w:pPr>
    <w:r>
      <w:t>(údaje v tabuľkách sú uvedené v celých eurách, ak nie je uvedené inak)</w:t>
    </w:r>
  </w:p>
  <w:p w14:paraId="143491F0" w14:textId="77777777" w:rsidR="00733DB4" w:rsidRDefault="00733DB4"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4744D4F"/>
    <w:multiLevelType w:val="hybridMultilevel"/>
    <w:tmpl w:val="730AB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2127383695">
    <w:abstractNumId w:val="7"/>
  </w:num>
  <w:num w:numId="2" w16cid:durableId="1351293056">
    <w:abstractNumId w:val="3"/>
  </w:num>
  <w:num w:numId="3" w16cid:durableId="1831291506">
    <w:abstractNumId w:val="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63749869">
    <w:abstractNumId w:val="1"/>
  </w:num>
  <w:num w:numId="5" w16cid:durableId="1423333714">
    <w:abstractNumId w:val="2"/>
  </w:num>
  <w:num w:numId="6" w16cid:durableId="31540251">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6124575">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45222067">
    <w:abstractNumId w:val="6"/>
  </w:num>
  <w:num w:numId="9" w16cid:durableId="363094047">
    <w:abstractNumId w:val="0"/>
  </w:num>
  <w:num w:numId="10" w16cid:durableId="11225759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A12"/>
    <w:rsid w:val="000575F7"/>
    <w:rsid w:val="000C1A9A"/>
    <w:rsid w:val="00167066"/>
    <w:rsid w:val="002B4165"/>
    <w:rsid w:val="003863A8"/>
    <w:rsid w:val="00464B17"/>
    <w:rsid w:val="00467CBF"/>
    <w:rsid w:val="004932B5"/>
    <w:rsid w:val="005543C1"/>
    <w:rsid w:val="00612A99"/>
    <w:rsid w:val="0062728A"/>
    <w:rsid w:val="006768A0"/>
    <w:rsid w:val="00677E17"/>
    <w:rsid w:val="006A74B9"/>
    <w:rsid w:val="006B73AE"/>
    <w:rsid w:val="006C0A08"/>
    <w:rsid w:val="006E3C44"/>
    <w:rsid w:val="0071438F"/>
    <w:rsid w:val="00733DB4"/>
    <w:rsid w:val="007B5A46"/>
    <w:rsid w:val="007F087B"/>
    <w:rsid w:val="00806668"/>
    <w:rsid w:val="008B3A80"/>
    <w:rsid w:val="008D12BD"/>
    <w:rsid w:val="0092200B"/>
    <w:rsid w:val="00930663"/>
    <w:rsid w:val="009872F7"/>
    <w:rsid w:val="00993745"/>
    <w:rsid w:val="00AC33B5"/>
    <w:rsid w:val="00AF0298"/>
    <w:rsid w:val="00B94077"/>
    <w:rsid w:val="00B95E80"/>
    <w:rsid w:val="00BF6F2E"/>
    <w:rsid w:val="00C0672C"/>
    <w:rsid w:val="00C134E9"/>
    <w:rsid w:val="00C53203"/>
    <w:rsid w:val="00D47BC3"/>
    <w:rsid w:val="00D7363A"/>
    <w:rsid w:val="00D83C04"/>
    <w:rsid w:val="00E55813"/>
    <w:rsid w:val="00E75A12"/>
    <w:rsid w:val="00F04DDF"/>
    <w:rsid w:val="00FA0EA5"/>
    <w:rsid w:val="00FA1C60"/>
    <w:rsid w:val="00FD17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DD4E624"/>
  <w15:chartTrackingRefBased/>
  <w15:docId w15:val="{59A59F30-6D1D-4E9C-80EC-D56AE0CD6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EA5"/>
    <w:pPr>
      <w:spacing w:after="0" w:line="240" w:lineRule="auto"/>
      <w:jc w:val="both"/>
    </w:pPr>
    <w:rPr>
      <w:rFonts w:ascii="Verdana" w:eastAsia="Times New Roman" w:hAnsi="Verdana" w:cs="Times New Roman"/>
      <w:kern w:val="0"/>
      <w:sz w:val="17"/>
      <w:szCs w:val="20"/>
      <w:lang w:val="sk-SK"/>
      <w14:ligatures w14:val="none"/>
    </w:rPr>
  </w:style>
  <w:style w:type="paragraph" w:styleId="Heading1">
    <w:name w:val="heading 1"/>
    <w:basedOn w:val="Normal"/>
    <w:next w:val="Normal"/>
    <w:link w:val="Heading1Char"/>
    <w:qFormat/>
    <w:rsid w:val="00E75A12"/>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E75A12"/>
    <w:pPr>
      <w:keepNext/>
      <w:numPr>
        <w:ilvl w:val="1"/>
        <w:numId w:val="1"/>
      </w:numPr>
      <w:outlineLvl w:val="1"/>
    </w:pPr>
    <w:rPr>
      <w:rFonts w:cs="Arial"/>
      <w:b/>
      <w:bCs/>
      <w:iCs/>
      <w:szCs w:val="28"/>
    </w:rPr>
  </w:style>
  <w:style w:type="paragraph" w:styleId="Heading3">
    <w:name w:val="heading 3"/>
    <w:basedOn w:val="Normal"/>
    <w:next w:val="Normal"/>
    <w:link w:val="Heading3Char"/>
    <w:qFormat/>
    <w:rsid w:val="00E75A12"/>
    <w:pPr>
      <w:keepNext/>
      <w:numPr>
        <w:ilvl w:val="2"/>
        <w:numId w:val="1"/>
      </w:numPr>
      <w:outlineLvl w:val="2"/>
    </w:pPr>
    <w:rPr>
      <w:rFonts w:cs="Arial"/>
      <w:bCs/>
      <w:szCs w:val="26"/>
      <w:u w:val="single"/>
    </w:rPr>
  </w:style>
  <w:style w:type="paragraph" w:styleId="Heading4">
    <w:name w:val="heading 4"/>
    <w:basedOn w:val="Normal"/>
    <w:next w:val="Normal"/>
    <w:link w:val="Heading4Char"/>
    <w:qFormat/>
    <w:rsid w:val="00E75A12"/>
    <w:pPr>
      <w:keepNext/>
      <w:numPr>
        <w:ilvl w:val="3"/>
        <w:numId w:val="1"/>
      </w:numPr>
      <w:outlineLvl w:val="3"/>
    </w:pPr>
    <w:rPr>
      <w:bCs/>
      <w:i/>
      <w:szCs w:val="28"/>
    </w:rPr>
  </w:style>
  <w:style w:type="paragraph" w:styleId="Heading5">
    <w:name w:val="heading 5"/>
    <w:basedOn w:val="Normal"/>
    <w:next w:val="Normal"/>
    <w:link w:val="Heading5Char"/>
    <w:qFormat/>
    <w:rsid w:val="00E75A12"/>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E75A12"/>
    <w:pPr>
      <w:numPr>
        <w:ilvl w:val="5"/>
        <w:numId w:val="1"/>
      </w:numPr>
      <w:spacing w:before="240" w:after="60"/>
      <w:outlineLvl w:val="5"/>
    </w:pPr>
    <w:rPr>
      <w:b/>
      <w:bCs/>
      <w:szCs w:val="22"/>
    </w:rPr>
  </w:style>
  <w:style w:type="paragraph" w:styleId="Heading7">
    <w:name w:val="heading 7"/>
    <w:basedOn w:val="Normal"/>
    <w:next w:val="Normal"/>
    <w:link w:val="Heading7Char"/>
    <w:qFormat/>
    <w:rsid w:val="00E75A12"/>
    <w:pPr>
      <w:numPr>
        <w:ilvl w:val="6"/>
        <w:numId w:val="1"/>
      </w:numPr>
      <w:spacing w:before="240" w:after="60"/>
      <w:outlineLvl w:val="6"/>
    </w:pPr>
    <w:rPr>
      <w:szCs w:val="24"/>
    </w:rPr>
  </w:style>
  <w:style w:type="paragraph" w:styleId="Heading8">
    <w:name w:val="heading 8"/>
    <w:basedOn w:val="Normal"/>
    <w:next w:val="Normal"/>
    <w:link w:val="Heading8Char"/>
    <w:qFormat/>
    <w:rsid w:val="00E75A12"/>
    <w:pPr>
      <w:numPr>
        <w:ilvl w:val="7"/>
        <w:numId w:val="1"/>
      </w:numPr>
      <w:spacing w:before="240" w:after="60"/>
      <w:outlineLvl w:val="7"/>
    </w:pPr>
    <w:rPr>
      <w:i/>
      <w:iCs/>
      <w:szCs w:val="24"/>
    </w:rPr>
  </w:style>
  <w:style w:type="paragraph" w:styleId="Heading9">
    <w:name w:val="heading 9"/>
    <w:basedOn w:val="Normal"/>
    <w:next w:val="Normal"/>
    <w:link w:val="Heading9Char"/>
    <w:qFormat/>
    <w:rsid w:val="00E75A12"/>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75A12"/>
    <w:rPr>
      <w:rFonts w:ascii="Verdana" w:eastAsia="Times New Roman" w:hAnsi="Verdana" w:cs="Arial"/>
      <w:b/>
      <w:bCs/>
      <w:caps/>
      <w:kern w:val="32"/>
      <w:sz w:val="18"/>
      <w:szCs w:val="32"/>
      <w:u w:val="single"/>
      <w:lang w:val="sk-SK"/>
      <w14:ligatures w14:val="none"/>
    </w:rPr>
  </w:style>
  <w:style w:type="character" w:customStyle="1" w:styleId="Heading2Char">
    <w:name w:val="Heading 2 Char"/>
    <w:basedOn w:val="DefaultParagraphFont"/>
    <w:link w:val="Heading2"/>
    <w:rsid w:val="00E75A12"/>
    <w:rPr>
      <w:rFonts w:ascii="Verdana" w:eastAsia="Times New Roman" w:hAnsi="Verdana" w:cs="Arial"/>
      <w:b/>
      <w:bCs/>
      <w:iCs/>
      <w:kern w:val="0"/>
      <w:sz w:val="17"/>
      <w:szCs w:val="28"/>
      <w:lang w:val="sk-SK"/>
      <w14:ligatures w14:val="none"/>
    </w:rPr>
  </w:style>
  <w:style w:type="character" w:customStyle="1" w:styleId="Heading3Char">
    <w:name w:val="Heading 3 Char"/>
    <w:basedOn w:val="DefaultParagraphFont"/>
    <w:link w:val="Heading3"/>
    <w:rsid w:val="00E75A12"/>
    <w:rPr>
      <w:rFonts w:ascii="Verdana" w:eastAsia="Times New Roman" w:hAnsi="Verdana" w:cs="Arial"/>
      <w:bCs/>
      <w:kern w:val="0"/>
      <w:sz w:val="17"/>
      <w:szCs w:val="26"/>
      <w:u w:val="single"/>
      <w:lang w:val="sk-SK"/>
      <w14:ligatures w14:val="none"/>
    </w:rPr>
  </w:style>
  <w:style w:type="character" w:customStyle="1" w:styleId="Heading4Char">
    <w:name w:val="Heading 4 Char"/>
    <w:basedOn w:val="DefaultParagraphFont"/>
    <w:link w:val="Heading4"/>
    <w:rsid w:val="00E75A12"/>
    <w:rPr>
      <w:rFonts w:ascii="Verdana" w:eastAsia="Times New Roman" w:hAnsi="Verdana" w:cs="Times New Roman"/>
      <w:bCs/>
      <w:i/>
      <w:kern w:val="0"/>
      <w:sz w:val="17"/>
      <w:szCs w:val="28"/>
      <w:lang w:val="sk-SK"/>
      <w14:ligatures w14:val="none"/>
    </w:rPr>
  </w:style>
  <w:style w:type="character" w:customStyle="1" w:styleId="Heading5Char">
    <w:name w:val="Heading 5 Char"/>
    <w:basedOn w:val="DefaultParagraphFont"/>
    <w:link w:val="Heading5"/>
    <w:rsid w:val="00E75A12"/>
    <w:rPr>
      <w:rFonts w:ascii="Verdana" w:eastAsia="Times New Roman" w:hAnsi="Verdana" w:cs="Times New Roman"/>
      <w:b/>
      <w:bCs/>
      <w:i/>
      <w:iCs/>
      <w:kern w:val="0"/>
      <w:sz w:val="17"/>
      <w:szCs w:val="26"/>
      <w:lang w:val="sk-SK"/>
      <w14:ligatures w14:val="none"/>
    </w:rPr>
  </w:style>
  <w:style w:type="character" w:customStyle="1" w:styleId="Heading6Char">
    <w:name w:val="Heading 6 Char"/>
    <w:basedOn w:val="DefaultParagraphFont"/>
    <w:link w:val="Heading6"/>
    <w:rsid w:val="00E75A12"/>
    <w:rPr>
      <w:rFonts w:ascii="Verdana" w:eastAsia="Times New Roman" w:hAnsi="Verdana" w:cs="Times New Roman"/>
      <w:b/>
      <w:bCs/>
      <w:kern w:val="0"/>
      <w:sz w:val="17"/>
      <w:lang w:val="sk-SK"/>
      <w14:ligatures w14:val="none"/>
    </w:rPr>
  </w:style>
  <w:style w:type="character" w:customStyle="1" w:styleId="Heading7Char">
    <w:name w:val="Heading 7 Char"/>
    <w:basedOn w:val="DefaultParagraphFont"/>
    <w:link w:val="Heading7"/>
    <w:rsid w:val="00E75A12"/>
    <w:rPr>
      <w:rFonts w:ascii="Verdana" w:eastAsia="Times New Roman" w:hAnsi="Verdana" w:cs="Times New Roman"/>
      <w:kern w:val="0"/>
      <w:sz w:val="17"/>
      <w:szCs w:val="24"/>
      <w:lang w:val="sk-SK"/>
      <w14:ligatures w14:val="none"/>
    </w:rPr>
  </w:style>
  <w:style w:type="character" w:customStyle="1" w:styleId="Heading8Char">
    <w:name w:val="Heading 8 Char"/>
    <w:basedOn w:val="DefaultParagraphFont"/>
    <w:link w:val="Heading8"/>
    <w:rsid w:val="00E75A12"/>
    <w:rPr>
      <w:rFonts w:ascii="Verdana" w:eastAsia="Times New Roman" w:hAnsi="Verdana" w:cs="Times New Roman"/>
      <w:i/>
      <w:iCs/>
      <w:kern w:val="0"/>
      <w:sz w:val="17"/>
      <w:szCs w:val="24"/>
      <w:lang w:val="sk-SK"/>
      <w14:ligatures w14:val="none"/>
    </w:rPr>
  </w:style>
  <w:style w:type="character" w:customStyle="1" w:styleId="Heading9Char">
    <w:name w:val="Heading 9 Char"/>
    <w:basedOn w:val="DefaultParagraphFont"/>
    <w:link w:val="Heading9"/>
    <w:rsid w:val="00E75A12"/>
    <w:rPr>
      <w:rFonts w:ascii="Verdana" w:eastAsia="Times New Roman" w:hAnsi="Verdana" w:cs="Arial"/>
      <w:kern w:val="0"/>
      <w:sz w:val="17"/>
      <w:lang w:val="sk-SK"/>
      <w14:ligatures w14:val="none"/>
    </w:rPr>
  </w:style>
  <w:style w:type="paragraph" w:styleId="Header">
    <w:name w:val="header"/>
    <w:basedOn w:val="Normal"/>
    <w:link w:val="HeaderChar"/>
    <w:rsid w:val="00E75A12"/>
    <w:pPr>
      <w:tabs>
        <w:tab w:val="center" w:pos="4536"/>
        <w:tab w:val="right" w:pos="9072"/>
      </w:tabs>
    </w:pPr>
    <w:rPr>
      <w:b/>
    </w:rPr>
  </w:style>
  <w:style w:type="character" w:customStyle="1" w:styleId="HeaderChar">
    <w:name w:val="Header Char"/>
    <w:basedOn w:val="DefaultParagraphFont"/>
    <w:link w:val="Header"/>
    <w:rsid w:val="00E75A12"/>
    <w:rPr>
      <w:rFonts w:ascii="Verdana" w:eastAsia="Times New Roman" w:hAnsi="Verdana" w:cs="Times New Roman"/>
      <w:b/>
      <w:kern w:val="0"/>
      <w:sz w:val="17"/>
      <w:szCs w:val="20"/>
      <w:lang w:val="sk-SK"/>
      <w14:ligatures w14:val="none"/>
    </w:rPr>
  </w:style>
  <w:style w:type="paragraph" w:styleId="Footer">
    <w:name w:val="footer"/>
    <w:basedOn w:val="Normal"/>
    <w:link w:val="FooterChar"/>
    <w:uiPriority w:val="99"/>
    <w:rsid w:val="00E75A12"/>
    <w:pPr>
      <w:tabs>
        <w:tab w:val="center" w:pos="4703"/>
        <w:tab w:val="right" w:pos="9406"/>
      </w:tabs>
    </w:pPr>
  </w:style>
  <w:style w:type="character" w:customStyle="1" w:styleId="FooterChar">
    <w:name w:val="Footer Char"/>
    <w:basedOn w:val="DefaultParagraphFont"/>
    <w:link w:val="Footer"/>
    <w:uiPriority w:val="99"/>
    <w:rsid w:val="00E75A12"/>
    <w:rPr>
      <w:rFonts w:ascii="Verdana" w:eastAsia="Times New Roman" w:hAnsi="Verdana" w:cs="Times New Roman"/>
      <w:kern w:val="0"/>
      <w:sz w:val="17"/>
      <w:szCs w:val="20"/>
      <w:lang w:val="sk-SK"/>
      <w14:ligatures w14:val="none"/>
    </w:rPr>
  </w:style>
  <w:style w:type="paragraph" w:styleId="ListParagraph">
    <w:name w:val="List Paragraph"/>
    <w:basedOn w:val="Normal"/>
    <w:uiPriority w:val="34"/>
    <w:qFormat/>
    <w:rsid w:val="00E75A12"/>
    <w:pPr>
      <w:ind w:left="708"/>
    </w:pPr>
  </w:style>
  <w:style w:type="character" w:customStyle="1" w:styleId="ra">
    <w:name w:val="ra"/>
    <w:basedOn w:val="DefaultParagraphFont"/>
    <w:rsid w:val="00E75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1083272">
      <w:bodyDiv w:val="1"/>
      <w:marLeft w:val="0"/>
      <w:marRight w:val="0"/>
      <w:marTop w:val="0"/>
      <w:marBottom w:val="0"/>
      <w:divBdr>
        <w:top w:val="none" w:sz="0" w:space="0" w:color="auto"/>
        <w:left w:val="none" w:sz="0" w:space="0" w:color="auto"/>
        <w:bottom w:val="none" w:sz="0" w:space="0" w:color="auto"/>
        <w:right w:val="none" w:sz="0" w:space="0" w:color="auto"/>
      </w:divBdr>
    </w:div>
    <w:div w:id="1067219563">
      <w:bodyDiv w:val="1"/>
      <w:marLeft w:val="0"/>
      <w:marRight w:val="0"/>
      <w:marTop w:val="0"/>
      <w:marBottom w:val="0"/>
      <w:divBdr>
        <w:top w:val="none" w:sz="0" w:space="0" w:color="auto"/>
        <w:left w:val="none" w:sz="0" w:space="0" w:color="auto"/>
        <w:bottom w:val="none" w:sz="0" w:space="0" w:color="auto"/>
        <w:right w:val="none" w:sz="0" w:space="0" w:color="auto"/>
      </w:divBdr>
    </w:div>
    <w:div w:id="169623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487</TotalTime>
  <Pages>5</Pages>
  <Words>2071</Words>
  <Characters>11811</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Deloitte CE</Company>
  <LinksUpToDate>false</LinksUpToDate>
  <CharactersWithSpaces>13855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Bokorova, Zuzana</dc:creator>
  <cp:keywords/>
  <dc:description/>
  <cp:lastModifiedBy>Sevcik, Pavol</cp:lastModifiedBy>
  <cp:revision>25</cp:revision>
  <cp:lastPrinted>2023-06-29T14:58:00Z</cp:lastPrinted>
  <dcterms:created xsi:type="dcterms:W3CDTF">2023-05-18T10:10:00Z</dcterms:created>
  <dcterms:modified xsi:type="dcterms:W3CDTF">2024-11-07T10:18:00Z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2023-06-29T13:03:48Z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5cc53c13-8e0c-4765-ab3a-3df8eee7fce9</vt:lpwstr>
  </property>
  <property fmtid="{D5CDD505-2E9C-101B-9397-08002B2CF9AE}" pid="8" name="MSIP_Label_ea60d57e-af5b-4752-ac57-3e4f28ca11dc_ContentBits">
    <vt:lpwstr>0</vt:lpwstr>
  </property>
</Properties>
</file>