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2704F7" w14:textId="58A15A1C" w:rsidR="003E531E" w:rsidRPr="00CD7A1C" w:rsidRDefault="007F0420" w:rsidP="00CD7A1C">
      <w:pPr>
        <w:pStyle w:val="Bezriadkovania"/>
        <w:jc w:val="center"/>
        <w:rPr>
          <w:b/>
          <w:sz w:val="22"/>
        </w:rPr>
      </w:pPr>
      <w:r w:rsidRPr="00CD7A1C">
        <w:rPr>
          <w:b/>
          <w:sz w:val="22"/>
        </w:rPr>
        <w:t xml:space="preserve">POZNÁMKY </w:t>
      </w:r>
      <w:r w:rsidR="006425C8">
        <w:rPr>
          <w:b/>
          <w:sz w:val="22"/>
        </w:rPr>
        <w:t xml:space="preserve">K MIMORIADNEJ </w:t>
      </w:r>
      <w:r w:rsidRPr="00CD7A1C">
        <w:rPr>
          <w:b/>
          <w:sz w:val="22"/>
        </w:rPr>
        <w:t xml:space="preserve"> ÚČTOVNEJ ZÁVIERKE zostavenej k </w:t>
      </w:r>
      <w:r w:rsidR="006425C8">
        <w:rPr>
          <w:b/>
          <w:sz w:val="22"/>
        </w:rPr>
        <w:t>08</w:t>
      </w:r>
      <w:r w:rsidRPr="00CD7A1C">
        <w:rPr>
          <w:b/>
          <w:sz w:val="22"/>
        </w:rPr>
        <w:t>.</w:t>
      </w:r>
      <w:r w:rsidR="006425C8">
        <w:rPr>
          <w:b/>
          <w:sz w:val="22"/>
        </w:rPr>
        <w:t>októbra</w:t>
      </w:r>
      <w:r w:rsidRPr="00CD7A1C">
        <w:rPr>
          <w:b/>
          <w:sz w:val="22"/>
        </w:rPr>
        <w:t xml:space="preserve"> 202</w:t>
      </w:r>
      <w:r w:rsidR="006425C8">
        <w:rPr>
          <w:b/>
          <w:sz w:val="22"/>
        </w:rPr>
        <w:t>4</w:t>
      </w:r>
    </w:p>
    <w:p w14:paraId="53992AB0" w14:textId="77777777" w:rsidR="00946D93" w:rsidRPr="00946D93" w:rsidRDefault="00946D93" w:rsidP="00946D93">
      <w:pPr>
        <w:pStyle w:val="Bezriadkovania"/>
        <w:jc w:val="center"/>
        <w:rPr>
          <w:b/>
        </w:rPr>
      </w:pPr>
    </w:p>
    <w:p w14:paraId="54F66041" w14:textId="77777777" w:rsidR="003E531E" w:rsidRPr="008F6DB4" w:rsidRDefault="007F0420">
      <w:pPr>
        <w:pStyle w:val="Nadpis1"/>
        <w:spacing w:after="144"/>
        <w:ind w:left="29" w:right="60"/>
        <w:rPr>
          <w:sz w:val="21"/>
          <w:szCs w:val="21"/>
        </w:rPr>
      </w:pPr>
      <w:r w:rsidRPr="008F6DB4">
        <w:rPr>
          <w:sz w:val="21"/>
          <w:szCs w:val="21"/>
        </w:rPr>
        <w:t>Článok I. VŠEOBECNÉ  ÚDAJE</w:t>
      </w:r>
    </w:p>
    <w:p w14:paraId="0AD7865E" w14:textId="17CA2DE5" w:rsidR="003E531E" w:rsidRDefault="007F0420">
      <w:pPr>
        <w:pStyle w:val="Nadpis2"/>
        <w:spacing w:after="27"/>
        <w:ind w:left="3"/>
      </w:pPr>
      <w:r>
        <w:t>1) Základne informácie o</w:t>
      </w:r>
      <w:r w:rsidR="006425C8">
        <w:t xml:space="preserve"> mimoriadnej </w:t>
      </w:r>
      <w:r>
        <w:t>účtovnej závierke</w:t>
      </w:r>
    </w:p>
    <w:p w14:paraId="094A7515" w14:textId="226B867B" w:rsidR="003E531E" w:rsidRDefault="007F0420" w:rsidP="00946D93">
      <w:pPr>
        <w:numPr>
          <w:ilvl w:val="0"/>
          <w:numId w:val="1"/>
        </w:numPr>
        <w:ind w:left="284" w:right="-42" w:hanging="284"/>
      </w:pPr>
      <w:r>
        <w:t xml:space="preserve">Účtovná jednotka </w:t>
      </w:r>
      <w:r>
        <w:rPr>
          <w:b/>
        </w:rPr>
        <w:t>EKOCLIM SK s.r.o</w:t>
      </w:r>
      <w:r>
        <w:t>.</w:t>
      </w:r>
      <w:r w:rsidR="006425C8">
        <w:t xml:space="preserve"> </w:t>
      </w:r>
      <w:r w:rsidR="006425C8" w:rsidRPr="00620713">
        <w:rPr>
          <w:b/>
          <w:bCs/>
        </w:rPr>
        <w:t>v likvidácii</w:t>
      </w:r>
      <w:r w:rsidR="006425C8">
        <w:t xml:space="preserve"> </w:t>
      </w:r>
      <w:r>
        <w:t xml:space="preserve">, so sídlom Partizánska 3711/95, 05801 Poprad, (ďalej len „účtovná jednotka") bola založená dňa 28. decembra 2017 Spoločenskou zmluvou a vznikla zápisom do obchodného registra dňa 3. februára 2018 (Obchodný register Okresného súdu Prešov, oddiel: Sro, vložka č.: 37944/P). </w:t>
      </w:r>
    </w:p>
    <w:p w14:paraId="087A4B33" w14:textId="74849A47" w:rsidR="003E531E" w:rsidRDefault="007F0420">
      <w:pPr>
        <w:spacing w:after="70" w:line="280" w:lineRule="auto"/>
        <w:ind w:left="2" w:right="3" w:firstLine="0"/>
      </w:pPr>
      <w:r>
        <w:rPr>
          <w:i w:val="0"/>
        </w:rPr>
        <w:t xml:space="preserve">Účtovná jednotka spĺňa veľkostné podmienky na zatriedenie do veľkostnej skupiny – </w:t>
      </w:r>
      <w:r>
        <w:rPr>
          <w:b/>
          <w:i w:val="0"/>
        </w:rPr>
        <w:t xml:space="preserve">mikro účtovná jednotka, </w:t>
      </w:r>
      <w:r>
        <w:rPr>
          <w:i w:val="0"/>
        </w:rPr>
        <w:t xml:space="preserve">preto zostavuje </w:t>
      </w:r>
      <w:r w:rsidR="006425C8">
        <w:rPr>
          <w:i w:val="0"/>
        </w:rPr>
        <w:t xml:space="preserve">mimoriadnu </w:t>
      </w:r>
      <w:r>
        <w:rPr>
          <w:i w:val="0"/>
        </w:rPr>
        <w:t>účtovnú závierku podľa metodiky pre túto veľkostnú skupinu (Opatrenie č.MF/15464/2013-74 v znení neskorších predpisov).</w:t>
      </w:r>
    </w:p>
    <w:p w14:paraId="56A38937" w14:textId="099C7829" w:rsidR="003E531E" w:rsidRDefault="007F0420" w:rsidP="00946D93">
      <w:pPr>
        <w:numPr>
          <w:ilvl w:val="0"/>
          <w:numId w:val="1"/>
        </w:numPr>
        <w:spacing w:after="190"/>
        <w:ind w:left="284" w:right="1201" w:hanging="284"/>
        <w:jc w:val="left"/>
      </w:pPr>
      <w:r>
        <w:rPr>
          <w:b/>
          <w:i w:val="0"/>
          <w:sz w:val="18"/>
        </w:rPr>
        <w:t>Opis hospodárskej činnosti - hlavné  činnosti účtovnej jednotky</w:t>
      </w:r>
      <w:r>
        <w:t xml:space="preserve">) </w:t>
      </w:r>
      <w:r w:rsidR="00946D93">
        <w:t xml:space="preserve">                         </w:t>
      </w:r>
      <w:r>
        <w:t>vykonávanie inžinierskych, bytových, občianskych a priemyselných stavieb</w:t>
      </w:r>
    </w:p>
    <w:p w14:paraId="5AD3EAD4" w14:textId="77777777" w:rsidR="003E531E" w:rsidRDefault="007F0420">
      <w:pPr>
        <w:pStyle w:val="Nadpis2"/>
        <w:spacing w:after="35"/>
        <w:ind w:left="3"/>
      </w:pPr>
      <w:r>
        <w:t>2) Dátum schválenia účtovnej závierky za predchádzajúce účtovné obdobie</w:t>
      </w:r>
    </w:p>
    <w:p w14:paraId="0EE4BDC8" w14:textId="67B61D27" w:rsidR="003E531E" w:rsidRDefault="007F0420" w:rsidP="00946D93">
      <w:pPr>
        <w:ind w:left="284" w:right="22" w:firstLine="0"/>
      </w:pPr>
      <w:r w:rsidRPr="00BF54C4">
        <w:rPr>
          <w:color w:val="FF0000"/>
        </w:rPr>
        <w:t>.</w:t>
      </w:r>
    </w:p>
    <w:p w14:paraId="7851514F" w14:textId="28DE3348" w:rsidR="003E531E" w:rsidRDefault="007F0420">
      <w:pPr>
        <w:pStyle w:val="Nadpis2"/>
        <w:spacing w:after="28"/>
        <w:ind w:left="3"/>
      </w:pPr>
      <w:r>
        <w:t xml:space="preserve">3) Právny dôvod </w:t>
      </w:r>
      <w:r w:rsidR="0090603D">
        <w:t xml:space="preserve">a východiská </w:t>
      </w:r>
      <w:r>
        <w:t>na zostavenie účtovnej závierky</w:t>
      </w:r>
    </w:p>
    <w:p w14:paraId="62A9319E" w14:textId="456B8BEF" w:rsidR="003E531E" w:rsidRDefault="007F0420" w:rsidP="003258AD">
      <w:pPr>
        <w:spacing w:after="192"/>
        <w:ind w:left="284" w:right="22"/>
      </w:pPr>
      <w:r>
        <w:t>Účtovná závierka účtovnej jednotky k</w:t>
      </w:r>
      <w:r w:rsidR="00CE5EC6">
        <w:t> 08.10.2024</w:t>
      </w:r>
      <w:r>
        <w:t xml:space="preserve"> je zostavená ako </w:t>
      </w:r>
      <w:r w:rsidR="00CE5EC6">
        <w:t>mimoriadna účtovná závierka podľa</w:t>
      </w:r>
      <w:r>
        <w:t xml:space="preserve"> § 17 ods. 6 zákona NR SR č. 431/2002 Z. z. o účtovníctve, za účtovné obdobie od 1. januára 202</w:t>
      </w:r>
      <w:r w:rsidR="00CE5EC6">
        <w:t>4</w:t>
      </w:r>
      <w:r>
        <w:t xml:space="preserve"> do </w:t>
      </w:r>
      <w:r w:rsidR="00CE5EC6">
        <w:t>08.</w:t>
      </w:r>
      <w:r>
        <w:t xml:space="preserve"> </w:t>
      </w:r>
      <w:r w:rsidR="00CE5EC6">
        <w:t>októbra</w:t>
      </w:r>
      <w:r>
        <w:t xml:space="preserve"> 202</w:t>
      </w:r>
      <w:r w:rsidR="00CE5EC6">
        <w:t>4 k vstupu do likvidácie, a nie je predpoklad, že bude nepretržite pokračovať vo svojej činnosti. Mimoriadna účtovná závierka je zostavená na všeobecné použitie.</w:t>
      </w:r>
    </w:p>
    <w:p w14:paraId="0FE16639" w14:textId="77777777" w:rsidR="003E531E" w:rsidRDefault="007F0420">
      <w:pPr>
        <w:pStyle w:val="Nadpis2"/>
        <w:spacing w:after="28"/>
        <w:ind w:left="3"/>
      </w:pPr>
      <w:r>
        <w:t>4) Údaje o skupine účtovných jednotiek</w:t>
      </w:r>
    </w:p>
    <w:p w14:paraId="551B5ACB" w14:textId="77777777" w:rsidR="003E531E" w:rsidRDefault="007F0420" w:rsidP="003258AD">
      <w:pPr>
        <w:spacing w:after="0"/>
        <w:ind w:left="284" w:right="22" w:firstLine="0"/>
      </w:pPr>
      <w:r>
        <w:t>Účtovná jednotka nie je súčasťou skupiny podnikov a preto ani nezostavuje konsolidovanú účtovnú</w:t>
      </w:r>
    </w:p>
    <w:p w14:paraId="1576FF88" w14:textId="77777777" w:rsidR="003E531E" w:rsidRDefault="007F0420" w:rsidP="003258AD">
      <w:pPr>
        <w:spacing w:after="211"/>
        <w:ind w:left="284" w:right="22" w:firstLine="0"/>
      </w:pPr>
      <w:r>
        <w:t xml:space="preserve">závierku v zmysle § 6 ods.4 a § 22  Zákona č. 431/2002 Z.z. o účtovníctve.  </w:t>
      </w:r>
    </w:p>
    <w:p w14:paraId="1135B975" w14:textId="77777777" w:rsidR="003E531E" w:rsidRDefault="007F0420">
      <w:pPr>
        <w:pStyle w:val="Nadpis2"/>
        <w:ind w:left="3"/>
      </w:pPr>
      <w:r>
        <w:t xml:space="preserve">5)  Informácia o počte zamestnancov </w:t>
      </w:r>
    </w:p>
    <w:tbl>
      <w:tblPr>
        <w:tblStyle w:val="TableGrid"/>
        <w:tblW w:w="9375" w:type="dxa"/>
        <w:tblInd w:w="0" w:type="dxa"/>
        <w:tblLook w:val="04A0" w:firstRow="1" w:lastRow="0" w:firstColumn="1" w:lastColumn="0" w:noHBand="0" w:noVBand="1"/>
      </w:tblPr>
      <w:tblGrid>
        <w:gridCol w:w="6398"/>
        <w:gridCol w:w="1276"/>
        <w:gridCol w:w="1701"/>
      </w:tblGrid>
      <w:tr w:rsidR="003E531E" w14:paraId="729D06F4" w14:textId="77777777" w:rsidTr="00946D93">
        <w:trPr>
          <w:trHeight w:val="392"/>
        </w:trPr>
        <w:tc>
          <w:tcPr>
            <w:tcW w:w="639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18880E" w14:textId="77777777" w:rsidR="003E531E" w:rsidRDefault="007F0420">
            <w:pPr>
              <w:spacing w:after="0" w:line="259" w:lineRule="auto"/>
              <w:ind w:left="17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2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9287706" w14:textId="242BA3EB" w:rsidR="003E531E" w:rsidRDefault="007F0420" w:rsidP="009A0193">
            <w:pPr>
              <w:spacing w:after="0" w:line="259" w:lineRule="auto"/>
              <w:ind w:left="168" w:right="0" w:firstLine="0"/>
              <w:jc w:val="center"/>
            </w:pPr>
            <w:r>
              <w:rPr>
                <w:b/>
                <w:sz w:val="18"/>
              </w:rPr>
              <w:t>rok 202</w:t>
            </w:r>
            <w:r w:rsidR="0090603D">
              <w:rPr>
                <w:b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06AF747" w14:textId="586BD422" w:rsidR="003E531E" w:rsidRDefault="007F0420" w:rsidP="009A0193">
            <w:pPr>
              <w:spacing w:after="0" w:line="259" w:lineRule="auto"/>
              <w:ind w:left="171" w:right="0" w:firstLine="0"/>
              <w:jc w:val="center"/>
            </w:pPr>
            <w:r>
              <w:rPr>
                <w:b/>
                <w:sz w:val="18"/>
              </w:rPr>
              <w:t>rok 202</w:t>
            </w:r>
            <w:r w:rsidR="0090603D">
              <w:rPr>
                <w:b/>
                <w:sz w:val="18"/>
              </w:rPr>
              <w:t>3</w:t>
            </w:r>
          </w:p>
        </w:tc>
      </w:tr>
      <w:tr w:rsidR="003E531E" w14:paraId="4D715D34" w14:textId="77777777" w:rsidTr="00946D93">
        <w:trPr>
          <w:trHeight w:val="336"/>
        </w:trPr>
        <w:tc>
          <w:tcPr>
            <w:tcW w:w="639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D20A645" w14:textId="77777777" w:rsidR="003E531E" w:rsidRDefault="007F0420" w:rsidP="00946D93">
            <w:pPr>
              <w:spacing w:after="0" w:line="259" w:lineRule="auto"/>
              <w:ind w:left="0" w:right="0" w:firstLine="0"/>
              <w:jc w:val="left"/>
            </w:pPr>
            <w:r>
              <w:t>Priemerný prepočítaný počet zamestnancov</w:t>
            </w:r>
          </w:p>
        </w:tc>
        <w:tc>
          <w:tcPr>
            <w:tcW w:w="127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89760A3" w14:textId="50B7F031" w:rsidR="003E531E" w:rsidRDefault="0090603D" w:rsidP="00946D93">
            <w:pPr>
              <w:spacing w:after="0" w:line="259" w:lineRule="auto"/>
              <w:ind w:left="171" w:right="0" w:firstLine="0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2631034" w14:textId="522CAC4E" w:rsidR="003E531E" w:rsidRDefault="009A0193" w:rsidP="00946D93">
            <w:pPr>
              <w:spacing w:after="0" w:line="259" w:lineRule="auto"/>
              <w:ind w:left="168" w:right="0" w:firstLine="0"/>
              <w:jc w:val="center"/>
            </w:pPr>
            <w:r>
              <w:t>2</w:t>
            </w:r>
          </w:p>
        </w:tc>
      </w:tr>
      <w:tr w:rsidR="003E531E" w14:paraId="5B83AE80" w14:textId="77777777" w:rsidTr="00946D93">
        <w:trPr>
          <w:trHeight w:val="607"/>
        </w:trPr>
        <w:tc>
          <w:tcPr>
            <w:tcW w:w="6398" w:type="dxa"/>
            <w:tcBorders>
              <w:top w:val="single" w:sz="15" w:space="0" w:color="000000"/>
              <w:left w:val="nil"/>
              <w:bottom w:val="nil"/>
              <w:right w:val="nil"/>
            </w:tcBorders>
          </w:tcPr>
          <w:p w14:paraId="11116438" w14:textId="77777777" w:rsidR="003E531E" w:rsidRDefault="003E531E" w:rsidP="003258AD">
            <w:pPr>
              <w:pStyle w:val="Bezriadkovania"/>
            </w:pPr>
          </w:p>
        </w:tc>
        <w:tc>
          <w:tcPr>
            <w:tcW w:w="1276" w:type="dxa"/>
            <w:tcBorders>
              <w:top w:val="single" w:sz="15" w:space="0" w:color="000000"/>
              <w:left w:val="nil"/>
              <w:bottom w:val="nil"/>
              <w:right w:val="nil"/>
            </w:tcBorders>
          </w:tcPr>
          <w:p w14:paraId="633E6107" w14:textId="77777777" w:rsidR="003E531E" w:rsidRDefault="003E531E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01" w:type="dxa"/>
            <w:tcBorders>
              <w:top w:val="single" w:sz="15" w:space="0" w:color="000000"/>
              <w:left w:val="nil"/>
              <w:bottom w:val="nil"/>
              <w:right w:val="nil"/>
            </w:tcBorders>
          </w:tcPr>
          <w:p w14:paraId="6B1D3B95" w14:textId="77777777" w:rsidR="003E531E" w:rsidRDefault="003E531E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E531E" w14:paraId="64D0C5C8" w14:textId="77777777" w:rsidTr="009A0193">
        <w:trPr>
          <w:trHeight w:val="113"/>
        </w:trPr>
        <w:tc>
          <w:tcPr>
            <w:tcW w:w="76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vAlign w:val="center"/>
          </w:tcPr>
          <w:p w14:paraId="65CA4994" w14:textId="77777777" w:rsidR="003E531E" w:rsidRPr="008F6DB4" w:rsidRDefault="007F0420" w:rsidP="009A0193">
            <w:pPr>
              <w:spacing w:after="0" w:line="259" w:lineRule="auto"/>
              <w:ind w:left="0" w:right="-1701" w:firstLine="0"/>
              <w:jc w:val="center"/>
              <w:rPr>
                <w:sz w:val="21"/>
                <w:szCs w:val="21"/>
              </w:rPr>
            </w:pPr>
            <w:r w:rsidRPr="008F6DB4">
              <w:rPr>
                <w:b/>
                <w:sz w:val="21"/>
                <w:szCs w:val="21"/>
              </w:rPr>
              <w:t>Článok II. INFORMÁCIE  PRIJATÝCH POSTUPOCH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1C758DE2" w14:textId="77777777" w:rsidR="003E531E" w:rsidRPr="008F6DB4" w:rsidRDefault="003E531E">
            <w:pPr>
              <w:spacing w:after="160" w:line="259" w:lineRule="auto"/>
              <w:ind w:left="0" w:right="0" w:firstLine="0"/>
              <w:jc w:val="left"/>
              <w:rPr>
                <w:sz w:val="21"/>
                <w:szCs w:val="21"/>
              </w:rPr>
            </w:pPr>
          </w:p>
        </w:tc>
      </w:tr>
    </w:tbl>
    <w:p w14:paraId="384069B7" w14:textId="2720DC73" w:rsidR="003E531E" w:rsidRDefault="003E531E">
      <w:pPr>
        <w:pStyle w:val="Nadpis2"/>
        <w:ind w:left="3"/>
      </w:pPr>
    </w:p>
    <w:p w14:paraId="016CC385" w14:textId="08C83A56" w:rsidR="003E531E" w:rsidRDefault="0090603D">
      <w:pPr>
        <w:pStyle w:val="Nadpis2"/>
        <w:spacing w:after="42"/>
        <w:ind w:left="3"/>
      </w:pPr>
      <w:r>
        <w:t>1</w:t>
      </w:r>
      <w:r w:rsidR="007F0420">
        <w:t>) Spôsob ocenenie majetku a záväzkov</w:t>
      </w:r>
    </w:p>
    <w:p w14:paraId="449565E9" w14:textId="77777777" w:rsidR="003E531E" w:rsidRDefault="007F0420" w:rsidP="008F6DB4">
      <w:pPr>
        <w:pStyle w:val="Nadpis3"/>
        <w:ind w:left="284"/>
      </w:pPr>
      <w:r>
        <w:t>a) Pohľadávky</w:t>
      </w:r>
    </w:p>
    <w:p w14:paraId="32737603" w14:textId="77777777" w:rsidR="003E531E" w:rsidRDefault="007F0420" w:rsidP="008F6DB4">
      <w:pPr>
        <w:ind w:left="567" w:right="22"/>
      </w:pPr>
      <w:r>
        <w:t xml:space="preserve">Pohľadávky sa pri ich vzniku oceňujú ich menovitou hodnotou; postúpené pohľadávky sa oceňujú obstarávacou cenou, vrátane nákladov súvisiacich s obstaraním. Toto ocenenie sa znižuje opravnými položkami vo výške predpokladaného rizika neuhradenia týchto pohľadávok. </w:t>
      </w:r>
    </w:p>
    <w:p w14:paraId="12831248" w14:textId="77777777" w:rsidR="003E531E" w:rsidRDefault="007F0420" w:rsidP="008F6DB4">
      <w:pPr>
        <w:pStyle w:val="Nadpis3"/>
        <w:ind w:left="284"/>
      </w:pPr>
      <w:r>
        <w:t>b) Krátkodobý finančný majetok</w:t>
      </w:r>
    </w:p>
    <w:p w14:paraId="496108AE" w14:textId="77777777" w:rsidR="003E531E" w:rsidRDefault="007F0420" w:rsidP="008F6DB4">
      <w:pPr>
        <w:spacing w:after="150"/>
        <w:ind w:left="567" w:right="22"/>
      </w:pPr>
      <w:r>
        <w:t xml:space="preserve">Účtovná jednotka účtuje o krátkodobom finančnom majetku (peňažné prostriedky a bankové účty) len v mene euro  a oceňuje ich v nominálnych hodnotách. </w:t>
      </w:r>
    </w:p>
    <w:p w14:paraId="2A96E1B7" w14:textId="77777777" w:rsidR="003E531E" w:rsidRDefault="007F0420" w:rsidP="008F6DB4">
      <w:pPr>
        <w:pStyle w:val="Nadpis3"/>
        <w:ind w:left="284"/>
      </w:pPr>
      <w:r>
        <w:t>c) Náklady budúcich období, výnosy budúcich období a príjmy budúcich období</w:t>
      </w:r>
    </w:p>
    <w:p w14:paraId="795DEF89" w14:textId="71808046" w:rsidR="003E531E" w:rsidRDefault="007F0420" w:rsidP="008F6DB4">
      <w:pPr>
        <w:spacing w:line="240" w:lineRule="auto"/>
        <w:ind w:left="567" w:right="22"/>
      </w:pPr>
      <w:r>
        <w:t>Náklady budúcich období, výnosy budúcich období a príjmy budúcich období sa oceňujú vo výške, ktorá je potrebná na dodržanie zásady vecnej a časovej súvislosti nákladov, resp. výnosov</w:t>
      </w:r>
      <w:r w:rsidR="00946D93">
        <w:t xml:space="preserve"> </w:t>
      </w:r>
      <w:r>
        <w:t>s účtovným obdobím.</w:t>
      </w:r>
    </w:p>
    <w:p w14:paraId="23BB549B" w14:textId="77777777" w:rsidR="003E531E" w:rsidRDefault="007F0420" w:rsidP="008F6DB4">
      <w:pPr>
        <w:pStyle w:val="Nadpis3"/>
        <w:spacing w:after="39"/>
        <w:ind w:left="284" w:firstLine="0"/>
      </w:pPr>
      <w:r>
        <w:rPr>
          <w:sz w:val="19"/>
        </w:rPr>
        <w:t>d) Záväzky  a rezervy</w:t>
      </w:r>
    </w:p>
    <w:p w14:paraId="64A97F45" w14:textId="2E1C592B" w:rsidR="003E531E" w:rsidRDefault="007F0420" w:rsidP="008F6DB4">
      <w:pPr>
        <w:pStyle w:val="Bezriadkovania"/>
        <w:ind w:left="567" w:firstLine="0"/>
      </w:pPr>
      <w:r>
        <w:t xml:space="preserve">Záväzky účtovná jednotka ocenila menovitou hodnotou záväzkov. Rezervy ocenila účtovná jednotka </w:t>
      </w:r>
      <w:r w:rsidR="00946D93">
        <w:t xml:space="preserve">   </w:t>
      </w:r>
      <w:r>
        <w:t>v hodnote očakávanej potreby finančných prostriedkov potrebných na úhradu nákladov, na ktoré boli rezervy vytvorené.</w:t>
      </w:r>
    </w:p>
    <w:p w14:paraId="75747071" w14:textId="77777777" w:rsidR="008F6DB4" w:rsidRPr="008F6DB4" w:rsidRDefault="008F6DB4">
      <w:pPr>
        <w:pStyle w:val="Nadpis2"/>
        <w:ind w:left="3"/>
        <w:rPr>
          <w:sz w:val="10"/>
          <w:szCs w:val="10"/>
        </w:rPr>
      </w:pPr>
    </w:p>
    <w:p w14:paraId="55846669" w14:textId="3E77643D" w:rsidR="003E531E" w:rsidRDefault="0090603D">
      <w:pPr>
        <w:pStyle w:val="Nadpis2"/>
        <w:ind w:left="3"/>
      </w:pPr>
      <w:r>
        <w:t>2</w:t>
      </w:r>
      <w:r w:rsidR="007F0420">
        <w:t>) Spôsob zostavenia odpisového plánu</w:t>
      </w:r>
    </w:p>
    <w:p w14:paraId="5359BD02" w14:textId="225ED6E3" w:rsidR="003E531E" w:rsidRDefault="008F6DB4" w:rsidP="008F6DB4">
      <w:pPr>
        <w:pStyle w:val="Bezriadkovania"/>
      </w:pPr>
      <w:r>
        <w:t xml:space="preserve">     </w:t>
      </w:r>
      <w:r w:rsidR="007F0420">
        <w:t>Spoločnosť nevlastní žiadny dlhodobý hmotný ani nehmotný majetok.</w:t>
      </w:r>
    </w:p>
    <w:p w14:paraId="0F0A8A0D" w14:textId="77777777" w:rsidR="008F6DB4" w:rsidRPr="008F6DB4" w:rsidRDefault="008F6DB4" w:rsidP="008F6DB4">
      <w:pPr>
        <w:pStyle w:val="Bezriadkovania"/>
        <w:rPr>
          <w:sz w:val="10"/>
          <w:szCs w:val="10"/>
        </w:rPr>
      </w:pPr>
    </w:p>
    <w:p w14:paraId="34B4E106" w14:textId="02F6542D" w:rsidR="003E531E" w:rsidRDefault="0090603D" w:rsidP="00946D93">
      <w:pPr>
        <w:spacing w:after="18" w:line="279" w:lineRule="auto"/>
        <w:ind w:left="284" w:right="0" w:hanging="284"/>
        <w:jc w:val="left"/>
      </w:pPr>
      <w:r>
        <w:rPr>
          <w:b/>
          <w:i w:val="0"/>
          <w:sz w:val="19"/>
        </w:rPr>
        <w:t>3</w:t>
      </w:r>
      <w:r w:rsidR="007F0420">
        <w:rPr>
          <w:b/>
          <w:i w:val="0"/>
          <w:sz w:val="19"/>
        </w:rPr>
        <w:t>) Zmeny účtovných zásad a zmeny účtovných metód, s uvedením dôvodu týchto zmien a vyčíslením ich vplyvu na finančnú hodnotu  majetku, záväzkov, základného imania a výsledku hospodárenia</w:t>
      </w:r>
    </w:p>
    <w:p w14:paraId="1A298138" w14:textId="7D2C306D" w:rsidR="003E531E" w:rsidRDefault="007F0420" w:rsidP="008F6DB4">
      <w:pPr>
        <w:pStyle w:val="Bezriadkovania"/>
        <w:ind w:left="284"/>
      </w:pPr>
      <w:r>
        <w:t xml:space="preserve">Účtovné metódy a všeobecné účtovné zásady boli účtovnou jednotkou konzistentne aplikované, </w:t>
      </w:r>
      <w:r w:rsidR="00946D93">
        <w:t xml:space="preserve">    </w:t>
      </w:r>
      <w:r>
        <w:t>bez osobitosti a v priebehu účtovného obdobia nedošlo k žiadnym zmenám účtovných metód.</w:t>
      </w:r>
      <w:r w:rsidR="00620713">
        <w:t xml:space="preserve"> Účtovná jednotka v mimoriadnej účtovnej závierke k 08.10.2024 nemenila účtovné metódy.</w:t>
      </w:r>
    </w:p>
    <w:p w14:paraId="3E15F9F5" w14:textId="77777777" w:rsidR="008F6DB4" w:rsidRPr="008F6DB4" w:rsidRDefault="008F6DB4" w:rsidP="008F6DB4">
      <w:pPr>
        <w:pStyle w:val="Bezriadkovania"/>
        <w:rPr>
          <w:sz w:val="10"/>
          <w:szCs w:val="10"/>
        </w:rPr>
      </w:pPr>
    </w:p>
    <w:p w14:paraId="454EF33F" w14:textId="2E0A015D" w:rsidR="003E531E" w:rsidRDefault="0090603D" w:rsidP="008F6DB4">
      <w:pPr>
        <w:pStyle w:val="Nadpis2"/>
        <w:spacing w:after="79" w:line="240" w:lineRule="auto"/>
        <w:ind w:left="3"/>
      </w:pPr>
      <w:r>
        <w:t>4</w:t>
      </w:r>
      <w:r w:rsidR="007F0420">
        <w:t>) Informácie o poskytnutých dotáciách a o ich ocenení</w:t>
      </w:r>
    </w:p>
    <w:p w14:paraId="00D690AE" w14:textId="0DD7DE0F" w:rsidR="003E531E" w:rsidRDefault="007F0420" w:rsidP="00946D93">
      <w:pPr>
        <w:spacing w:after="57"/>
        <w:ind w:left="284" w:right="22" w:firstLine="0"/>
      </w:pPr>
      <w:r>
        <w:t xml:space="preserve">Účtovnej jednotke </w:t>
      </w:r>
      <w:r w:rsidR="009A0193">
        <w:t xml:space="preserve">neboli </w:t>
      </w:r>
      <w:r w:rsidR="00620713">
        <w:t>v účtovnom období od 01.01.2024 do 08.10.2024</w:t>
      </w:r>
      <w:r w:rsidR="009A0193">
        <w:t xml:space="preserve">, poskytnuté žiadne dotácie ani nenávratné </w:t>
      </w:r>
      <w:r>
        <w:t xml:space="preserve"> </w:t>
      </w:r>
      <w:r w:rsidR="009A0193">
        <w:t xml:space="preserve">finančné </w:t>
      </w:r>
      <w:r>
        <w:t>príspevk</w:t>
      </w:r>
      <w:r w:rsidR="009A0193">
        <w:t xml:space="preserve">y.  </w:t>
      </w:r>
      <w:r>
        <w:t xml:space="preserve"> </w:t>
      </w:r>
    </w:p>
    <w:p w14:paraId="4279200E" w14:textId="34C67FE0" w:rsidR="003E531E" w:rsidRDefault="0090603D">
      <w:pPr>
        <w:pStyle w:val="Nadpis2"/>
        <w:spacing w:after="33"/>
        <w:ind w:left="3"/>
      </w:pPr>
      <w:r>
        <w:t>5</w:t>
      </w:r>
      <w:r w:rsidR="007F0420">
        <w:t>) Informácie o účtovaní  významných opráv chýb minulých účtovných období</w:t>
      </w:r>
    </w:p>
    <w:p w14:paraId="3BCF7F72" w14:textId="24A67E46" w:rsidR="003E531E" w:rsidRDefault="007F0420" w:rsidP="008F6DB4">
      <w:pPr>
        <w:pStyle w:val="Bezriadkovania"/>
        <w:ind w:left="284"/>
      </w:pPr>
      <w:r>
        <w:t>Účtovná jednotka neúčtovala v</w:t>
      </w:r>
      <w:r w:rsidR="00B30D23">
        <w:t> období od 01.01.2024 do 08.10.2024</w:t>
      </w:r>
      <w:r>
        <w:t xml:space="preserve"> o oprave významných chýb minulých účtovných období</w:t>
      </w:r>
      <w:r w:rsidR="00B30D23">
        <w:t>, lebo na to neboli vecné dôvody.</w:t>
      </w:r>
    </w:p>
    <w:p w14:paraId="5FF47CF3" w14:textId="77777777" w:rsidR="008F6DB4" w:rsidRDefault="008F6DB4" w:rsidP="008F6DB4">
      <w:pPr>
        <w:pStyle w:val="Bezriadkovania"/>
        <w:spacing w:line="276" w:lineRule="auto"/>
      </w:pPr>
    </w:p>
    <w:p w14:paraId="22590CDC" w14:textId="77777777" w:rsidR="003E531E" w:rsidRPr="008F6DB4" w:rsidRDefault="007F0420">
      <w:pPr>
        <w:pStyle w:val="Nadpis1"/>
        <w:ind w:left="29" w:right="4"/>
        <w:rPr>
          <w:sz w:val="21"/>
          <w:szCs w:val="21"/>
        </w:rPr>
      </w:pPr>
      <w:r w:rsidRPr="008F6DB4">
        <w:rPr>
          <w:sz w:val="21"/>
          <w:szCs w:val="21"/>
        </w:rPr>
        <w:t>Článok III. INFORMÁCIE, KTORÉ VYSVETĽUJÚ A DOPĹŇAJÚ SÚVAHU A VÝKAZ ZISKOV A STRÁT</w:t>
      </w:r>
    </w:p>
    <w:p w14:paraId="4D4F2299" w14:textId="77777777" w:rsidR="003E531E" w:rsidRDefault="007F0420" w:rsidP="00946D93">
      <w:pPr>
        <w:pStyle w:val="Nadpis2"/>
        <w:ind w:left="284" w:hanging="284"/>
      </w:pPr>
      <w:r>
        <w:t xml:space="preserve">1) Informácie o sume a dôvodoch vzniku jednotlivých položiek nákladov alebo výnosov, ktoré majú výnimočný rozsah alebo výskyt </w:t>
      </w:r>
    </w:p>
    <w:p w14:paraId="6FEF16C7" w14:textId="337338E9" w:rsidR="003E531E" w:rsidRDefault="007F0420" w:rsidP="00946D93">
      <w:pPr>
        <w:ind w:left="284" w:right="22"/>
      </w:pPr>
      <w:r>
        <w:t xml:space="preserve">Účtovnej jednotke v účtovnom období </w:t>
      </w:r>
      <w:r w:rsidR="00B30D23">
        <w:t>od 01.01.2024 do 08.10.2024</w:t>
      </w:r>
      <w:r>
        <w:t xml:space="preserve"> nevznikli žiadne náklady ani výnosy, ktoré majú výnimočný rozsah alebo výskyt.</w:t>
      </w:r>
    </w:p>
    <w:p w14:paraId="4249D045" w14:textId="10B9B392" w:rsidR="003E531E" w:rsidRDefault="007F0420">
      <w:pPr>
        <w:pStyle w:val="Nadpis2"/>
        <w:ind w:left="3"/>
      </w:pPr>
      <w:r>
        <w:t>2) Informácie o</w:t>
      </w:r>
      <w:r w:rsidR="00B30D23">
        <w:t> </w:t>
      </w:r>
      <w:r>
        <w:t>záväzkoch</w:t>
      </w:r>
      <w:r w:rsidR="00B30D23">
        <w:t xml:space="preserve"> k 08.10.2024</w:t>
      </w:r>
    </w:p>
    <w:p w14:paraId="24C7CA33" w14:textId="77777777" w:rsidR="003E531E" w:rsidRDefault="007F0420" w:rsidP="00946D93">
      <w:pPr>
        <w:numPr>
          <w:ilvl w:val="0"/>
          <w:numId w:val="2"/>
        </w:numPr>
        <w:spacing w:after="0"/>
        <w:ind w:left="567" w:right="22" w:hanging="232"/>
      </w:pPr>
      <w:r>
        <w:t>účtovná jednotka nemá žiadne záväzky zo zostatkovou dobou splatnosti dlhšou ako päť rokov,</w:t>
      </w:r>
    </w:p>
    <w:p w14:paraId="1FA4C5EB" w14:textId="77777777" w:rsidR="003E531E" w:rsidRDefault="007F0420" w:rsidP="00946D93">
      <w:pPr>
        <w:numPr>
          <w:ilvl w:val="0"/>
          <w:numId w:val="2"/>
        </w:numPr>
        <w:ind w:left="567" w:right="22" w:hanging="232"/>
      </w:pPr>
      <w:r>
        <w:t>žiadne záväzky účtovnej jednotky nie sú zabezpečené zo strany veriteľov.</w:t>
      </w:r>
    </w:p>
    <w:p w14:paraId="0F49957A" w14:textId="77777777" w:rsidR="003E531E" w:rsidRDefault="007F0420">
      <w:pPr>
        <w:spacing w:after="4" w:line="268" w:lineRule="auto"/>
        <w:ind w:left="3" w:right="0"/>
        <w:jc w:val="left"/>
      </w:pPr>
      <w:r>
        <w:rPr>
          <w:b/>
          <w:i w:val="0"/>
        </w:rPr>
        <w:t>3) Informácie o vlastných podieloch</w:t>
      </w:r>
    </w:p>
    <w:p w14:paraId="14F81947" w14:textId="143CAF13" w:rsidR="003E531E" w:rsidRDefault="007F0420" w:rsidP="00946D93">
      <w:pPr>
        <w:spacing w:after="163"/>
        <w:ind w:left="284" w:right="22"/>
      </w:pPr>
      <w:r>
        <w:t xml:space="preserve">Účtovná jednotka </w:t>
      </w:r>
      <w:r w:rsidR="00B30D23">
        <w:t xml:space="preserve">počas ÚO ani k 31.12.2023 </w:t>
      </w:r>
      <w:r>
        <w:t>nevlastní žiadne vlastné obchodné podiely.</w:t>
      </w:r>
    </w:p>
    <w:p w14:paraId="0CEE75DD" w14:textId="77777777" w:rsidR="003E531E" w:rsidRDefault="007F0420">
      <w:pPr>
        <w:pStyle w:val="Nadpis2"/>
        <w:ind w:left="3"/>
      </w:pPr>
      <w:r>
        <w:t>4) Informácie o orgánoch účtovnej jednotky</w:t>
      </w:r>
    </w:p>
    <w:p w14:paraId="332C5430" w14:textId="32D82CAB" w:rsidR="003E531E" w:rsidRDefault="00B30D23" w:rsidP="00946D93">
      <w:pPr>
        <w:spacing w:after="157"/>
        <w:ind w:left="284" w:right="22"/>
      </w:pPr>
      <w:r>
        <w:t>ÚJ neposkytla konateľovi žiadne pôžičky, záruky ani iné zabezpečenia. Na súkromné účely konateľa neboli použité žiadne finančné prostriedky ÚJ, ani iné plnenia.</w:t>
      </w:r>
    </w:p>
    <w:p w14:paraId="46A6720E" w14:textId="60BFA5E0" w:rsidR="003E531E" w:rsidRDefault="007F0420">
      <w:pPr>
        <w:pStyle w:val="Nadpis2"/>
        <w:ind w:left="3"/>
      </w:pPr>
      <w:r>
        <w:t>5) Informácie o</w:t>
      </w:r>
      <w:r w:rsidR="008F6DB4">
        <w:t xml:space="preserve"> iných finančných </w:t>
      </w:r>
      <w:r>
        <w:t>povinnostiach účtovnej jednotky a o podmienenom majetku</w:t>
      </w:r>
    </w:p>
    <w:p w14:paraId="7A725AE6" w14:textId="5E4B6AA5" w:rsidR="003E531E" w:rsidRDefault="007F0420" w:rsidP="00946D93">
      <w:pPr>
        <w:numPr>
          <w:ilvl w:val="0"/>
          <w:numId w:val="3"/>
        </w:numPr>
        <w:spacing w:after="23"/>
        <w:ind w:left="426" w:right="22" w:hanging="232"/>
      </w:pPr>
      <w:r>
        <w:t xml:space="preserve">účtovná jednotka nemá ku dňu zostavenia </w:t>
      </w:r>
      <w:r w:rsidR="00B30D23">
        <w:t xml:space="preserve">mimoriadnej </w:t>
      </w:r>
      <w:r>
        <w:t>účtovnej závierky žiadne finančné povinnosti, ktoré sa neuvádzajú v účtovných výkazoch,</w:t>
      </w:r>
    </w:p>
    <w:p w14:paraId="10162544" w14:textId="77777777" w:rsidR="003E531E" w:rsidRDefault="007F0420" w:rsidP="00946D93">
      <w:pPr>
        <w:numPr>
          <w:ilvl w:val="0"/>
          <w:numId w:val="3"/>
        </w:numPr>
        <w:spacing w:after="54"/>
        <w:ind w:left="426" w:right="22" w:hanging="232"/>
      </w:pPr>
      <w:r>
        <w:t>účtovná jednotka nemá žiadne podmienené záväzky,</w:t>
      </w:r>
    </w:p>
    <w:p w14:paraId="3CA050FC" w14:textId="77777777" w:rsidR="003E531E" w:rsidRDefault="007F0420" w:rsidP="00946D93">
      <w:pPr>
        <w:numPr>
          <w:ilvl w:val="0"/>
          <w:numId w:val="3"/>
        </w:numPr>
        <w:ind w:left="426" w:right="22" w:hanging="232"/>
      </w:pPr>
      <w:r>
        <w:t>účtovná jednotka nemá, okrem majetku vykázaného v Súvahe, žiadny iný (podmienený) majetok, ktorý by mohol vzniknúť ako dôsledok minulých udalosti.</w:t>
      </w:r>
    </w:p>
    <w:p w14:paraId="75B8F526" w14:textId="77777777" w:rsidR="008F6DB4" w:rsidRDefault="008F6DB4" w:rsidP="008F6DB4">
      <w:pPr>
        <w:spacing w:line="240" w:lineRule="auto"/>
        <w:ind w:left="426" w:right="22" w:firstLine="0"/>
        <w:rPr>
          <w:sz w:val="6"/>
          <w:szCs w:val="6"/>
        </w:rPr>
      </w:pPr>
    </w:p>
    <w:p w14:paraId="39C6A0B6" w14:textId="77777777" w:rsidR="008F6DB4" w:rsidRPr="008F6DB4" w:rsidRDefault="008F6DB4" w:rsidP="008F6DB4">
      <w:pPr>
        <w:spacing w:line="240" w:lineRule="auto"/>
        <w:ind w:left="426" w:right="22" w:firstLine="0"/>
        <w:rPr>
          <w:sz w:val="6"/>
          <w:szCs w:val="6"/>
        </w:rPr>
      </w:pPr>
    </w:p>
    <w:p w14:paraId="6D4F9E9F" w14:textId="77777777" w:rsidR="003E531E" w:rsidRPr="008F6DB4" w:rsidRDefault="007F0420" w:rsidP="008F6DB4">
      <w:pPr>
        <w:pStyle w:val="Bezriadkovania"/>
        <w:shd w:val="clear" w:color="auto" w:fill="FFFF00"/>
        <w:jc w:val="center"/>
        <w:rPr>
          <w:b/>
          <w:sz w:val="21"/>
          <w:szCs w:val="21"/>
        </w:rPr>
      </w:pPr>
      <w:r w:rsidRPr="008F6DB4">
        <w:rPr>
          <w:b/>
          <w:sz w:val="21"/>
          <w:szCs w:val="21"/>
        </w:rPr>
        <w:t>Článok IV. UDALOSTI, KTORÉ NASTALI PO DNI, KU KTORÉMU SA ZOSTAVUJE ÚČTOVNÁ ZÁVIERKA</w:t>
      </w:r>
    </w:p>
    <w:p w14:paraId="2455C6D3" w14:textId="77777777" w:rsidR="008F6DB4" w:rsidRDefault="008F6DB4" w:rsidP="008F6DB4">
      <w:pPr>
        <w:pStyle w:val="Bezriadkovania"/>
      </w:pPr>
    </w:p>
    <w:p w14:paraId="22853A1E" w14:textId="5530AC95" w:rsidR="003E531E" w:rsidRDefault="007F0420" w:rsidP="008F6DB4">
      <w:pPr>
        <w:pStyle w:val="Bezriadkovania"/>
      </w:pPr>
      <w:r>
        <w:t xml:space="preserve">Po dni, ku ktorému sa zostavuje </w:t>
      </w:r>
      <w:r w:rsidR="009F4226">
        <w:t xml:space="preserve">mimoriadna </w:t>
      </w:r>
      <w:r>
        <w:t xml:space="preserve">účtovná závierka (k </w:t>
      </w:r>
      <w:r w:rsidR="009F4226">
        <w:t>08</w:t>
      </w:r>
      <w:r>
        <w:t>.1</w:t>
      </w:r>
      <w:r w:rsidR="009F4226">
        <w:t>0</w:t>
      </w:r>
      <w:r>
        <w:t>.202</w:t>
      </w:r>
      <w:r w:rsidR="009F4226">
        <w:t>4</w:t>
      </w:r>
      <w:r>
        <w:t xml:space="preserve">), do dňa zostavenia </w:t>
      </w:r>
      <w:r w:rsidR="009F4226">
        <w:t xml:space="preserve">mimoriadnej </w:t>
      </w:r>
      <w:r>
        <w:t xml:space="preserve">účtovnej uzávierky účtovnej jednotky, </w:t>
      </w:r>
      <w:r>
        <w:rPr>
          <w:b/>
        </w:rPr>
        <w:t xml:space="preserve">nenastali žiadne udalosti, </w:t>
      </w:r>
      <w:r>
        <w:t xml:space="preserve">ktoré by mali vplyv na zobrazenie skutočnosti v oblasti aktív, pasív, zníženia (zvýšenia) vlastného imania účtovnej jednotky a nenastali žiadne významné udalosti, ktoré by vyžadovali úpravu v účtovnej </w:t>
      </w:r>
      <w:r w:rsidR="009F4226">
        <w:t xml:space="preserve">mimoriadnej </w:t>
      </w:r>
      <w:r>
        <w:t xml:space="preserve">závierke zostavenej ku dňu </w:t>
      </w:r>
      <w:r w:rsidR="009F4226">
        <w:t>08</w:t>
      </w:r>
      <w:r>
        <w:t>.1</w:t>
      </w:r>
      <w:r w:rsidR="009F4226">
        <w:t>0</w:t>
      </w:r>
      <w:r>
        <w:t>.202</w:t>
      </w:r>
      <w:r w:rsidR="009F4226">
        <w:t>4</w:t>
      </w:r>
      <w:r>
        <w:t>.</w:t>
      </w:r>
    </w:p>
    <w:sectPr w:rsidR="003E531E" w:rsidSect="00BF54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4" w:code="9"/>
      <w:pgMar w:top="1418" w:right="1134" w:bottom="1134" w:left="1418" w:header="777" w:footer="48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F1C8C" w14:textId="77777777" w:rsidR="006B5246" w:rsidRDefault="006B5246">
      <w:pPr>
        <w:spacing w:after="0" w:line="240" w:lineRule="auto"/>
      </w:pPr>
      <w:r>
        <w:separator/>
      </w:r>
    </w:p>
  </w:endnote>
  <w:endnote w:type="continuationSeparator" w:id="0">
    <w:p w14:paraId="1DA5EA52" w14:textId="77777777" w:rsidR="006B5246" w:rsidRDefault="006B5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1A5A5" w14:textId="77777777" w:rsidR="003E531E" w:rsidRDefault="007F0420">
    <w:pPr>
      <w:spacing w:after="0" w:line="259" w:lineRule="auto"/>
      <w:ind w:left="0" w:right="-22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i w:val="0"/>
        <w:sz w:val="22"/>
      </w:rPr>
      <w:t>1</w:t>
    </w:r>
    <w:r>
      <w:rPr>
        <w:rFonts w:ascii="Calibri" w:eastAsia="Calibri" w:hAnsi="Calibri" w:cs="Calibri"/>
        <w:i w:val="0"/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EA4E5D" w14:textId="77777777" w:rsidR="003E531E" w:rsidRDefault="007F0420">
    <w:pPr>
      <w:spacing w:after="0" w:line="259" w:lineRule="auto"/>
      <w:ind w:left="0" w:right="-22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D7A1C" w:rsidRPr="00CD7A1C">
      <w:rPr>
        <w:rFonts w:ascii="Calibri" w:eastAsia="Calibri" w:hAnsi="Calibri" w:cs="Calibri"/>
        <w:i w:val="0"/>
        <w:noProof/>
        <w:sz w:val="22"/>
      </w:rPr>
      <w:t>2</w:t>
    </w:r>
    <w:r>
      <w:rPr>
        <w:rFonts w:ascii="Calibri" w:eastAsia="Calibri" w:hAnsi="Calibri" w:cs="Calibri"/>
        <w:i w:val="0"/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D59C4" w14:textId="77777777" w:rsidR="003E531E" w:rsidRDefault="007F0420">
    <w:pPr>
      <w:spacing w:after="0" w:line="259" w:lineRule="auto"/>
      <w:ind w:left="0" w:right="-22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i w:val="0"/>
        <w:sz w:val="22"/>
      </w:rPr>
      <w:t>1</w:t>
    </w:r>
    <w:r>
      <w:rPr>
        <w:rFonts w:ascii="Calibri" w:eastAsia="Calibri" w:hAnsi="Calibri" w:cs="Calibri"/>
        <w:i w:val="0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3B95B5" w14:textId="77777777" w:rsidR="006B5246" w:rsidRDefault="006B5246">
      <w:pPr>
        <w:spacing w:after="0" w:line="240" w:lineRule="auto"/>
      </w:pPr>
      <w:r>
        <w:separator/>
      </w:r>
    </w:p>
  </w:footnote>
  <w:footnote w:type="continuationSeparator" w:id="0">
    <w:p w14:paraId="00E1CA86" w14:textId="77777777" w:rsidR="006B5246" w:rsidRDefault="006B5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8AA8E6" w14:textId="77777777" w:rsidR="003E531E" w:rsidRDefault="007F0420">
    <w:pPr>
      <w:tabs>
        <w:tab w:val="center" w:pos="4765"/>
        <w:tab w:val="right" w:pos="9595"/>
      </w:tabs>
      <w:spacing w:after="0" w:line="259" w:lineRule="auto"/>
      <w:ind w:left="14" w:right="-241" w:firstLine="0"/>
      <w:jc w:val="left"/>
    </w:pPr>
    <w:r>
      <w:rPr>
        <w:b/>
        <w:sz w:val="18"/>
      </w:rPr>
      <w:t>Poznámky Úč MÚJ 3-01</w:t>
    </w:r>
    <w:r>
      <w:rPr>
        <w:b/>
        <w:sz w:val="18"/>
      </w:rPr>
      <w:tab/>
    </w:r>
    <w:r>
      <w:rPr>
        <w:rFonts w:ascii="Calibri" w:eastAsia="Calibri" w:hAnsi="Calibri" w:cs="Calibri"/>
        <w:i w:val="0"/>
        <w:sz w:val="22"/>
      </w:rPr>
      <w:t>IČO: 51292131</w:t>
    </w:r>
    <w:r>
      <w:rPr>
        <w:rFonts w:ascii="Calibri" w:eastAsia="Calibri" w:hAnsi="Calibri" w:cs="Calibri"/>
        <w:i w:val="0"/>
        <w:sz w:val="22"/>
      </w:rPr>
      <w:tab/>
    </w:r>
    <w:r>
      <w:rPr>
        <w:rFonts w:ascii="Calibri" w:eastAsia="Calibri" w:hAnsi="Calibri" w:cs="Calibri"/>
      </w:rPr>
      <w:t xml:space="preserve">  </w:t>
    </w:r>
    <w:r>
      <w:rPr>
        <w:i w:val="0"/>
      </w:rPr>
      <w:t xml:space="preserve">    DIČ:2120684676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62E4F8" w14:textId="77777777" w:rsidR="003E531E" w:rsidRDefault="007F0420">
    <w:pPr>
      <w:tabs>
        <w:tab w:val="center" w:pos="4765"/>
        <w:tab w:val="right" w:pos="9595"/>
      </w:tabs>
      <w:spacing w:after="0" w:line="259" w:lineRule="auto"/>
      <w:ind w:left="14" w:right="-241" w:firstLine="0"/>
      <w:jc w:val="left"/>
    </w:pPr>
    <w:r>
      <w:rPr>
        <w:b/>
        <w:sz w:val="18"/>
      </w:rPr>
      <w:t>Poznámky Úč MÚJ 3-01</w:t>
    </w:r>
    <w:r>
      <w:rPr>
        <w:b/>
        <w:sz w:val="18"/>
      </w:rPr>
      <w:tab/>
    </w:r>
    <w:r>
      <w:rPr>
        <w:rFonts w:ascii="Calibri" w:eastAsia="Calibri" w:hAnsi="Calibri" w:cs="Calibri"/>
        <w:i w:val="0"/>
        <w:sz w:val="22"/>
      </w:rPr>
      <w:t>IČO: 51292131</w:t>
    </w:r>
    <w:r>
      <w:rPr>
        <w:rFonts w:ascii="Calibri" w:eastAsia="Calibri" w:hAnsi="Calibri" w:cs="Calibri"/>
        <w:i w:val="0"/>
        <w:sz w:val="22"/>
      </w:rPr>
      <w:tab/>
    </w:r>
    <w:r>
      <w:rPr>
        <w:rFonts w:ascii="Calibri" w:eastAsia="Calibri" w:hAnsi="Calibri" w:cs="Calibri"/>
      </w:rPr>
      <w:t xml:space="preserve">  </w:t>
    </w:r>
    <w:r>
      <w:rPr>
        <w:i w:val="0"/>
      </w:rPr>
      <w:t xml:space="preserve">    DIČ:2120684676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093A5E" w14:textId="77777777" w:rsidR="003E531E" w:rsidRDefault="007F0420">
    <w:pPr>
      <w:tabs>
        <w:tab w:val="center" w:pos="4765"/>
        <w:tab w:val="right" w:pos="9595"/>
      </w:tabs>
      <w:spacing w:after="0" w:line="259" w:lineRule="auto"/>
      <w:ind w:left="14" w:right="-241" w:firstLine="0"/>
      <w:jc w:val="left"/>
    </w:pPr>
    <w:r>
      <w:rPr>
        <w:b/>
        <w:sz w:val="18"/>
      </w:rPr>
      <w:t>Poznámky Úč MÚJ 3-01</w:t>
    </w:r>
    <w:r>
      <w:rPr>
        <w:b/>
        <w:sz w:val="18"/>
      </w:rPr>
      <w:tab/>
    </w:r>
    <w:r>
      <w:rPr>
        <w:rFonts w:ascii="Calibri" w:eastAsia="Calibri" w:hAnsi="Calibri" w:cs="Calibri"/>
        <w:i w:val="0"/>
        <w:sz w:val="22"/>
      </w:rPr>
      <w:t>IČO: 51292131</w:t>
    </w:r>
    <w:r>
      <w:rPr>
        <w:rFonts w:ascii="Calibri" w:eastAsia="Calibri" w:hAnsi="Calibri" w:cs="Calibri"/>
        <w:i w:val="0"/>
        <w:sz w:val="22"/>
      </w:rPr>
      <w:tab/>
    </w:r>
    <w:r>
      <w:rPr>
        <w:rFonts w:ascii="Calibri" w:eastAsia="Calibri" w:hAnsi="Calibri" w:cs="Calibri"/>
      </w:rPr>
      <w:t xml:space="preserve">  </w:t>
    </w:r>
    <w:r>
      <w:rPr>
        <w:i w:val="0"/>
      </w:rPr>
      <w:t xml:space="preserve">    DIČ:2120684676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3601EB"/>
    <w:multiLevelType w:val="hybridMultilevel"/>
    <w:tmpl w:val="6570DAF0"/>
    <w:lvl w:ilvl="0" w:tplc="DE06398A">
      <w:start w:val="1"/>
      <w:numFmt w:val="lowerLetter"/>
      <w:lvlText w:val="%1)"/>
      <w:lvlJc w:val="left"/>
      <w:pPr>
        <w:ind w:left="23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2D82C48">
      <w:start w:val="1"/>
      <w:numFmt w:val="lowerLetter"/>
      <w:lvlText w:val="%2"/>
      <w:lvlJc w:val="left"/>
      <w:pPr>
        <w:ind w:left="108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AC61B0">
      <w:start w:val="1"/>
      <w:numFmt w:val="lowerRoman"/>
      <w:lvlText w:val="%3"/>
      <w:lvlJc w:val="left"/>
      <w:pPr>
        <w:ind w:left="18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CAE6BCA">
      <w:start w:val="1"/>
      <w:numFmt w:val="decimal"/>
      <w:lvlText w:val="%4"/>
      <w:lvlJc w:val="left"/>
      <w:pPr>
        <w:ind w:left="252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EADB46">
      <w:start w:val="1"/>
      <w:numFmt w:val="lowerLetter"/>
      <w:lvlText w:val="%5"/>
      <w:lvlJc w:val="left"/>
      <w:pPr>
        <w:ind w:left="324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09C5BEC">
      <w:start w:val="1"/>
      <w:numFmt w:val="lowerRoman"/>
      <w:lvlText w:val="%6"/>
      <w:lvlJc w:val="left"/>
      <w:pPr>
        <w:ind w:left="39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363F80">
      <w:start w:val="1"/>
      <w:numFmt w:val="decimal"/>
      <w:lvlText w:val="%7"/>
      <w:lvlJc w:val="left"/>
      <w:pPr>
        <w:ind w:left="468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FE84DFA">
      <w:start w:val="1"/>
      <w:numFmt w:val="lowerLetter"/>
      <w:lvlText w:val="%8"/>
      <w:lvlJc w:val="left"/>
      <w:pPr>
        <w:ind w:left="54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9C388E">
      <w:start w:val="1"/>
      <w:numFmt w:val="lowerRoman"/>
      <w:lvlText w:val="%9"/>
      <w:lvlJc w:val="left"/>
      <w:pPr>
        <w:ind w:left="612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8EF6831"/>
    <w:multiLevelType w:val="hybridMultilevel"/>
    <w:tmpl w:val="BC5E1A42"/>
    <w:lvl w:ilvl="0" w:tplc="D3D8BEC6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404714">
      <w:start w:val="1"/>
      <w:numFmt w:val="lowerLetter"/>
      <w:lvlText w:val="%2"/>
      <w:lvlJc w:val="left"/>
      <w:pPr>
        <w:ind w:left="108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BC2F48">
      <w:start w:val="1"/>
      <w:numFmt w:val="lowerRoman"/>
      <w:lvlText w:val="%3"/>
      <w:lvlJc w:val="left"/>
      <w:pPr>
        <w:ind w:left="180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DB44BEA">
      <w:start w:val="1"/>
      <w:numFmt w:val="decimal"/>
      <w:lvlText w:val="%4"/>
      <w:lvlJc w:val="left"/>
      <w:pPr>
        <w:ind w:left="252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4682A6">
      <w:start w:val="1"/>
      <w:numFmt w:val="lowerLetter"/>
      <w:lvlText w:val="%5"/>
      <w:lvlJc w:val="left"/>
      <w:pPr>
        <w:ind w:left="324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200E9C">
      <w:start w:val="1"/>
      <w:numFmt w:val="lowerRoman"/>
      <w:lvlText w:val="%6"/>
      <w:lvlJc w:val="left"/>
      <w:pPr>
        <w:ind w:left="396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BEEFB8">
      <w:start w:val="1"/>
      <w:numFmt w:val="decimal"/>
      <w:lvlText w:val="%7"/>
      <w:lvlJc w:val="left"/>
      <w:pPr>
        <w:ind w:left="468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4F03014">
      <w:start w:val="1"/>
      <w:numFmt w:val="lowerLetter"/>
      <w:lvlText w:val="%8"/>
      <w:lvlJc w:val="left"/>
      <w:pPr>
        <w:ind w:left="540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F020FFC">
      <w:start w:val="1"/>
      <w:numFmt w:val="lowerRoman"/>
      <w:lvlText w:val="%9"/>
      <w:lvlJc w:val="left"/>
      <w:pPr>
        <w:ind w:left="612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E0440E6"/>
    <w:multiLevelType w:val="hybridMultilevel"/>
    <w:tmpl w:val="D5F472F2"/>
    <w:lvl w:ilvl="0" w:tplc="2BD868A2">
      <w:start w:val="1"/>
      <w:numFmt w:val="lowerLetter"/>
      <w:lvlText w:val="%1)"/>
      <w:lvlJc w:val="left"/>
      <w:pPr>
        <w:ind w:left="23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6019DE">
      <w:start w:val="1"/>
      <w:numFmt w:val="lowerLetter"/>
      <w:lvlText w:val="%2"/>
      <w:lvlJc w:val="left"/>
      <w:pPr>
        <w:ind w:left="108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4B29908">
      <w:start w:val="1"/>
      <w:numFmt w:val="lowerRoman"/>
      <w:lvlText w:val="%3"/>
      <w:lvlJc w:val="left"/>
      <w:pPr>
        <w:ind w:left="18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D0C59C0">
      <w:start w:val="1"/>
      <w:numFmt w:val="decimal"/>
      <w:lvlText w:val="%4"/>
      <w:lvlJc w:val="left"/>
      <w:pPr>
        <w:ind w:left="252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D640AC">
      <w:start w:val="1"/>
      <w:numFmt w:val="lowerLetter"/>
      <w:lvlText w:val="%5"/>
      <w:lvlJc w:val="left"/>
      <w:pPr>
        <w:ind w:left="324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F4835C4">
      <w:start w:val="1"/>
      <w:numFmt w:val="lowerRoman"/>
      <w:lvlText w:val="%6"/>
      <w:lvlJc w:val="left"/>
      <w:pPr>
        <w:ind w:left="39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D8E588">
      <w:start w:val="1"/>
      <w:numFmt w:val="decimal"/>
      <w:lvlText w:val="%7"/>
      <w:lvlJc w:val="left"/>
      <w:pPr>
        <w:ind w:left="468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443BC2">
      <w:start w:val="1"/>
      <w:numFmt w:val="lowerLetter"/>
      <w:lvlText w:val="%8"/>
      <w:lvlJc w:val="left"/>
      <w:pPr>
        <w:ind w:left="540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E2EF9FC">
      <w:start w:val="1"/>
      <w:numFmt w:val="lowerRoman"/>
      <w:lvlText w:val="%9"/>
      <w:lvlJc w:val="left"/>
      <w:pPr>
        <w:ind w:left="612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78370922">
    <w:abstractNumId w:val="1"/>
  </w:num>
  <w:num w:numId="2" w16cid:durableId="87193592">
    <w:abstractNumId w:val="2"/>
  </w:num>
  <w:num w:numId="3" w16cid:durableId="792402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31E"/>
    <w:rsid w:val="00006CD8"/>
    <w:rsid w:val="0024263D"/>
    <w:rsid w:val="002B7631"/>
    <w:rsid w:val="003258AD"/>
    <w:rsid w:val="003E531E"/>
    <w:rsid w:val="0046442F"/>
    <w:rsid w:val="00483BA2"/>
    <w:rsid w:val="005B7286"/>
    <w:rsid w:val="00620713"/>
    <w:rsid w:val="006425C8"/>
    <w:rsid w:val="006B5246"/>
    <w:rsid w:val="007569CD"/>
    <w:rsid w:val="007C6BA5"/>
    <w:rsid w:val="007F0420"/>
    <w:rsid w:val="0089712C"/>
    <w:rsid w:val="008F6DB4"/>
    <w:rsid w:val="0090603D"/>
    <w:rsid w:val="00946D93"/>
    <w:rsid w:val="009A0193"/>
    <w:rsid w:val="009D05DD"/>
    <w:rsid w:val="009F4226"/>
    <w:rsid w:val="00A0165F"/>
    <w:rsid w:val="00A81674"/>
    <w:rsid w:val="00B30D23"/>
    <w:rsid w:val="00BF54C4"/>
    <w:rsid w:val="00C22ED2"/>
    <w:rsid w:val="00CD7A1C"/>
    <w:rsid w:val="00CE5EC6"/>
    <w:rsid w:val="00D93E70"/>
    <w:rsid w:val="00FC0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2DF61"/>
  <w15:docId w15:val="{07F43078-5230-423D-A87C-A3EC35DCF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4" w:line="271" w:lineRule="auto"/>
      <w:ind w:left="12" w:right="36" w:hanging="10"/>
      <w:jc w:val="both"/>
    </w:pPr>
    <w:rPr>
      <w:rFonts w:ascii="Arial CE" w:eastAsia="Arial CE" w:hAnsi="Arial CE" w:cs="Arial CE"/>
      <w:i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FFFF00"/>
      <w:spacing w:after="92" w:line="261" w:lineRule="auto"/>
      <w:ind w:left="10" w:right="42" w:hanging="10"/>
      <w:jc w:val="center"/>
      <w:outlineLvl w:val="0"/>
    </w:pPr>
    <w:rPr>
      <w:rFonts w:ascii="Arial CE" w:eastAsia="Arial CE" w:hAnsi="Arial CE" w:cs="Arial CE"/>
      <w:b/>
      <w:i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" w:line="268" w:lineRule="auto"/>
      <w:ind w:left="12" w:hanging="10"/>
      <w:outlineLvl w:val="1"/>
    </w:pPr>
    <w:rPr>
      <w:rFonts w:ascii="Arial CE" w:eastAsia="Arial CE" w:hAnsi="Arial CE" w:cs="Arial CE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85"/>
      <w:ind w:left="10" w:hanging="10"/>
      <w:outlineLvl w:val="2"/>
    </w:pPr>
    <w:rPr>
      <w:rFonts w:ascii="Arial CE" w:eastAsia="Arial CE" w:hAnsi="Arial CE" w:cs="Arial CE"/>
      <w:b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Arial CE" w:eastAsia="Arial CE" w:hAnsi="Arial CE" w:cs="Arial CE"/>
      <w:b/>
      <w:i/>
      <w:color w:val="000000"/>
      <w:sz w:val="18"/>
    </w:rPr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uiPriority w:val="1"/>
    <w:qFormat/>
    <w:rsid w:val="00946D93"/>
    <w:pPr>
      <w:spacing w:after="0" w:line="240" w:lineRule="auto"/>
      <w:ind w:left="12" w:right="36" w:hanging="10"/>
      <w:jc w:val="both"/>
    </w:pPr>
    <w:rPr>
      <w:rFonts w:ascii="Arial CE" w:eastAsia="Arial CE" w:hAnsi="Arial CE" w:cs="Arial CE"/>
      <w:i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835</Words>
  <Characters>4761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Rozpocty</dc:creator>
  <cp:lastModifiedBy>Rozpocty</cp:lastModifiedBy>
  <cp:revision>3</cp:revision>
  <cp:lastPrinted>2024-06-14T05:19:00Z</cp:lastPrinted>
  <dcterms:created xsi:type="dcterms:W3CDTF">2024-10-30T09:43:00Z</dcterms:created>
  <dcterms:modified xsi:type="dcterms:W3CDTF">2024-10-31T07:30:00Z</dcterms:modified>
</cp:coreProperties>
</file>