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4B11A04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193FC05B" w14:textId="0CFF4949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070A79">
        <w:rPr>
          <w:rFonts w:ascii="Arial Narrow" w:hAnsi="Arial Narrow"/>
          <w:b/>
        </w:rPr>
        <w:t>2024</w:t>
      </w:r>
    </w:p>
    <w:p w14:paraId="3DC31FAD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1A307AB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6669DA19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05E0ED05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20F18207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C161CA2" w14:textId="5F6D7046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275567BE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39"/>
        <w:gridCol w:w="6498"/>
      </w:tblGrid>
      <w:tr w:rsidR="00A55E63" w:rsidRPr="00B15261" w14:paraId="67421C41" w14:textId="77777777" w:rsidTr="00B15261">
        <w:tc>
          <w:tcPr>
            <w:tcW w:w="3085" w:type="dxa"/>
            <w:shd w:val="clear" w:color="auto" w:fill="auto"/>
          </w:tcPr>
          <w:p w14:paraId="1279A54A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5FC6C360" w14:textId="77777777" w:rsidR="002D7E6D" w:rsidRPr="00B15261" w:rsidRDefault="00FA76B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Style w:val="ra"/>
              </w:rPr>
              <w:t xml:space="preserve">BS Slovakia Trading </w:t>
            </w:r>
            <w:r w:rsidR="00DC15AE">
              <w:rPr>
                <w:rStyle w:val="ra"/>
              </w:rPr>
              <w:t xml:space="preserve"> s. r. o.</w:t>
            </w:r>
          </w:p>
        </w:tc>
      </w:tr>
      <w:tr w:rsidR="00A55E63" w:rsidRPr="00B15261" w14:paraId="45AF4D5D" w14:textId="77777777" w:rsidTr="00B15261">
        <w:tc>
          <w:tcPr>
            <w:tcW w:w="3085" w:type="dxa"/>
            <w:shd w:val="clear" w:color="auto" w:fill="auto"/>
          </w:tcPr>
          <w:p w14:paraId="6E42D668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15284A19" w14:textId="77777777" w:rsidR="002D7E6D" w:rsidRPr="00B15261" w:rsidRDefault="00FA76B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53 295 251</w:t>
            </w:r>
          </w:p>
        </w:tc>
      </w:tr>
      <w:tr w:rsidR="00A55E63" w:rsidRPr="00B15261" w14:paraId="55E88700" w14:textId="77777777" w:rsidTr="00B15261">
        <w:tc>
          <w:tcPr>
            <w:tcW w:w="3085" w:type="dxa"/>
            <w:shd w:val="clear" w:color="auto" w:fill="auto"/>
          </w:tcPr>
          <w:p w14:paraId="7137D009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0534CEA7" w14:textId="77777777" w:rsidR="002D7E6D" w:rsidRPr="00B15261" w:rsidRDefault="00FA76B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Černyševského 1277/23</w:t>
            </w:r>
            <w:r w:rsidR="00DC15AE">
              <w:rPr>
                <w:rFonts w:ascii="Arial" w:hAnsi="Arial" w:cs="Arial"/>
              </w:rPr>
              <w:t>, 8</w:t>
            </w:r>
            <w:r>
              <w:rPr>
                <w:rFonts w:ascii="Arial" w:hAnsi="Arial" w:cs="Arial"/>
              </w:rPr>
              <w:t>51 01</w:t>
            </w:r>
            <w:r w:rsidR="00DC15AE">
              <w:rPr>
                <w:rFonts w:ascii="Arial" w:hAnsi="Arial" w:cs="Arial"/>
              </w:rPr>
              <w:t xml:space="preserve"> Bratislava</w:t>
            </w:r>
          </w:p>
        </w:tc>
      </w:tr>
    </w:tbl>
    <w:p w14:paraId="548FFCE4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2E59444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C75BB96" w14:textId="77777777"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BAA3CE3" w14:textId="77777777" w:rsidR="0040799B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CEEB0AD" w14:textId="77777777" w:rsidR="0040799B" w:rsidRPr="00A55E63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F342C9">
        <w:rPr>
          <w:rFonts w:ascii="Arial" w:hAnsi="Arial" w:cs="Arial"/>
          <w:spacing w:val="-5"/>
          <w:sz w:val="22"/>
          <w:szCs w:val="22"/>
        </w:rPr>
        <w:t>Spoločnosť nebude zostavovať konsolidovanú účtovnú závierku z dôvodu nesplnenia veľkostných kritérií podľa Zákona č. 431/2002 Z.z. o účtovníctve, v znení neskorších predpisov, §22 ods.10.</w:t>
      </w:r>
    </w:p>
    <w:p w14:paraId="3BFC9904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48702D2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A84205C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29DA3CBE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059AB12D" w14:textId="77777777" w:rsidTr="00B15261">
        <w:tc>
          <w:tcPr>
            <w:tcW w:w="4219" w:type="dxa"/>
            <w:shd w:val="clear" w:color="auto" w:fill="auto"/>
          </w:tcPr>
          <w:p w14:paraId="34591E44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59EAD6FE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2146A245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2DCBFC4C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470F7708" w14:textId="77777777" w:rsidTr="00B15261">
        <w:tc>
          <w:tcPr>
            <w:tcW w:w="4219" w:type="dxa"/>
            <w:shd w:val="clear" w:color="auto" w:fill="auto"/>
          </w:tcPr>
          <w:p w14:paraId="1A8BBC5A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7DC59A97" w14:textId="77777777" w:rsidR="002D7E6D" w:rsidRPr="00B15261" w:rsidRDefault="00FA76BD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14:paraId="20C88127" w14:textId="04790B8B" w:rsidR="002D7E6D" w:rsidRPr="00B15261" w:rsidRDefault="00D64B56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37563AC9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0219F270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387655C1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2EC4A741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495146CC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E15E65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9315B9C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59453A1" w14:textId="77777777" w:rsidR="00A24479" w:rsidRDefault="003313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bola zostavená za predpokladu nepretržitého trvania spoločnosti</w:t>
      </w:r>
      <w:r w:rsidR="00F1211D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(going concern).</w:t>
      </w:r>
    </w:p>
    <w:p w14:paraId="165906CE" w14:textId="77777777" w:rsidR="00A24479" w:rsidRPr="00A55E63" w:rsidRDefault="00A244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066D2F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3B84E89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4E4F64C8" w14:textId="77777777" w:rsidTr="00B15261">
        <w:tc>
          <w:tcPr>
            <w:tcW w:w="4843" w:type="dxa"/>
            <w:shd w:val="clear" w:color="auto" w:fill="auto"/>
          </w:tcPr>
          <w:p w14:paraId="40A99A8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459A5F8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0A5C18BB" w14:textId="77777777" w:rsidTr="00B15261">
        <w:tc>
          <w:tcPr>
            <w:tcW w:w="4843" w:type="dxa"/>
            <w:shd w:val="clear" w:color="auto" w:fill="auto"/>
          </w:tcPr>
          <w:p w14:paraId="56DA22F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97C8DE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82293FB" w14:textId="77777777" w:rsidTr="00B15261">
        <w:tc>
          <w:tcPr>
            <w:tcW w:w="4843" w:type="dxa"/>
            <w:shd w:val="clear" w:color="auto" w:fill="auto"/>
          </w:tcPr>
          <w:p w14:paraId="0A2D7A8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DC34B0B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7D0F1CC" w14:textId="77777777" w:rsidTr="00B15261">
        <w:tc>
          <w:tcPr>
            <w:tcW w:w="4843" w:type="dxa"/>
            <w:shd w:val="clear" w:color="auto" w:fill="auto"/>
          </w:tcPr>
          <w:p w14:paraId="0193B36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1A55C77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0C5020F3" w14:textId="77777777" w:rsidTr="00B15261">
        <w:tc>
          <w:tcPr>
            <w:tcW w:w="4843" w:type="dxa"/>
            <w:shd w:val="clear" w:color="auto" w:fill="auto"/>
          </w:tcPr>
          <w:p w14:paraId="55D909D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025B86D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30D597D" w14:textId="77777777" w:rsidTr="00B15261">
        <w:tc>
          <w:tcPr>
            <w:tcW w:w="4843" w:type="dxa"/>
            <w:shd w:val="clear" w:color="auto" w:fill="auto"/>
          </w:tcPr>
          <w:p w14:paraId="790CCB0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7AD546E3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681436B3" w14:textId="77777777" w:rsidTr="00B15261">
        <w:tc>
          <w:tcPr>
            <w:tcW w:w="4843" w:type="dxa"/>
            <w:shd w:val="clear" w:color="auto" w:fill="auto"/>
          </w:tcPr>
          <w:p w14:paraId="122F075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3138B8BF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94F39F4" w14:textId="77777777" w:rsidTr="00B15261">
        <w:tc>
          <w:tcPr>
            <w:tcW w:w="4843" w:type="dxa"/>
            <w:shd w:val="clear" w:color="auto" w:fill="auto"/>
          </w:tcPr>
          <w:p w14:paraId="6A835D8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4CA7B81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03E603C" w14:textId="77777777" w:rsidTr="00B15261">
        <w:tc>
          <w:tcPr>
            <w:tcW w:w="4843" w:type="dxa"/>
            <w:shd w:val="clear" w:color="auto" w:fill="auto"/>
          </w:tcPr>
          <w:p w14:paraId="4F6F246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75D53AD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B981798" w14:textId="77777777" w:rsidTr="00B15261">
        <w:tc>
          <w:tcPr>
            <w:tcW w:w="4843" w:type="dxa"/>
            <w:shd w:val="clear" w:color="auto" w:fill="auto"/>
          </w:tcPr>
          <w:p w14:paraId="43FE9E7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1A11E55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0C99DA59" w14:textId="77777777" w:rsidTr="00B15261">
        <w:tc>
          <w:tcPr>
            <w:tcW w:w="4843" w:type="dxa"/>
            <w:shd w:val="clear" w:color="auto" w:fill="auto"/>
          </w:tcPr>
          <w:p w14:paraId="54CDE5A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79F023C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137801A6" w14:textId="77777777" w:rsidTr="00B15261">
        <w:tc>
          <w:tcPr>
            <w:tcW w:w="4843" w:type="dxa"/>
            <w:shd w:val="clear" w:color="auto" w:fill="auto"/>
          </w:tcPr>
          <w:p w14:paraId="055A336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7073545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0D0C7C04" w14:textId="77777777" w:rsidTr="00B15261">
        <w:tc>
          <w:tcPr>
            <w:tcW w:w="4843" w:type="dxa"/>
            <w:shd w:val="clear" w:color="auto" w:fill="auto"/>
          </w:tcPr>
          <w:p w14:paraId="7DE4080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3014123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32FE4E5D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111265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9F9C32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405EDB">
        <w:rPr>
          <w:rFonts w:ascii="Arial" w:hAnsi="Arial" w:cs="Arial"/>
          <w:sz w:val="22"/>
          <w:szCs w:val="22"/>
        </w:rPr>
        <w:t>tku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DC0BBA9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5EC0BF9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Odpisy ostatného dlhodobého nehmotného majetku sú stanovené vychádzajúc z predpokladanej</w:t>
      </w:r>
    </w:p>
    <w:p w14:paraId="5B943788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doby jeho používania (podľa zákona o účtovníctve však musí byť odpísaný najneskôr do 5 rokov </w:t>
      </w:r>
    </w:p>
    <w:p w14:paraId="602341B5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od jeho obstarania) a predpokladaného priebehu jeho opotrebenia. Odpisovať sa začína dňom </w:t>
      </w:r>
    </w:p>
    <w:p w14:paraId="439CACC6" w14:textId="77777777" w:rsidR="0077752E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používania. Dlhodobý nehmotný</w:t>
      </w:r>
      <w:r w:rsidR="0077752E" w:rsidRPr="00F342C9">
        <w:rPr>
          <w:rFonts w:ascii="Arial" w:hAnsi="Arial" w:cs="Arial"/>
          <w:bCs/>
          <w:sz w:val="22"/>
          <w:szCs w:val="18"/>
        </w:rPr>
        <w:t xml:space="preserve"> </w:t>
      </w:r>
    </w:p>
    <w:p w14:paraId="6C9CF09C" w14:textId="77777777" w:rsidR="00405EDB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majetok, ktorého obstarávacia cena (resp. vlastné náklady) je 2400 € a nižšia sa odpisuje </w:t>
      </w:r>
    </w:p>
    <w:p w14:paraId="5BC771DA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jednorazovo pri uvedení do používania. Predpokladaná doba používania, metóda odpisovania </w:t>
      </w:r>
    </w:p>
    <w:p w14:paraId="0D67A8AB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a odpisová sadzba sú uvedené v nasledujúcej tabuľke:</w:t>
      </w:r>
    </w:p>
    <w:p w14:paraId="5CBE4DE2" w14:textId="77777777" w:rsidR="00405EDB" w:rsidRPr="00F342C9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7087" w:type="dxa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559"/>
        <w:gridCol w:w="142"/>
        <w:gridCol w:w="1842"/>
        <w:gridCol w:w="142"/>
      </w:tblGrid>
      <w:tr w:rsidR="00254C32" w:rsidRPr="00F342C9" w14:paraId="6B7DEDEB" w14:textId="77777777" w:rsidTr="00254C32">
        <w:trPr>
          <w:trHeight w:val="250"/>
        </w:trPr>
        <w:tc>
          <w:tcPr>
            <w:tcW w:w="3402" w:type="dxa"/>
            <w:gridSpan w:val="2"/>
          </w:tcPr>
          <w:p w14:paraId="0BBEC5ED" w14:textId="77777777" w:rsidR="00254C32" w:rsidRPr="00F342C9" w:rsidRDefault="00254C32" w:rsidP="009E30E0">
            <w:pPr>
              <w:pStyle w:val="Tabulka"/>
            </w:pPr>
            <w:r w:rsidRPr="00F342C9">
              <w:br w:type="page"/>
            </w:r>
          </w:p>
        </w:tc>
        <w:tc>
          <w:tcPr>
            <w:tcW w:w="1559" w:type="dxa"/>
          </w:tcPr>
          <w:p w14:paraId="30BBBB03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2" w:type="dxa"/>
          </w:tcPr>
          <w:p w14:paraId="2D02387C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493DB115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  <w:tc>
          <w:tcPr>
            <w:tcW w:w="142" w:type="dxa"/>
          </w:tcPr>
          <w:p w14:paraId="5EBF49C5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65ED0E13" w14:textId="77777777" w:rsidTr="00254C32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591D4B07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53D432B8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0EAA9B42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2" w:type="dxa"/>
          </w:tcPr>
          <w:p w14:paraId="4212E15B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14:paraId="695C4A9B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  <w:tc>
          <w:tcPr>
            <w:tcW w:w="142" w:type="dxa"/>
          </w:tcPr>
          <w:p w14:paraId="14A70164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35C76B10" w14:textId="77777777" w:rsidTr="00254C32">
        <w:trPr>
          <w:trHeight w:val="250"/>
        </w:trPr>
        <w:tc>
          <w:tcPr>
            <w:tcW w:w="3402" w:type="dxa"/>
            <w:gridSpan w:val="2"/>
          </w:tcPr>
          <w:p w14:paraId="5241EA4F" w14:textId="77777777" w:rsidR="00254C32" w:rsidRPr="00F342C9" w:rsidRDefault="00254C32" w:rsidP="009E30E0">
            <w:pPr>
              <w:pStyle w:val="Tabulka"/>
            </w:pPr>
            <w:r w:rsidRPr="00F342C9">
              <w:t>Softvér</w:t>
            </w:r>
          </w:p>
        </w:tc>
        <w:tc>
          <w:tcPr>
            <w:tcW w:w="1559" w:type="dxa"/>
          </w:tcPr>
          <w:p w14:paraId="45C6B8C2" w14:textId="77777777" w:rsidR="00254C32" w:rsidRPr="00F342C9" w:rsidRDefault="00D21543" w:rsidP="009E30E0">
            <w:pPr>
              <w:pStyle w:val="Tabulka"/>
              <w:jc w:val="center"/>
            </w:pPr>
            <w:r>
              <w:t>5</w:t>
            </w:r>
          </w:p>
        </w:tc>
        <w:tc>
          <w:tcPr>
            <w:tcW w:w="142" w:type="dxa"/>
          </w:tcPr>
          <w:p w14:paraId="73AABF11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7870F226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lineárna</w:t>
            </w:r>
          </w:p>
        </w:tc>
        <w:tc>
          <w:tcPr>
            <w:tcW w:w="142" w:type="dxa"/>
          </w:tcPr>
          <w:p w14:paraId="20068921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26779E" w14:paraId="6F461F1A" w14:textId="77777777" w:rsidTr="00254C32">
        <w:trPr>
          <w:trHeight w:val="94"/>
        </w:trPr>
        <w:tc>
          <w:tcPr>
            <w:tcW w:w="3402" w:type="dxa"/>
            <w:gridSpan w:val="2"/>
          </w:tcPr>
          <w:p w14:paraId="3E6327DE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7CFD4E6E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1CB6C98D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2B5ED5CE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703D006C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  <w:tr w:rsidR="00254C32" w:rsidRPr="0026779E" w14:paraId="781072FD" w14:textId="77777777" w:rsidTr="00254C32">
        <w:trPr>
          <w:trHeight w:val="250"/>
        </w:trPr>
        <w:tc>
          <w:tcPr>
            <w:tcW w:w="3402" w:type="dxa"/>
            <w:gridSpan w:val="2"/>
          </w:tcPr>
          <w:p w14:paraId="702409A0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31922F98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5038A66C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28554CA9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6B6AB78C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</w:tbl>
    <w:p w14:paraId="2A183AF0" w14:textId="77777777" w:rsidR="00285227" w:rsidRPr="00F342C9" w:rsidRDefault="00A52A47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</w:t>
      </w:r>
      <w:r w:rsidR="00405EDB" w:rsidRPr="00F342C9">
        <w:rPr>
          <w:rFonts w:ascii="Arial" w:hAnsi="Arial" w:cs="Arial"/>
          <w:bCs/>
          <w:sz w:val="22"/>
          <w:szCs w:val="18"/>
        </w:rPr>
        <w:t>dpisy dlhodobého hmotného majetku sú stanovené vychádz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ajúc z predpokladanej doby jeho </w:t>
      </w:r>
    </w:p>
    <w:p w14:paraId="7E99D9BB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používania a predpokladaného priebehu jeho opotrebovania. Odpisovať sa začína dň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om </w:t>
      </w:r>
    </w:p>
    <w:p w14:paraId="6F42E540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vania. Dlhodobý hmotný majetok, </w:t>
      </w:r>
    </w:p>
    <w:p w14:paraId="7461AE13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ktorého obstarávacia cena (resp. vlastné náklady) je 1700 € a nižš</w:t>
      </w:r>
      <w:r w:rsidR="00285227" w:rsidRPr="00F342C9">
        <w:rPr>
          <w:rFonts w:ascii="Arial" w:hAnsi="Arial" w:cs="Arial"/>
          <w:bCs/>
          <w:sz w:val="22"/>
          <w:szCs w:val="18"/>
        </w:rPr>
        <w:t>ia, sa odpisuje jednorazovo pri</w:t>
      </w:r>
    </w:p>
    <w:p w14:paraId="62600969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uvedení do používania. Pozemky sa neodpisujú. Predpokladaná doba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 používania, metóda</w:t>
      </w:r>
    </w:p>
    <w:p w14:paraId="1955DA63" w14:textId="77777777" w:rsidR="00405EDB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odpisovania a odpisová sadzba sú uvedené v nasledujúcej tabuľke:</w:t>
      </w:r>
    </w:p>
    <w:p w14:paraId="0DA7C842" w14:textId="77777777" w:rsidR="00405EDB" w:rsidRPr="00F342C9" w:rsidRDefault="00405EDB" w:rsidP="00405EDB">
      <w:pPr>
        <w:pStyle w:val="Zkladntext"/>
        <w:rPr>
          <w:b/>
          <w:bCs/>
          <w:sz w:val="18"/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701"/>
        <w:gridCol w:w="141"/>
        <w:gridCol w:w="1701"/>
      </w:tblGrid>
      <w:tr w:rsidR="00254C32" w:rsidRPr="00F342C9" w14:paraId="2368299F" w14:textId="77777777" w:rsidTr="009E30E0">
        <w:trPr>
          <w:trHeight w:val="250"/>
        </w:trPr>
        <w:tc>
          <w:tcPr>
            <w:tcW w:w="3402" w:type="dxa"/>
            <w:gridSpan w:val="2"/>
          </w:tcPr>
          <w:p w14:paraId="78BA399B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</w:tcPr>
          <w:p w14:paraId="1B40E0E7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1" w:type="dxa"/>
          </w:tcPr>
          <w:p w14:paraId="2300BF7B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6EBEA90C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</w:tr>
      <w:tr w:rsidR="00254C32" w:rsidRPr="00F342C9" w14:paraId="1AE391D8" w14:textId="77777777" w:rsidTr="009E30E0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6E1180C4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3085CE66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184BE7D0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1" w:type="dxa"/>
          </w:tcPr>
          <w:p w14:paraId="3308D85A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7560BA9A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</w:tr>
      <w:tr w:rsidR="00254C32" w:rsidRPr="00F342C9" w14:paraId="5FB6BA7C" w14:textId="77777777" w:rsidTr="009E30E0">
        <w:trPr>
          <w:trHeight w:val="250"/>
        </w:trPr>
        <w:tc>
          <w:tcPr>
            <w:tcW w:w="3402" w:type="dxa"/>
            <w:gridSpan w:val="2"/>
          </w:tcPr>
          <w:p w14:paraId="275ED487" w14:textId="77777777" w:rsidR="00254C32" w:rsidRPr="00F342C9" w:rsidRDefault="00254C32" w:rsidP="0077752E">
            <w:pPr>
              <w:pStyle w:val="Tabulka"/>
            </w:pPr>
            <w:r w:rsidRPr="00F342C9">
              <w:t>Stavby</w:t>
            </w:r>
          </w:p>
        </w:tc>
        <w:tc>
          <w:tcPr>
            <w:tcW w:w="1701" w:type="dxa"/>
          </w:tcPr>
          <w:p w14:paraId="7C0BF656" w14:textId="77777777" w:rsidR="00254C32" w:rsidRPr="00F342C9" w:rsidRDefault="00D21543" w:rsidP="0077752E">
            <w:pPr>
              <w:pStyle w:val="Tabulka"/>
              <w:jc w:val="center"/>
            </w:pPr>
            <w:r>
              <w:t>4</w:t>
            </w:r>
            <w:r w:rsidR="00254C32" w:rsidRPr="00F342C9">
              <w:t>0</w:t>
            </w:r>
          </w:p>
        </w:tc>
        <w:tc>
          <w:tcPr>
            <w:tcW w:w="141" w:type="dxa"/>
          </w:tcPr>
          <w:p w14:paraId="71F64364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0F8440CD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119033FE" w14:textId="77777777" w:rsidTr="009E30E0">
        <w:trPr>
          <w:trHeight w:val="250"/>
        </w:trPr>
        <w:tc>
          <w:tcPr>
            <w:tcW w:w="3402" w:type="dxa"/>
            <w:gridSpan w:val="2"/>
          </w:tcPr>
          <w:p w14:paraId="001D01DD" w14:textId="77777777" w:rsidR="00254C32" w:rsidRPr="00F342C9" w:rsidRDefault="00254C32" w:rsidP="0077752E">
            <w:pPr>
              <w:pStyle w:val="Tabulka"/>
            </w:pPr>
            <w:r w:rsidRPr="00F342C9">
              <w:t>Stroje, prístroje a zariadenia</w:t>
            </w:r>
          </w:p>
        </w:tc>
        <w:tc>
          <w:tcPr>
            <w:tcW w:w="1701" w:type="dxa"/>
          </w:tcPr>
          <w:p w14:paraId="73DD3474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6 až 12</w:t>
            </w:r>
          </w:p>
        </w:tc>
        <w:tc>
          <w:tcPr>
            <w:tcW w:w="141" w:type="dxa"/>
          </w:tcPr>
          <w:p w14:paraId="083236B0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0968B90F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55890B5A" w14:textId="77777777" w:rsidTr="009E30E0">
        <w:trPr>
          <w:trHeight w:val="250"/>
        </w:trPr>
        <w:tc>
          <w:tcPr>
            <w:tcW w:w="3402" w:type="dxa"/>
            <w:gridSpan w:val="2"/>
          </w:tcPr>
          <w:p w14:paraId="64274BF2" w14:textId="77777777" w:rsidR="00254C32" w:rsidRPr="00F342C9" w:rsidRDefault="00254C32" w:rsidP="0077752E">
            <w:pPr>
              <w:pStyle w:val="Tabulka"/>
            </w:pPr>
            <w:r w:rsidRPr="00F342C9">
              <w:t>Dopravné prostriedky</w:t>
            </w:r>
          </w:p>
        </w:tc>
        <w:tc>
          <w:tcPr>
            <w:tcW w:w="1701" w:type="dxa"/>
          </w:tcPr>
          <w:p w14:paraId="5299775A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1" w:type="dxa"/>
          </w:tcPr>
          <w:p w14:paraId="64849BDF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4E5CB498" w14:textId="77777777" w:rsidR="00254C32" w:rsidRPr="00F342C9" w:rsidRDefault="00F342C9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2DAC9C09" w14:textId="77777777" w:rsidTr="009E30E0">
        <w:trPr>
          <w:trHeight w:val="250"/>
        </w:trPr>
        <w:tc>
          <w:tcPr>
            <w:tcW w:w="3402" w:type="dxa"/>
            <w:gridSpan w:val="2"/>
          </w:tcPr>
          <w:p w14:paraId="05855743" w14:textId="77777777" w:rsidR="00254C32" w:rsidRPr="00F342C9" w:rsidRDefault="00254C32" w:rsidP="0077752E">
            <w:pPr>
              <w:pStyle w:val="Tabulka"/>
            </w:pPr>
          </w:p>
        </w:tc>
        <w:tc>
          <w:tcPr>
            <w:tcW w:w="1701" w:type="dxa"/>
          </w:tcPr>
          <w:p w14:paraId="67715777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41" w:type="dxa"/>
          </w:tcPr>
          <w:p w14:paraId="02355DEE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546123F0" w14:textId="77777777" w:rsidR="00254C32" w:rsidRPr="00F342C9" w:rsidRDefault="00254C32" w:rsidP="0077752E">
            <w:pPr>
              <w:pStyle w:val="Tabulka"/>
              <w:jc w:val="center"/>
            </w:pPr>
          </w:p>
        </w:tc>
      </w:tr>
    </w:tbl>
    <w:p w14:paraId="51EADAB0" w14:textId="77777777" w:rsidR="00405EDB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Odpisy sa zaokrúhľujú na celé eurá smerom nahor.</w:t>
      </w:r>
    </w:p>
    <w:p w14:paraId="39D46E7A" w14:textId="77777777" w:rsidR="00405EDB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59EFE50" w14:textId="77777777" w:rsidR="00A52A47" w:rsidRPr="00A55E63" w:rsidRDefault="00A52A4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F8EFB2F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B4715CA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11BA672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Účtovné metódy a zásady boli aplikované v rámci platného zákona o účtovníctve.</w:t>
      </w:r>
    </w:p>
    <w:p w14:paraId="5CCD48DE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A71443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7653BEF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5D1C54D" w14:textId="77777777" w:rsidR="00F6657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F66578">
        <w:rPr>
          <w:rFonts w:ascii="Arial" w:hAnsi="Arial" w:cs="Arial"/>
          <w:sz w:val="22"/>
          <w:szCs w:val="22"/>
        </w:rPr>
        <w:t xml:space="preserve"> </w:t>
      </w:r>
    </w:p>
    <w:p w14:paraId="5B8ADE08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974C88C" w14:textId="77777777" w:rsidR="00F404E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 xml:space="preserve">V účtovníctve účtovnej jednotky, ktorá účtovala cenné papiere a podiely metódou vlastného imania sa k prvému dňu účtovného obdobia, v ktorom sa účtovná jednotka stala mikro účtovnou jednotkou sa oceňovacie rozdiely z precenenia majetku a záväzkov odúčtuje opačným účtovným zápisom ako sa účtovala jeho tvorba.  </w:t>
      </w:r>
    </w:p>
    <w:p w14:paraId="103E956E" w14:textId="77777777" w:rsidR="00F6657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BF74619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V účtovníctve účtovnej jednotky, ktorej zanikla povinnosť účtovať o odloženej dani z príjmov a neúčtuje o odloženej dani z príjmov, odložená daň sa odúčtuje opačným zápisom ako sa účtovala jej tvorba.</w:t>
      </w:r>
    </w:p>
    <w:p w14:paraId="6848FC34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3004FE6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4E0611CE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lastRenderedPageBreak/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59E5F136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5639B9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39554DD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18991F35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54EFAC3" w14:textId="77777777" w:rsidR="00E13460" w:rsidRDefault="00E1346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1F6E1C3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73F9DEC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4E9B8B87" w14:textId="77777777" w:rsidTr="00A52A47">
        <w:trPr>
          <w:trHeight w:val="434"/>
          <w:jc w:val="center"/>
        </w:trPr>
        <w:tc>
          <w:tcPr>
            <w:tcW w:w="2414" w:type="pct"/>
            <w:vAlign w:val="center"/>
          </w:tcPr>
          <w:p w14:paraId="5E9A6DC2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6571822B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7B4AF0" w14:paraId="72E26753" w14:textId="77777777" w:rsidTr="00A52A47">
        <w:trPr>
          <w:trHeight w:val="330"/>
          <w:jc w:val="center"/>
        </w:trPr>
        <w:tc>
          <w:tcPr>
            <w:tcW w:w="2414" w:type="pct"/>
            <w:vAlign w:val="center"/>
          </w:tcPr>
          <w:p w14:paraId="4044A710" w14:textId="77777777" w:rsidR="00A52A47" w:rsidRPr="007B4AF0" w:rsidRDefault="00A52A47" w:rsidP="00A52A47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Záväzky so zostatkovou dobou splatnosti dlhšou ako päť rokov</w:t>
            </w:r>
          </w:p>
        </w:tc>
        <w:tc>
          <w:tcPr>
            <w:tcW w:w="2586" w:type="pct"/>
            <w:noWrap/>
            <w:vAlign w:val="center"/>
          </w:tcPr>
          <w:p w14:paraId="24C9F5AB" w14:textId="77777777" w:rsidR="00A52A47" w:rsidRPr="007B4AF0" w:rsidRDefault="007B4AF0" w:rsidP="00A52A47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72A2E2EB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DE856AB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551BD5C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7B4AF0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ce</w:t>
      </w:r>
      <w:r w:rsidR="002C12B4" w:rsidRPr="007B4AF0">
        <w:rPr>
          <w:rFonts w:ascii="Arial" w:hAnsi="Arial" w:cs="Arial"/>
          <w:sz w:val="22"/>
          <w:szCs w:val="22"/>
        </w:rPr>
        <w:t>lkovej sume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če</w:t>
      </w:r>
      <w:r w:rsidR="002C12B4" w:rsidRPr="007B4AF0">
        <w:rPr>
          <w:rFonts w:ascii="Arial" w:hAnsi="Arial" w:cs="Arial"/>
          <w:spacing w:val="2"/>
          <w:sz w:val="22"/>
          <w:szCs w:val="22"/>
        </w:rPr>
        <w:t>n</w:t>
      </w:r>
      <w:r w:rsidR="002C12B4" w:rsidRPr="007B4AF0">
        <w:rPr>
          <w:rFonts w:ascii="Arial" w:hAnsi="Arial" w:cs="Arial"/>
          <w:spacing w:val="-5"/>
          <w:sz w:val="22"/>
          <w:szCs w:val="22"/>
        </w:rPr>
        <w:t>ý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</w:t>
      </w:r>
      <w:r w:rsidR="002C12B4" w:rsidRPr="007B4AF0">
        <w:rPr>
          <w:rFonts w:ascii="Arial" w:hAnsi="Arial" w:cs="Arial"/>
          <w:sz w:val="22"/>
          <w:szCs w:val="22"/>
        </w:rPr>
        <w:t xml:space="preserve">h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pacing w:val="2"/>
          <w:sz w:val="22"/>
          <w:szCs w:val="22"/>
        </w:rPr>
        <w:t>v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ä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kov,</w:t>
      </w:r>
      <w:r w:rsidR="002C12B4" w:rsidRPr="007B4AF0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opis</w:t>
      </w:r>
      <w:r w:rsidR="002C12B4" w:rsidRPr="007B4AF0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a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spôso</w:t>
      </w:r>
      <w:r w:rsidR="002C12B4" w:rsidRPr="007B4AF0">
        <w:rPr>
          <w:rFonts w:ascii="Arial" w:hAnsi="Arial" w:cs="Arial"/>
          <w:spacing w:val="2"/>
          <w:sz w:val="22"/>
          <w:szCs w:val="22"/>
        </w:rPr>
        <w:t>b</w:t>
      </w:r>
      <w:r w:rsidR="002C12B4" w:rsidRPr="007B4AF0">
        <w:rPr>
          <w:rFonts w:ascii="Arial" w:hAnsi="Arial" w:cs="Arial"/>
          <w:sz w:val="22"/>
          <w:szCs w:val="22"/>
        </w:rPr>
        <w:t>y</w:t>
      </w:r>
      <w:r w:rsidR="002C12B4" w:rsidRPr="007B4AF0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z w:val="22"/>
          <w:szCs w:val="22"/>
        </w:rPr>
        <w:t>nia 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z w:val="22"/>
          <w:szCs w:val="22"/>
        </w:rPr>
        <w:t>v</w:t>
      </w:r>
      <w:r w:rsidR="002C12B4" w:rsidRPr="007B4AF0">
        <w:rPr>
          <w:rFonts w:ascii="Arial" w:hAnsi="Arial" w:cs="Arial"/>
          <w:spacing w:val="1"/>
          <w:sz w:val="22"/>
          <w:szCs w:val="22"/>
        </w:rPr>
        <w:t>äz</w:t>
      </w:r>
      <w:r w:rsidR="002C12B4" w:rsidRPr="007B4AF0">
        <w:rPr>
          <w:rFonts w:ascii="Arial" w:hAnsi="Arial" w:cs="Arial"/>
          <w:sz w:val="22"/>
          <w:szCs w:val="22"/>
        </w:rPr>
        <w:t>kov</w:t>
      </w:r>
      <w:r w:rsidRPr="007B4AF0">
        <w:rPr>
          <w:rFonts w:ascii="Arial" w:hAnsi="Arial" w:cs="Arial"/>
          <w:sz w:val="22"/>
          <w:szCs w:val="22"/>
        </w:rPr>
        <w:t>:</w:t>
      </w:r>
    </w:p>
    <w:p w14:paraId="2BDA20CE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43585B4E" w14:textId="77777777" w:rsidTr="009E30E0">
        <w:trPr>
          <w:trHeight w:val="434"/>
          <w:jc w:val="center"/>
        </w:trPr>
        <w:tc>
          <w:tcPr>
            <w:tcW w:w="2414" w:type="pct"/>
            <w:vAlign w:val="center"/>
          </w:tcPr>
          <w:p w14:paraId="6A294305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4BFCFBE5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B9173F" w14:paraId="79E69133" w14:textId="77777777" w:rsidTr="00A77EF8">
        <w:trPr>
          <w:trHeight w:val="498"/>
          <w:jc w:val="center"/>
        </w:trPr>
        <w:tc>
          <w:tcPr>
            <w:tcW w:w="2414" w:type="pct"/>
            <w:vAlign w:val="center"/>
          </w:tcPr>
          <w:p w14:paraId="2FB39462" w14:textId="77777777" w:rsidR="00A52A47" w:rsidRPr="007B4AF0" w:rsidRDefault="00B16E74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Suma zabezpečených záväzkov</w:t>
            </w:r>
          </w:p>
        </w:tc>
        <w:tc>
          <w:tcPr>
            <w:tcW w:w="2586" w:type="pct"/>
            <w:noWrap/>
            <w:vAlign w:val="center"/>
          </w:tcPr>
          <w:p w14:paraId="17502D4D" w14:textId="77777777" w:rsidR="00A52A47" w:rsidRPr="007B4AF0" w:rsidRDefault="007B4AF0" w:rsidP="009E30E0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1D5D5481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07F9FD3" w14:textId="77777777" w:rsidR="00A52A47" w:rsidRPr="00A55E63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B2315A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C0283C1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7856605" w14:textId="77777777" w:rsidR="000C7DBD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4818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76"/>
        <w:gridCol w:w="1311"/>
        <w:gridCol w:w="1555"/>
        <w:gridCol w:w="1555"/>
        <w:gridCol w:w="1555"/>
        <w:gridCol w:w="1219"/>
      </w:tblGrid>
      <w:tr w:rsidR="000C7DBD" w:rsidRPr="007B4AF0" w14:paraId="389494E7" w14:textId="77777777" w:rsidTr="009E30E0">
        <w:trPr>
          <w:jc w:val="center"/>
        </w:trPr>
        <w:tc>
          <w:tcPr>
            <w:tcW w:w="190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3A79EAB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Obchodné meno a sídlo spoločnosti, v ktorej má ÚJ umiestnený DFM</w:t>
            </w:r>
          </w:p>
        </w:tc>
        <w:tc>
          <w:tcPr>
            <w:tcW w:w="6931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07EB939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Bežné účtovné obdobie </w:t>
            </w:r>
          </w:p>
        </w:tc>
      </w:tr>
      <w:tr w:rsidR="000C7DBD" w:rsidRPr="007B4AF0" w14:paraId="5DB718A8" w14:textId="77777777" w:rsidTr="009E30E0">
        <w:trPr>
          <w:trHeight w:val="1394"/>
          <w:jc w:val="center"/>
        </w:trPr>
        <w:tc>
          <w:tcPr>
            <w:tcW w:w="1902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3721298D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E43D294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ZI v  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AF22EC3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hlasovacích právach v 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7F8D51F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Hodnota</w:t>
            </w:r>
            <w:r w:rsidRPr="007B4AF0">
              <w:rPr>
                <w:sz w:val="18"/>
                <w:szCs w:val="18"/>
              </w:rPr>
              <w:br/>
              <w:t> vlastného imania ÚJ, v ktorej má ÚJ umiestnený DFM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014B76A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Výsledok hospodárenia ÚJ, v ktorej má ÚJ umiestnený DFM </w:t>
            </w:r>
          </w:p>
        </w:tc>
        <w:tc>
          <w:tcPr>
            <w:tcW w:w="11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5CD3D57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Účtovná hodnota DFM</w:t>
            </w:r>
          </w:p>
        </w:tc>
      </w:tr>
      <w:tr w:rsidR="000C7DBD" w:rsidRPr="007B4AF0" w14:paraId="42F2DB67" w14:textId="77777777" w:rsidTr="009E30E0">
        <w:trPr>
          <w:trHeight w:hRule="exact" w:val="227"/>
          <w:jc w:val="center"/>
        </w:trPr>
        <w:tc>
          <w:tcPr>
            <w:tcW w:w="1902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5439CE28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a</w:t>
            </w:r>
          </w:p>
        </w:tc>
        <w:tc>
          <w:tcPr>
            <w:tcW w:w="12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A6A84D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b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936EA9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c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091751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d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D07B09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e</w:t>
            </w:r>
          </w:p>
        </w:tc>
        <w:tc>
          <w:tcPr>
            <w:tcW w:w="117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4B0CBE71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f</w:t>
            </w:r>
          </w:p>
        </w:tc>
      </w:tr>
      <w:tr w:rsidR="000C7DBD" w:rsidRPr="007B4AF0" w14:paraId="694265A1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9D7DCE6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Dcérske účtovné jednotky</w:t>
            </w:r>
          </w:p>
        </w:tc>
      </w:tr>
      <w:tr w:rsidR="000C7DBD" w:rsidRPr="007B4AF0" w14:paraId="43FF6D9A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341B7EB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B397175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65C2937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749FD66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32F0302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437393F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7771FE00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91C79BF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4777532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5D7CCB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02D5624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F26D59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1FDCDF5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4CE2EC85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B2A3292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Účtovné jednotky s podstatným vplyvom</w:t>
            </w:r>
          </w:p>
        </w:tc>
      </w:tr>
      <w:tr w:rsidR="000C7DBD" w:rsidRPr="007B4AF0" w14:paraId="0A04E90C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898904B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FE46F40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098CDA9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7BA9D13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CCC952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0F8204F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6D755D07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96D341E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 xml:space="preserve">Ostatné realizovateľné CP a podiely  </w:t>
            </w:r>
          </w:p>
        </w:tc>
      </w:tr>
      <w:tr w:rsidR="000C7DBD" w:rsidRPr="007B4AF0" w14:paraId="4A5EC121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right w:val="single" w:sz="12" w:space="0" w:color="auto"/>
            </w:tcBorders>
            <w:vAlign w:val="center"/>
          </w:tcPr>
          <w:p w14:paraId="4A7ED8BE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</w:tcBorders>
            <w:vAlign w:val="center"/>
          </w:tcPr>
          <w:p w14:paraId="7F4DCCF5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66BCCE5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7444927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05B45F5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vAlign w:val="center"/>
          </w:tcPr>
          <w:p w14:paraId="73BA3A6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5AB3CB66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023EED3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D8DD457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7517F69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35B780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5718DD3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6FEC638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0AD8DBBA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E8EE44B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Obstarávaný DFM na účely vykonania vplyvu v inej ÚJ</w:t>
            </w:r>
          </w:p>
        </w:tc>
      </w:tr>
      <w:tr w:rsidR="000C7DBD" w:rsidRPr="00753C4A" w14:paraId="23BCA6D9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C72372D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4BB9391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2B18C97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70F59F0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19E22C8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14D3FDC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45076F4B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7599299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259C129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85429F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FDAF46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DDEB6B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74142CC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273422" w14:paraId="6834A3F5" w14:textId="77777777" w:rsidTr="009E30E0">
        <w:trPr>
          <w:trHeight w:hRule="exact" w:val="612"/>
          <w:jc w:val="center"/>
        </w:trPr>
        <w:tc>
          <w:tcPr>
            <w:tcW w:w="190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455A5A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Dlhodobý finančný majetok spolu</w:t>
            </w: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4A7FAD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B4E391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2F1B37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D7E192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998710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</w:tr>
    </w:tbl>
    <w:p w14:paraId="4682D16F" w14:textId="77777777" w:rsidR="000C7DBD" w:rsidRPr="00A55E63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3A96A9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56ADF7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00BFCC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6ED0D46" w14:textId="77777777" w:rsidR="00373635" w:rsidRDefault="002C12B4" w:rsidP="000C7DBD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F230C00" w14:textId="77777777" w:rsidR="000C7DBD" w:rsidRDefault="000C7DBD" w:rsidP="000C7DBD">
      <w:pPr>
        <w:pStyle w:val="Zkladntext"/>
        <w:rPr>
          <w:rFonts w:ascii="Arial Narrow" w:hAnsi="Arial Narrow"/>
          <w:i/>
          <w:sz w:val="20"/>
          <w:szCs w:val="20"/>
        </w:rPr>
      </w:pPr>
    </w:p>
    <w:p w14:paraId="4E90201C" w14:textId="77777777" w:rsidR="00A24479" w:rsidRDefault="00A24479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0A2CB049" w14:textId="77777777" w:rsidR="00A24479" w:rsidRDefault="000C7DBD" w:rsidP="000C7DBD">
      <w:pPr>
        <w:pStyle w:val="Zkladntext"/>
        <w:rPr>
          <w:rFonts w:ascii="Arial" w:hAnsi="Arial" w:cs="Arial"/>
          <w:szCs w:val="22"/>
        </w:rPr>
      </w:pPr>
      <w:r w:rsidRPr="000C7DBD">
        <w:rPr>
          <w:rFonts w:ascii="Arial" w:hAnsi="Arial" w:cs="Arial"/>
          <w:sz w:val="22"/>
          <w:szCs w:val="20"/>
        </w:rPr>
        <w:t>Štatutárny orgán:</w:t>
      </w:r>
      <w:r w:rsidRPr="000C7DBD">
        <w:rPr>
          <w:rFonts w:ascii="Arial" w:hAnsi="Arial" w:cs="Arial"/>
          <w:szCs w:val="22"/>
        </w:rPr>
        <w:tab/>
      </w:r>
      <w:r w:rsidR="00EC4B95">
        <w:rPr>
          <w:rFonts w:ascii="Arial" w:hAnsi="Arial" w:cs="Arial"/>
          <w:szCs w:val="22"/>
        </w:rPr>
        <w:t xml:space="preserve">Mgr. </w:t>
      </w:r>
      <w:r w:rsidR="00EC4B95">
        <w:rPr>
          <w:rStyle w:val="ra"/>
        </w:rPr>
        <w:t>Bekim Šabani</w:t>
      </w:r>
    </w:p>
    <w:p w14:paraId="6F739963" w14:textId="77777777" w:rsidR="000C7DBD" w:rsidRPr="000C7DBD" w:rsidRDefault="000C7DBD" w:rsidP="000C7DBD">
      <w:pPr>
        <w:pStyle w:val="Zkladntext"/>
        <w:rPr>
          <w:rFonts w:ascii="Arial" w:hAnsi="Arial" w:cs="Arial"/>
          <w:b/>
          <w:sz w:val="18"/>
          <w:szCs w:val="18"/>
        </w:rPr>
      </w:pPr>
      <w:r w:rsidRPr="000C7DBD">
        <w:rPr>
          <w:rFonts w:ascii="Arial" w:hAnsi="Arial" w:cs="Arial"/>
          <w:b/>
          <w:sz w:val="18"/>
          <w:szCs w:val="18"/>
        </w:rPr>
        <w:tab/>
      </w:r>
    </w:p>
    <w:p w14:paraId="40D065FF" w14:textId="77777777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15E5CB5F" w14:textId="77777777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</w:p>
    <w:tbl>
      <w:tblPr>
        <w:tblW w:w="4573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6" w:space="0" w:color="auto"/>
          <w:insideV w:val="single" w:sz="6" w:space="0" w:color="auto"/>
        </w:tblBorders>
        <w:tblLook w:val="00A0" w:firstRow="1" w:lastRow="0" w:firstColumn="1" w:lastColumn="0" w:noHBand="0" w:noVBand="0"/>
      </w:tblPr>
      <w:tblGrid>
        <w:gridCol w:w="2303"/>
        <w:gridCol w:w="1358"/>
        <w:gridCol w:w="861"/>
        <w:gridCol w:w="1448"/>
        <w:gridCol w:w="2720"/>
      </w:tblGrid>
      <w:tr w:rsidR="000C7DBD" w:rsidRPr="007B4AF0" w14:paraId="2F8B218D" w14:textId="77777777" w:rsidTr="009E30E0">
        <w:trPr>
          <w:trHeight w:val="231"/>
          <w:jc w:val="center"/>
        </w:trPr>
        <w:tc>
          <w:tcPr>
            <w:tcW w:w="2240" w:type="dxa"/>
            <w:vMerge w:val="restart"/>
            <w:tcBorders>
              <w:top w:val="single" w:sz="18" w:space="0" w:color="auto"/>
            </w:tcBorders>
            <w:vAlign w:val="center"/>
          </w:tcPr>
          <w:p w14:paraId="2BB7A5EC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Spoločník, akcionár</w:t>
            </w:r>
          </w:p>
        </w:tc>
        <w:tc>
          <w:tcPr>
            <w:tcW w:w="2159" w:type="dxa"/>
            <w:gridSpan w:val="2"/>
            <w:tcBorders>
              <w:top w:val="single" w:sz="18" w:space="0" w:color="auto"/>
            </w:tcBorders>
            <w:vAlign w:val="center"/>
          </w:tcPr>
          <w:p w14:paraId="3F65213B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Výška podielu na základnom imaní</w:t>
            </w:r>
          </w:p>
        </w:tc>
        <w:tc>
          <w:tcPr>
            <w:tcW w:w="1409" w:type="dxa"/>
            <w:vMerge w:val="restart"/>
            <w:tcBorders>
              <w:top w:val="single" w:sz="18" w:space="0" w:color="auto"/>
            </w:tcBorders>
            <w:vAlign w:val="center"/>
          </w:tcPr>
          <w:p w14:paraId="25B8ADC0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Podiel na hlasovacích právach v %</w:t>
            </w:r>
          </w:p>
        </w:tc>
        <w:tc>
          <w:tcPr>
            <w:tcW w:w="2646" w:type="dxa"/>
            <w:vMerge w:val="restart"/>
            <w:tcBorders>
              <w:top w:val="single" w:sz="18" w:space="0" w:color="auto"/>
            </w:tcBorders>
            <w:vAlign w:val="center"/>
          </w:tcPr>
          <w:p w14:paraId="38EE6602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Iný podiel na ostatných položkách VI ako na ZI</w:t>
            </w:r>
          </w:p>
          <w:p w14:paraId="2CCC2A9A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</w:tr>
      <w:tr w:rsidR="000C7DBD" w:rsidRPr="007B4AF0" w14:paraId="0D446588" w14:textId="77777777" w:rsidTr="009E30E0">
        <w:trPr>
          <w:trHeight w:val="231"/>
          <w:jc w:val="center"/>
        </w:trPr>
        <w:tc>
          <w:tcPr>
            <w:tcW w:w="2240" w:type="dxa"/>
            <w:vMerge/>
          </w:tcPr>
          <w:p w14:paraId="0792DC44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1321" w:type="dxa"/>
            <w:vAlign w:val="center"/>
          </w:tcPr>
          <w:p w14:paraId="2818DF77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absolútne</w:t>
            </w:r>
          </w:p>
        </w:tc>
        <w:tc>
          <w:tcPr>
            <w:tcW w:w="838" w:type="dxa"/>
            <w:vAlign w:val="center"/>
          </w:tcPr>
          <w:p w14:paraId="5D41AC00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  <w:tc>
          <w:tcPr>
            <w:tcW w:w="1409" w:type="dxa"/>
            <w:vMerge/>
          </w:tcPr>
          <w:p w14:paraId="3B7058B0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2646" w:type="dxa"/>
            <w:vMerge/>
          </w:tcPr>
          <w:p w14:paraId="600725DC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</w:tr>
      <w:tr w:rsidR="000C7DBD" w:rsidRPr="007B4AF0" w14:paraId="16A7451C" w14:textId="77777777" w:rsidTr="009E30E0">
        <w:trPr>
          <w:trHeight w:val="107"/>
          <w:jc w:val="center"/>
        </w:trPr>
        <w:tc>
          <w:tcPr>
            <w:tcW w:w="2240" w:type="dxa"/>
            <w:tcBorders>
              <w:bottom w:val="single" w:sz="18" w:space="0" w:color="auto"/>
            </w:tcBorders>
          </w:tcPr>
          <w:p w14:paraId="13F7C882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a</w:t>
            </w:r>
          </w:p>
        </w:tc>
        <w:tc>
          <w:tcPr>
            <w:tcW w:w="1321" w:type="dxa"/>
            <w:tcBorders>
              <w:bottom w:val="single" w:sz="18" w:space="0" w:color="auto"/>
            </w:tcBorders>
            <w:vAlign w:val="bottom"/>
          </w:tcPr>
          <w:p w14:paraId="23D3DC40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b</w:t>
            </w:r>
          </w:p>
        </w:tc>
        <w:tc>
          <w:tcPr>
            <w:tcW w:w="838" w:type="dxa"/>
            <w:tcBorders>
              <w:bottom w:val="single" w:sz="18" w:space="0" w:color="auto"/>
            </w:tcBorders>
            <w:vAlign w:val="bottom"/>
          </w:tcPr>
          <w:p w14:paraId="11B53F7F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c</w:t>
            </w:r>
          </w:p>
        </w:tc>
        <w:tc>
          <w:tcPr>
            <w:tcW w:w="1409" w:type="dxa"/>
            <w:tcBorders>
              <w:bottom w:val="single" w:sz="18" w:space="0" w:color="auto"/>
            </w:tcBorders>
          </w:tcPr>
          <w:p w14:paraId="7151A01C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d</w:t>
            </w:r>
          </w:p>
        </w:tc>
        <w:tc>
          <w:tcPr>
            <w:tcW w:w="2646" w:type="dxa"/>
            <w:tcBorders>
              <w:bottom w:val="single" w:sz="18" w:space="0" w:color="auto"/>
            </w:tcBorders>
          </w:tcPr>
          <w:p w14:paraId="63783C1E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e</w:t>
            </w:r>
          </w:p>
        </w:tc>
      </w:tr>
      <w:tr w:rsidR="000C7DBD" w:rsidRPr="007B4AF0" w14:paraId="1534716E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</w:tcBorders>
            <w:vAlign w:val="center"/>
          </w:tcPr>
          <w:p w14:paraId="2A130077" w14:textId="77777777" w:rsidR="000C7DBD" w:rsidRPr="007B4AF0" w:rsidRDefault="00D60E15" w:rsidP="009E30E0">
            <w:pPr>
              <w:jc w:val="center"/>
              <w:rPr>
                <w:sz w:val="18"/>
                <w:szCs w:val="18"/>
              </w:rPr>
            </w:pPr>
            <w:r>
              <w:rPr>
                <w:rStyle w:val="ra"/>
              </w:rPr>
              <w:t>Mgr. Bekim Šabani</w:t>
            </w:r>
          </w:p>
        </w:tc>
        <w:tc>
          <w:tcPr>
            <w:tcW w:w="1321" w:type="dxa"/>
            <w:tcBorders>
              <w:top w:val="single" w:sz="18" w:space="0" w:color="auto"/>
            </w:tcBorders>
            <w:vAlign w:val="center"/>
          </w:tcPr>
          <w:p w14:paraId="36059F09" w14:textId="77777777" w:rsidR="000C7DBD" w:rsidRPr="007B4AF0" w:rsidRDefault="00C109AB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5000</w:t>
            </w:r>
          </w:p>
        </w:tc>
        <w:tc>
          <w:tcPr>
            <w:tcW w:w="838" w:type="dxa"/>
            <w:tcBorders>
              <w:top w:val="single" w:sz="18" w:space="0" w:color="auto"/>
            </w:tcBorders>
            <w:vAlign w:val="center"/>
          </w:tcPr>
          <w:p w14:paraId="10B2F2E4" w14:textId="77777777" w:rsidR="000C7DBD" w:rsidRPr="007B4AF0" w:rsidRDefault="001D4775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</w:tcBorders>
            <w:vAlign w:val="center"/>
          </w:tcPr>
          <w:p w14:paraId="3C1CC768" w14:textId="77777777" w:rsidR="000C7DBD" w:rsidRPr="007B4AF0" w:rsidRDefault="001D4775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</w:tcBorders>
            <w:vAlign w:val="center"/>
          </w:tcPr>
          <w:p w14:paraId="371AAB90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B4AF0" w14:paraId="52769BB0" w14:textId="77777777" w:rsidTr="009E30E0">
        <w:trPr>
          <w:trHeight w:val="278"/>
          <w:jc w:val="center"/>
        </w:trPr>
        <w:tc>
          <w:tcPr>
            <w:tcW w:w="2240" w:type="dxa"/>
            <w:tcBorders>
              <w:bottom w:val="single" w:sz="18" w:space="0" w:color="auto"/>
            </w:tcBorders>
            <w:vAlign w:val="center"/>
          </w:tcPr>
          <w:p w14:paraId="17F052B1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21" w:type="dxa"/>
            <w:tcBorders>
              <w:bottom w:val="single" w:sz="18" w:space="0" w:color="auto"/>
            </w:tcBorders>
            <w:vAlign w:val="center"/>
          </w:tcPr>
          <w:p w14:paraId="79A11FF2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838" w:type="dxa"/>
            <w:tcBorders>
              <w:bottom w:val="single" w:sz="18" w:space="0" w:color="auto"/>
            </w:tcBorders>
            <w:vAlign w:val="center"/>
          </w:tcPr>
          <w:p w14:paraId="35538A57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09" w:type="dxa"/>
            <w:tcBorders>
              <w:bottom w:val="single" w:sz="18" w:space="0" w:color="auto"/>
            </w:tcBorders>
            <w:vAlign w:val="center"/>
          </w:tcPr>
          <w:p w14:paraId="60EEF628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646" w:type="dxa"/>
            <w:tcBorders>
              <w:bottom w:val="single" w:sz="18" w:space="0" w:color="auto"/>
            </w:tcBorders>
            <w:vAlign w:val="center"/>
          </w:tcPr>
          <w:p w14:paraId="4A665278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53C4A" w14:paraId="5990425C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2B3F7D77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1321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3DBCFF7E" w14:textId="77777777" w:rsidR="000C7DBD" w:rsidRPr="007B4AF0" w:rsidRDefault="00C109AB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5000</w:t>
            </w:r>
          </w:p>
        </w:tc>
        <w:tc>
          <w:tcPr>
            <w:tcW w:w="838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16A266A2" w14:textId="77777777" w:rsidR="000C7DBD" w:rsidRPr="007B4AF0" w:rsidRDefault="001D4775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6F4810DE" w14:textId="77777777" w:rsidR="000C7DBD" w:rsidRPr="007B4AF0" w:rsidRDefault="001D4775" w:rsidP="009E30E0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3ABC0172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0E4EBC5C" w14:textId="77777777" w:rsidR="000C7DBD" w:rsidRPr="00A55E63" w:rsidRDefault="000C7DBD" w:rsidP="00A24479">
      <w:pPr>
        <w:pStyle w:val="Zkladntext"/>
        <w:ind w:left="0" w:firstLine="0"/>
        <w:rPr>
          <w:rFonts w:ascii="Arial" w:hAnsi="Arial" w:cs="Arial"/>
          <w:sz w:val="22"/>
          <w:szCs w:val="22"/>
        </w:rPr>
      </w:pPr>
    </w:p>
    <w:p w14:paraId="7D9CCF5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3CB261C" w14:textId="77777777" w:rsidR="00373635" w:rsidRDefault="00373635" w:rsidP="00A24479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1D4775">
        <w:rPr>
          <w:rFonts w:ascii="Arial" w:hAnsi="Arial" w:cs="Arial"/>
          <w:spacing w:val="-2"/>
          <w:sz w:val="22"/>
          <w:szCs w:val="22"/>
        </w:rPr>
        <w:t xml:space="preserve"> </w:t>
      </w:r>
    </w:p>
    <w:p w14:paraId="2381AA0F" w14:textId="77777777" w:rsidR="00A24479" w:rsidRDefault="00A24479" w:rsidP="00A24479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</w:p>
    <w:tbl>
      <w:tblPr>
        <w:tblW w:w="4803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041"/>
        <w:gridCol w:w="832"/>
        <w:gridCol w:w="956"/>
        <w:gridCol w:w="1124"/>
        <w:gridCol w:w="1586"/>
        <w:gridCol w:w="1603"/>
      </w:tblGrid>
      <w:tr w:rsidR="00A24479" w:rsidRPr="00753C4A" w14:paraId="1273E9B4" w14:textId="77777777" w:rsidTr="009E30E0">
        <w:trPr>
          <w:trHeight w:val="990"/>
          <w:jc w:val="center"/>
        </w:trPr>
        <w:tc>
          <w:tcPr>
            <w:tcW w:w="381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065C988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Názov položky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BF13635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Mena</w:t>
            </w:r>
          </w:p>
        </w:tc>
        <w:tc>
          <w:tcPr>
            <w:tcW w:w="11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FB953E4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 xml:space="preserve">Úrok </w:t>
            </w:r>
            <w:r w:rsidRPr="001D4775">
              <w:rPr>
                <w:sz w:val="18"/>
                <w:szCs w:val="18"/>
              </w:rPr>
              <w:br/>
              <w:t xml:space="preserve">p. a. </w:t>
            </w:r>
          </w:p>
          <w:p w14:paraId="53D413FD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v %</w:t>
            </w:r>
          </w:p>
        </w:tc>
        <w:tc>
          <w:tcPr>
            <w:tcW w:w="13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A0FB9AA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Dátum splatnosti</w:t>
            </w:r>
          </w:p>
        </w:tc>
        <w:tc>
          <w:tcPr>
            <w:tcW w:w="1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8525FB0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bežné účtovné obdobie</w:t>
            </w:r>
          </w:p>
        </w:tc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2B2DADDE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bezprostredne predchádzajúce účtovné obdobie</w:t>
            </w:r>
          </w:p>
        </w:tc>
      </w:tr>
      <w:tr w:rsidR="00A24479" w:rsidRPr="00753C4A" w14:paraId="7714838C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D95FE2" w14:textId="77777777" w:rsidR="00A24479" w:rsidRPr="001D4775" w:rsidRDefault="00A24479" w:rsidP="009E30E0">
            <w:pPr>
              <w:jc w:val="center"/>
              <w:rPr>
                <w:bCs/>
                <w:sz w:val="18"/>
                <w:szCs w:val="18"/>
              </w:rPr>
            </w:pPr>
            <w:r w:rsidRPr="001D4775"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9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400B23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  <w:tc>
          <w:tcPr>
            <w:tcW w:w="11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F813BC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c</w:t>
            </w:r>
          </w:p>
        </w:tc>
        <w:tc>
          <w:tcPr>
            <w:tcW w:w="13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19DADA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</w:t>
            </w:r>
          </w:p>
        </w:tc>
        <w:tc>
          <w:tcPr>
            <w:tcW w:w="1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EDC8F2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e</w:t>
            </w:r>
          </w:p>
        </w:tc>
        <w:tc>
          <w:tcPr>
            <w:tcW w:w="1980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B42A72E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f</w:t>
            </w:r>
          </w:p>
        </w:tc>
      </w:tr>
      <w:tr w:rsidR="00A24479" w:rsidRPr="00753C4A" w14:paraId="6172CD75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69078B2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Dlhodobé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2048437A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0C40DD5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2F792D2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56C5E80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0162B9C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437E808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6714B3F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32141C9A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0F515CC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3F607C9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73982E8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303CE48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2B18DF6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743F0E4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3A1DCF48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489A133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59DF111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5D9ECA4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2FC432A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14D9325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6B6C705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0AAB7580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24A5E0B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771FD373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6EC763DF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724F60F0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6A46CC00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390CFCBC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42487EE1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72385B9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17D1747F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1AFFEA2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66C77C83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noWrap/>
            <w:vAlign w:val="center"/>
          </w:tcPr>
          <w:p w14:paraId="0E00A853" w14:textId="77777777" w:rsidR="00A24479" w:rsidRPr="001D4775" w:rsidRDefault="00A24479" w:rsidP="009E30E0">
            <w:pPr>
              <w:rPr>
                <w:sz w:val="18"/>
                <w:szCs w:val="18"/>
                <w:vertAlign w:val="subscript"/>
              </w:rPr>
            </w:pPr>
          </w:p>
        </w:tc>
        <w:tc>
          <w:tcPr>
            <w:tcW w:w="1369" w:type="dxa"/>
            <w:noWrap/>
            <w:vAlign w:val="center"/>
          </w:tcPr>
          <w:p w14:paraId="4A463FDC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noWrap/>
            <w:vAlign w:val="center"/>
          </w:tcPr>
          <w:p w14:paraId="040CAE3F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noWrap/>
            <w:vAlign w:val="center"/>
          </w:tcPr>
          <w:p w14:paraId="758559C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3BBE62D7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596ED9E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0CAAE58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1334987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63C9724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423118D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7092687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3E758566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11E2A23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finančné výpomoci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24A545C6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3D8B7219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29A4ECF8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3723AF4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6F08E234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42DADEC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61A22654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</w:tr>
      <w:tr w:rsidR="00A24479" w:rsidRPr="00753C4A" w14:paraId="214C3F43" w14:textId="77777777" w:rsidTr="009E30E0">
        <w:trPr>
          <w:trHeight w:val="345"/>
          <w:jc w:val="center"/>
        </w:trPr>
        <w:tc>
          <w:tcPr>
            <w:tcW w:w="381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728DED" w14:textId="77777777" w:rsidR="00A24479" w:rsidRPr="001D4775" w:rsidRDefault="00A24479" w:rsidP="009E30E0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CBBA48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bottom w:val="single" w:sz="12" w:space="0" w:color="auto"/>
            </w:tcBorders>
            <w:noWrap/>
            <w:vAlign w:val="center"/>
          </w:tcPr>
          <w:p w14:paraId="15A28F7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bottom w:val="single" w:sz="12" w:space="0" w:color="auto"/>
            </w:tcBorders>
            <w:noWrap/>
            <w:vAlign w:val="center"/>
          </w:tcPr>
          <w:p w14:paraId="18661D8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bottom w:val="single" w:sz="12" w:space="0" w:color="auto"/>
            </w:tcBorders>
            <w:noWrap/>
            <w:vAlign w:val="center"/>
          </w:tcPr>
          <w:p w14:paraId="208762F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bottom w:val="single" w:sz="12" w:space="0" w:color="auto"/>
            </w:tcBorders>
            <w:noWrap/>
            <w:vAlign w:val="center"/>
          </w:tcPr>
          <w:p w14:paraId="04ED5E6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</w:tbl>
    <w:p w14:paraId="0523A1A5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1D4775">
        <w:rPr>
          <w:rFonts w:ascii="Arial" w:hAnsi="Arial" w:cs="Arial"/>
          <w:spacing w:val="-5"/>
          <w:sz w:val="22"/>
          <w:szCs w:val="22"/>
        </w:rPr>
        <w:t xml:space="preserve"> neboli</w:t>
      </w:r>
    </w:p>
    <w:p w14:paraId="42FCE22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A7DAAC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420D19E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BA7F17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44E7125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6FB7383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1D4775">
        <w:rPr>
          <w:rFonts w:ascii="Arial" w:hAnsi="Arial" w:cs="Arial"/>
          <w:spacing w:val="-8"/>
          <w:sz w:val="22"/>
          <w:szCs w:val="22"/>
        </w:rPr>
        <w:t xml:space="preserve"> neboli</w:t>
      </w:r>
    </w:p>
    <w:p w14:paraId="62F59BE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036AF70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3992FEDD" w14:textId="77777777" w:rsidR="00B0528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74836C8" w14:textId="77777777" w:rsidR="00637F7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B0528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="00637F73"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086A6FF9" w14:textId="77777777" w:rsidR="00B0528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tbl>
      <w:tblPr>
        <w:tblW w:w="2948" w:type="pct"/>
        <w:jc w:val="center"/>
        <w:tblLayout w:type="fixed"/>
        <w:tblLook w:val="00A0" w:firstRow="1" w:lastRow="0" w:firstColumn="1" w:lastColumn="0" w:noHBand="0" w:noVBand="0"/>
      </w:tblPr>
      <w:tblGrid>
        <w:gridCol w:w="3412"/>
        <w:gridCol w:w="2190"/>
      </w:tblGrid>
      <w:tr w:rsidR="001C20D6" w:rsidRPr="00753C4A" w14:paraId="5B7D1B9D" w14:textId="77777777" w:rsidTr="00220F51">
        <w:trPr>
          <w:trHeight w:val="455"/>
          <w:jc w:val="center"/>
        </w:trPr>
        <w:tc>
          <w:tcPr>
            <w:tcW w:w="3507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noWrap/>
            <w:vAlign w:val="center"/>
          </w:tcPr>
          <w:p w14:paraId="76566AB6" w14:textId="77777777" w:rsidR="00220F51" w:rsidRPr="001D4775" w:rsidRDefault="00220F51" w:rsidP="00220F51">
            <w:pPr>
              <w:pStyle w:val="TopHeader"/>
              <w:rPr>
                <w:sz w:val="18"/>
                <w:szCs w:val="18"/>
              </w:rPr>
            </w:pPr>
          </w:p>
          <w:p w14:paraId="6C48BE5A" w14:textId="77777777" w:rsidR="001C20D6" w:rsidRPr="001D4775" w:rsidRDefault="00E72AEB" w:rsidP="00220F51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Dcérska účtovná jednotka a účtovná jednotka s podstatnym vplyvom</w:t>
            </w:r>
            <w:r w:rsidR="00220F51" w:rsidRPr="001D4775">
              <w:rPr>
                <w:sz w:val="18"/>
                <w:szCs w:val="18"/>
              </w:rPr>
              <w:t> </w:t>
            </w:r>
          </w:p>
        </w:tc>
        <w:tc>
          <w:tcPr>
            <w:tcW w:w="2249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  <w:vAlign w:val="center"/>
          </w:tcPr>
          <w:p w14:paraId="3DBB74D0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Bežné účtovné obdobie</w:t>
            </w:r>
          </w:p>
        </w:tc>
      </w:tr>
      <w:tr w:rsidR="001C20D6" w:rsidRPr="00753C4A" w14:paraId="7D02DD4D" w14:textId="77777777" w:rsidTr="00220F51">
        <w:trPr>
          <w:trHeight w:val="307"/>
          <w:jc w:val="center"/>
        </w:trPr>
        <w:tc>
          <w:tcPr>
            <w:tcW w:w="3507" w:type="dxa"/>
            <w:tcBorders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993DE2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a</w:t>
            </w:r>
          </w:p>
        </w:tc>
        <w:tc>
          <w:tcPr>
            <w:tcW w:w="2249" w:type="dxa"/>
            <w:tcBorders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36E7FDDD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</w:tr>
      <w:tr w:rsidR="001C20D6" w:rsidRPr="00753C4A" w14:paraId="6C4B86D4" w14:textId="77777777" w:rsidTr="00220F51">
        <w:trPr>
          <w:trHeight w:val="300"/>
          <w:jc w:val="center"/>
        </w:trPr>
        <w:tc>
          <w:tcPr>
            <w:tcW w:w="3507" w:type="dxa"/>
            <w:tcBorders>
              <w:top w:val="single" w:sz="12" w:space="0" w:color="auto"/>
              <w:left w:val="single" w:sz="18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71F0C0E4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3C24D6A7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3275A3CF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28805BC4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5F4D45A5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412DA0DF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661A0002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0E7F3554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6B0CDDC4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000000"/>
            </w:tcBorders>
            <w:vAlign w:val="center"/>
          </w:tcPr>
          <w:p w14:paraId="0E815E2F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</w:tcPr>
          <w:p w14:paraId="1406FC61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</w:tbl>
    <w:p w14:paraId="67A4A1CF" w14:textId="77777777" w:rsidR="00B05283" w:rsidRPr="00A55E6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14:paraId="31E07AE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BD80807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p w14:paraId="79B89DAD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A85EB56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C9108A5" w14:textId="77777777" w:rsidR="00304C75" w:rsidRDefault="00304C75">
      <w:r>
        <w:separator/>
      </w:r>
    </w:p>
  </w:endnote>
  <w:endnote w:type="continuationSeparator" w:id="0">
    <w:p w14:paraId="44BDD594" w14:textId="77777777" w:rsidR="00304C75" w:rsidRDefault="00304C7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18457C1" w14:textId="67F9E227" w:rsidR="00F404E8" w:rsidRDefault="00AA14CB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138AFCA5" wp14:editId="1630C4C8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60B14B1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A07A72">
                            <w:rPr>
                              <w:noProof/>
                            </w:rPr>
                            <w:t>5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38AFCA5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560B14B1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A07A72">
                      <w:rPr>
                        <w:noProof/>
                      </w:rPr>
                      <w:t>5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E8D9B52" w14:textId="77777777" w:rsidR="00304C75" w:rsidRDefault="00304C75">
      <w:r>
        <w:separator/>
      </w:r>
    </w:p>
  </w:footnote>
  <w:footnote w:type="continuationSeparator" w:id="0">
    <w:p w14:paraId="2DBFC919" w14:textId="77777777" w:rsidR="00304C75" w:rsidRDefault="00304C7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D8D3BF3" w14:textId="77777777" w:rsidR="0055784D" w:rsidRDefault="0055784D">
    <w:pPr>
      <w:pStyle w:val="Hlavika"/>
    </w:pPr>
  </w:p>
  <w:p w14:paraId="7E419571" w14:textId="77777777" w:rsidR="0055784D" w:rsidRDefault="0055784D">
    <w:pPr>
      <w:pStyle w:val="Hlavika"/>
    </w:pPr>
  </w:p>
  <w:p w14:paraId="350F0AC9" w14:textId="77777777" w:rsidR="0055784D" w:rsidRDefault="0055784D">
    <w:pPr>
      <w:pStyle w:val="Hlavika"/>
    </w:pPr>
  </w:p>
  <w:p w14:paraId="1D1D88E1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FA76BD">
      <w:rPr>
        <w:rFonts w:ascii="Arial" w:hAnsi="Arial" w:cs="Arial"/>
        <w:sz w:val="22"/>
        <w:szCs w:val="22"/>
        <w:bdr w:val="single" w:sz="4" w:space="0" w:color="auto"/>
      </w:rPr>
      <w:t>53295251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FA76BD" w:rsidRPr="00FA76BD">
      <w:rPr>
        <w:rFonts w:ascii="Arial" w:hAnsi="Arial" w:cs="Arial"/>
        <w:sz w:val="22"/>
        <w:szCs w:val="22"/>
        <w:bdr w:val="single" w:sz="4" w:space="0" w:color="auto"/>
      </w:rPr>
      <w:t>2121338318</w:t>
    </w:r>
  </w:p>
  <w:p w14:paraId="1118DAA3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018849DA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1C24DE"/>
    <w:multiLevelType w:val="hybridMultilevel"/>
    <w:tmpl w:val="A04C1796"/>
    <w:lvl w:ilvl="0" w:tplc="7E60B5D0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" w15:restartNumberingAfterBreak="0">
    <w:nsid w:val="039B7D03"/>
    <w:multiLevelType w:val="hybridMultilevel"/>
    <w:tmpl w:val="29B8EB0A"/>
    <w:lvl w:ilvl="0" w:tplc="22F45B8A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 w15:restartNumberingAfterBreak="0">
    <w:nsid w:val="159F2363"/>
    <w:multiLevelType w:val="hybridMultilevel"/>
    <w:tmpl w:val="7FEC1930"/>
    <w:lvl w:ilvl="0" w:tplc="530A1874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31930525"/>
    <w:multiLevelType w:val="hybridMultilevel"/>
    <w:tmpl w:val="94C4CC76"/>
    <w:lvl w:ilvl="0" w:tplc="BB36B0FE">
      <w:start w:val="1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427B2491"/>
    <w:multiLevelType w:val="hybridMultilevel"/>
    <w:tmpl w:val="1E68C1BC"/>
    <w:lvl w:ilvl="0" w:tplc="6D049672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7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52710039"/>
    <w:multiLevelType w:val="hybridMultilevel"/>
    <w:tmpl w:val="A71C7EFC"/>
    <w:lvl w:ilvl="0" w:tplc="A37EBF76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9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0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1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2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603147242">
    <w:abstractNumId w:val="2"/>
  </w:num>
  <w:num w:numId="2" w16cid:durableId="1537232568">
    <w:abstractNumId w:val="12"/>
  </w:num>
  <w:num w:numId="3" w16cid:durableId="326248638">
    <w:abstractNumId w:val="11"/>
  </w:num>
  <w:num w:numId="4" w16cid:durableId="2048218583">
    <w:abstractNumId w:val="4"/>
  </w:num>
  <w:num w:numId="5" w16cid:durableId="730079260">
    <w:abstractNumId w:val="10"/>
  </w:num>
  <w:num w:numId="6" w16cid:durableId="2033143339">
    <w:abstractNumId w:val="7"/>
  </w:num>
  <w:num w:numId="7" w16cid:durableId="1199852641">
    <w:abstractNumId w:val="9"/>
  </w:num>
  <w:num w:numId="8" w16cid:durableId="215820234">
    <w:abstractNumId w:val="1"/>
  </w:num>
  <w:num w:numId="9" w16cid:durableId="1980064148">
    <w:abstractNumId w:val="5"/>
  </w:num>
  <w:num w:numId="10" w16cid:durableId="1916233803">
    <w:abstractNumId w:val="3"/>
  </w:num>
  <w:num w:numId="11" w16cid:durableId="81223457">
    <w:abstractNumId w:val="8"/>
  </w:num>
  <w:num w:numId="12" w16cid:durableId="1532109583">
    <w:abstractNumId w:val="0"/>
  </w:num>
  <w:num w:numId="13" w16cid:durableId="177913280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70A79"/>
    <w:rsid w:val="000A551F"/>
    <w:rsid w:val="000C7DBD"/>
    <w:rsid w:val="001406AD"/>
    <w:rsid w:val="00156576"/>
    <w:rsid w:val="001777F1"/>
    <w:rsid w:val="001C20D6"/>
    <w:rsid w:val="001D4775"/>
    <w:rsid w:val="00220F51"/>
    <w:rsid w:val="00230B8E"/>
    <w:rsid w:val="00233866"/>
    <w:rsid w:val="002401F1"/>
    <w:rsid w:val="00254C32"/>
    <w:rsid w:val="002608A1"/>
    <w:rsid w:val="00260C74"/>
    <w:rsid w:val="0026779E"/>
    <w:rsid w:val="00285227"/>
    <w:rsid w:val="00296B36"/>
    <w:rsid w:val="002C12B4"/>
    <w:rsid w:val="002C346C"/>
    <w:rsid w:val="002D7E6D"/>
    <w:rsid w:val="00304C75"/>
    <w:rsid w:val="003313A4"/>
    <w:rsid w:val="00354879"/>
    <w:rsid w:val="003657F5"/>
    <w:rsid w:val="00373635"/>
    <w:rsid w:val="003D056F"/>
    <w:rsid w:val="00401155"/>
    <w:rsid w:val="00405EDB"/>
    <w:rsid w:val="0040799B"/>
    <w:rsid w:val="004307C6"/>
    <w:rsid w:val="00461158"/>
    <w:rsid w:val="00492493"/>
    <w:rsid w:val="004A2BF3"/>
    <w:rsid w:val="004A544C"/>
    <w:rsid w:val="004C55AB"/>
    <w:rsid w:val="004E178D"/>
    <w:rsid w:val="00542EB3"/>
    <w:rsid w:val="0055784D"/>
    <w:rsid w:val="005E7FF4"/>
    <w:rsid w:val="00623868"/>
    <w:rsid w:val="00637058"/>
    <w:rsid w:val="00637F73"/>
    <w:rsid w:val="00676DB4"/>
    <w:rsid w:val="0069013E"/>
    <w:rsid w:val="00695A4B"/>
    <w:rsid w:val="006F3D38"/>
    <w:rsid w:val="0077752E"/>
    <w:rsid w:val="007851B5"/>
    <w:rsid w:val="007B4AF0"/>
    <w:rsid w:val="008250EC"/>
    <w:rsid w:val="00845761"/>
    <w:rsid w:val="008771A6"/>
    <w:rsid w:val="008A34C3"/>
    <w:rsid w:val="008D36F3"/>
    <w:rsid w:val="00913435"/>
    <w:rsid w:val="00916772"/>
    <w:rsid w:val="00916B95"/>
    <w:rsid w:val="00963443"/>
    <w:rsid w:val="009A0747"/>
    <w:rsid w:val="009A27D0"/>
    <w:rsid w:val="009C44B0"/>
    <w:rsid w:val="009D5C84"/>
    <w:rsid w:val="009E30E0"/>
    <w:rsid w:val="00A07A72"/>
    <w:rsid w:val="00A24479"/>
    <w:rsid w:val="00A52A47"/>
    <w:rsid w:val="00A55E63"/>
    <w:rsid w:val="00A747C3"/>
    <w:rsid w:val="00A77EF8"/>
    <w:rsid w:val="00AA14CB"/>
    <w:rsid w:val="00AD2D09"/>
    <w:rsid w:val="00AD6C8A"/>
    <w:rsid w:val="00AD749D"/>
    <w:rsid w:val="00AE0B37"/>
    <w:rsid w:val="00B05283"/>
    <w:rsid w:val="00B15261"/>
    <w:rsid w:val="00B15E67"/>
    <w:rsid w:val="00B16E74"/>
    <w:rsid w:val="00B7440A"/>
    <w:rsid w:val="00C01CB7"/>
    <w:rsid w:val="00C109AB"/>
    <w:rsid w:val="00C75100"/>
    <w:rsid w:val="00CC3205"/>
    <w:rsid w:val="00CD545D"/>
    <w:rsid w:val="00CE27C2"/>
    <w:rsid w:val="00D21543"/>
    <w:rsid w:val="00D27528"/>
    <w:rsid w:val="00D60E15"/>
    <w:rsid w:val="00D64B56"/>
    <w:rsid w:val="00D87D1E"/>
    <w:rsid w:val="00DC15AE"/>
    <w:rsid w:val="00E13460"/>
    <w:rsid w:val="00E61570"/>
    <w:rsid w:val="00E72AEB"/>
    <w:rsid w:val="00EB452F"/>
    <w:rsid w:val="00EB4798"/>
    <w:rsid w:val="00EB55FA"/>
    <w:rsid w:val="00EC4B95"/>
    <w:rsid w:val="00EE5474"/>
    <w:rsid w:val="00F1211D"/>
    <w:rsid w:val="00F342C9"/>
    <w:rsid w:val="00F404E8"/>
    <w:rsid w:val="00F554C6"/>
    <w:rsid w:val="00F66578"/>
    <w:rsid w:val="00F817B0"/>
    <w:rsid w:val="00FA76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,"/>
  <w:listSeparator w:val=";"/>
  <w14:docId w14:val="21364D73"/>
  <w15:chartTrackingRefBased/>
  <w15:docId w15:val="{7EE62C2D-0D66-494B-9934-3AE0030875C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uiPriority w:val="99"/>
    <w:rsid w:val="00405EDB"/>
    <w:pPr>
      <w:widowControl/>
    </w:pPr>
    <w:rPr>
      <w:rFonts w:ascii="Arial Narrow" w:eastAsia="Times New Roman" w:hAnsi="Arial Narrow" w:cs="Arial Narrow"/>
      <w:color w:val="000000"/>
      <w:sz w:val="18"/>
      <w:szCs w:val="18"/>
    </w:rPr>
  </w:style>
  <w:style w:type="paragraph" w:customStyle="1" w:styleId="TopHeader">
    <w:name w:val="Top Header"/>
    <w:basedOn w:val="Normlny"/>
    <w:uiPriority w:val="99"/>
    <w:rsid w:val="000C7DBD"/>
    <w:pPr>
      <w:widowControl/>
      <w:jc w:val="center"/>
    </w:pPr>
    <w:rPr>
      <w:rFonts w:ascii="Arial Narrow" w:eastAsia="Times New Roman" w:hAnsi="Arial Narrow"/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24479"/>
    <w:rPr>
      <w:rFonts w:ascii="Segoe UI" w:hAnsi="Segoe UI"/>
      <w:sz w:val="18"/>
      <w:szCs w:val="18"/>
      <w:lang w:val="x-none"/>
    </w:rPr>
  </w:style>
  <w:style w:type="character" w:customStyle="1" w:styleId="TextbublinyChar">
    <w:name w:val="Text bubliny Char"/>
    <w:link w:val="Textbubliny"/>
    <w:uiPriority w:val="99"/>
    <w:semiHidden/>
    <w:rsid w:val="00A24479"/>
    <w:rPr>
      <w:rFonts w:ascii="Segoe UI" w:hAnsi="Segoe UI" w:cs="Segoe UI"/>
      <w:sz w:val="18"/>
      <w:szCs w:val="18"/>
      <w:lang w:eastAsia="en-US"/>
    </w:rPr>
  </w:style>
  <w:style w:type="character" w:customStyle="1" w:styleId="ra">
    <w:name w:val="ra"/>
    <w:basedOn w:val="Predvolenpsmoodseku"/>
    <w:rsid w:val="00DC15A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1537</Words>
  <Characters>8762</Characters>
  <Application>Microsoft Office Word</Application>
  <DocSecurity>0</DocSecurity>
  <Lines>73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10279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Jaroslav Makovinsky</cp:lastModifiedBy>
  <cp:revision>3</cp:revision>
  <cp:lastPrinted>2015-02-19T06:46:00Z</cp:lastPrinted>
  <dcterms:created xsi:type="dcterms:W3CDTF">2025-02-08T13:42:00Z</dcterms:created>
  <dcterms:modified xsi:type="dcterms:W3CDTF">2025-02-08T13:42:00Z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