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C22B7" w14:textId="77777777" w:rsidR="00B171D8" w:rsidRDefault="00B171D8">
      <w:pPr>
        <w:pStyle w:val="Default"/>
      </w:pPr>
    </w:p>
    <w:p w14:paraId="3DACB30D" w14:textId="77777777" w:rsidR="00B171D8" w:rsidRDefault="00B171D8">
      <w:pPr>
        <w:pStyle w:val="Default"/>
        <w:rPr>
          <w:i/>
          <w:iCs/>
          <w:sz w:val="22"/>
          <w:szCs w:val="22"/>
        </w:rPr>
      </w:pPr>
      <w:r>
        <w:t xml:space="preserve"> </w:t>
      </w:r>
      <w:r>
        <w:rPr>
          <w:i/>
          <w:iCs/>
          <w:sz w:val="22"/>
          <w:szCs w:val="22"/>
        </w:rPr>
        <w:t xml:space="preserve">Poznámky MÚJ 3-01 </w:t>
      </w:r>
    </w:p>
    <w:p w14:paraId="255DDB22" w14:textId="77777777" w:rsidR="00B171D8" w:rsidRDefault="00B171D8">
      <w:pPr>
        <w:pStyle w:val="Default"/>
        <w:rPr>
          <w:i/>
          <w:iCs/>
          <w:sz w:val="22"/>
          <w:szCs w:val="22"/>
        </w:rPr>
      </w:pPr>
    </w:p>
    <w:p w14:paraId="1CAC5FED" w14:textId="77777777" w:rsidR="00B171D8" w:rsidRDefault="00B171D8">
      <w:pPr>
        <w:pStyle w:val="Default"/>
        <w:rPr>
          <w:sz w:val="22"/>
          <w:szCs w:val="22"/>
        </w:rPr>
      </w:pPr>
    </w:p>
    <w:p w14:paraId="1BE8BFE5" w14:textId="77777777" w:rsidR="00B171D8" w:rsidRDefault="00E25E46">
      <w:pPr>
        <w:pStyle w:val="Zkladntext"/>
        <w:jc w:val="left"/>
        <w:rPr>
          <w:sz w:val="36"/>
        </w:rPr>
      </w:pPr>
      <w:r>
        <w:rPr>
          <w:sz w:val="36"/>
        </w:rPr>
        <w:t>Divadlo Tandem</w:t>
      </w:r>
    </w:p>
    <w:p w14:paraId="4B1681E4" w14:textId="77777777" w:rsidR="00B171D8" w:rsidRDefault="00B171D8">
      <w:pPr>
        <w:pStyle w:val="Default"/>
        <w:rPr>
          <w:rFonts w:ascii="Cambria" w:hAnsi="Cambria"/>
          <w:sz w:val="52"/>
          <w:szCs w:val="52"/>
        </w:rPr>
      </w:pPr>
    </w:p>
    <w:p w14:paraId="3981EF88" w14:textId="77777777" w:rsidR="00B171D8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Dobrovodského 5, 811 08 Bratislava</w:t>
      </w:r>
    </w:p>
    <w:p w14:paraId="48CEF6DE" w14:textId="77777777" w:rsidR="00B171D8" w:rsidRPr="00E25E46" w:rsidRDefault="00B171D8">
      <w:pPr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IČO: </w:t>
      </w:r>
      <w:r w:rsidR="00E25E46" w:rsidRPr="00E25E46">
        <w:rPr>
          <w:rFonts w:ascii="Arial" w:hAnsi="Arial" w:cs="Arial"/>
          <w:color w:val="000000"/>
          <w:shd w:val="clear" w:color="auto" w:fill="FFFFFF"/>
        </w:rPr>
        <w:t>42272190</w:t>
      </w:r>
      <w:r w:rsidRPr="00E25E46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="00E25E46" w:rsidRPr="00E25E46">
        <w:rPr>
          <w:rFonts w:ascii="Arial" w:hAnsi="Arial" w:cs="Arial"/>
        </w:rPr>
        <w:t>, DIČ: 2120141760</w:t>
      </w:r>
    </w:p>
    <w:p w14:paraId="46E180E8" w14:textId="77777777" w:rsidR="00B171D8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Registrované na Ministerstve vnútra 20.6.2013</w:t>
      </w:r>
    </w:p>
    <w:p w14:paraId="541B3173" w14:textId="77777777" w:rsidR="00E25E46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VVS/1-900/90-41782</w:t>
      </w:r>
    </w:p>
    <w:p w14:paraId="3244FB92" w14:textId="77777777" w:rsidR="00E25E46" w:rsidRDefault="00E25E46">
      <w:pPr>
        <w:pStyle w:val="Default"/>
        <w:rPr>
          <w:rFonts w:ascii="Arial" w:hAnsi="Arial" w:cs="Arial"/>
          <w:sz w:val="22"/>
          <w:szCs w:val="22"/>
        </w:rPr>
      </w:pPr>
    </w:p>
    <w:p w14:paraId="1B73CE02" w14:textId="77777777" w:rsidR="00B171D8" w:rsidRDefault="00B171D8">
      <w:pPr>
        <w:pStyle w:val="Default"/>
        <w:rPr>
          <w:rFonts w:ascii="Cambria" w:hAnsi="Cambria" w:cs="Arial"/>
          <w:b/>
          <w:bCs/>
          <w:sz w:val="28"/>
          <w:szCs w:val="28"/>
        </w:rPr>
      </w:pPr>
      <w:r>
        <w:rPr>
          <w:rFonts w:ascii="Cambria" w:hAnsi="Cambria" w:cs="Arial"/>
          <w:b/>
          <w:bCs/>
          <w:sz w:val="28"/>
          <w:szCs w:val="28"/>
        </w:rPr>
        <w:t xml:space="preserve">Čl.1 Všeobecné údaje </w:t>
      </w:r>
    </w:p>
    <w:p w14:paraId="44B2DE85" w14:textId="77777777" w:rsidR="00B171D8" w:rsidRDefault="00B171D8">
      <w:pPr>
        <w:pStyle w:val="Default"/>
        <w:rPr>
          <w:rFonts w:ascii="Arial" w:hAnsi="Arial" w:cs="Arial"/>
          <w:sz w:val="22"/>
          <w:szCs w:val="22"/>
        </w:rPr>
      </w:pPr>
    </w:p>
    <w:p w14:paraId="1D0F6C36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Dôvod na zostavenie účtovnej závierky: riadna </w:t>
      </w:r>
    </w:p>
    <w:p w14:paraId="73B70990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4FF6D11F" w14:textId="77777777" w:rsidR="00B171D8" w:rsidRPr="00E25E46" w:rsidRDefault="00B171D8">
      <w:pPr>
        <w:rPr>
          <w:rFonts w:ascii="Arial" w:hAnsi="Arial" w:cs="Arial"/>
        </w:rPr>
      </w:pPr>
      <w:r w:rsidRPr="00E25E46">
        <w:rPr>
          <w:rFonts w:ascii="Arial" w:hAnsi="Arial" w:cs="Arial"/>
        </w:rPr>
        <w:t>Účtovná jednotka nie je súčasťou konsolidovaného celku</w:t>
      </w:r>
    </w:p>
    <w:p w14:paraId="4AC17D2F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7BEC55A1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Účtovná závierka </w:t>
      </w:r>
      <w:proofErr w:type="spellStart"/>
      <w:r w:rsidRPr="00E25E46">
        <w:rPr>
          <w:rFonts w:ascii="Arial" w:hAnsi="Arial" w:cs="Arial"/>
        </w:rPr>
        <w:t>mikro</w:t>
      </w:r>
      <w:proofErr w:type="spellEnd"/>
      <w:r w:rsidR="00C72071">
        <w:rPr>
          <w:rFonts w:ascii="Arial" w:hAnsi="Arial" w:cs="Arial"/>
        </w:rPr>
        <w:t xml:space="preserve"> </w:t>
      </w:r>
      <w:r w:rsidRPr="00E25E46">
        <w:rPr>
          <w:rFonts w:ascii="Arial" w:hAnsi="Arial" w:cs="Arial"/>
        </w:rPr>
        <w:t>účtovnej jedno</w:t>
      </w:r>
      <w:r w:rsidR="00FC5169">
        <w:rPr>
          <w:rFonts w:ascii="Arial" w:hAnsi="Arial" w:cs="Arial"/>
        </w:rPr>
        <w:t>tky zostavená k 31.12.202</w:t>
      </w:r>
      <w:r w:rsidR="00F25FB8">
        <w:rPr>
          <w:rFonts w:ascii="Arial" w:hAnsi="Arial" w:cs="Arial"/>
        </w:rPr>
        <w:t>4</w:t>
      </w:r>
      <w:r w:rsidRPr="00E25E46">
        <w:rPr>
          <w:rFonts w:ascii="Arial" w:hAnsi="Arial" w:cs="Arial"/>
        </w:rPr>
        <w:t xml:space="preserve"> </w:t>
      </w:r>
    </w:p>
    <w:p w14:paraId="349DEE5C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29CE166A" w14:textId="77777777" w:rsidR="00B171D8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Priemerný počet zamestnancov:  nemá zamest</w:t>
      </w:r>
      <w:r w:rsidR="00C72071">
        <w:rPr>
          <w:rFonts w:ascii="Arial" w:hAnsi="Arial" w:cs="Arial"/>
        </w:rPr>
        <w:t>n</w:t>
      </w:r>
      <w:r w:rsidRPr="00E25E46">
        <w:rPr>
          <w:rFonts w:ascii="Arial" w:hAnsi="Arial" w:cs="Arial"/>
        </w:rPr>
        <w:t>ancov</w:t>
      </w:r>
    </w:p>
    <w:p w14:paraId="623EB5ED" w14:textId="77777777" w:rsidR="00E25E46" w:rsidRDefault="00E25E46">
      <w:pPr>
        <w:pStyle w:val="Default"/>
        <w:rPr>
          <w:sz w:val="22"/>
          <w:szCs w:val="22"/>
        </w:rPr>
      </w:pPr>
    </w:p>
    <w:p w14:paraId="1AD621A3" w14:textId="77777777" w:rsidR="00B171D8" w:rsidRDefault="00B171D8">
      <w:pPr>
        <w:pStyle w:val="Default"/>
        <w:rPr>
          <w:rFonts w:ascii="Cambria" w:hAnsi="Cambria"/>
          <w:b/>
          <w:bCs/>
          <w:sz w:val="28"/>
          <w:szCs w:val="28"/>
        </w:rPr>
      </w:pPr>
      <w:r>
        <w:rPr>
          <w:rFonts w:ascii="Cambria" w:hAnsi="Cambria"/>
          <w:b/>
          <w:bCs/>
          <w:sz w:val="28"/>
          <w:szCs w:val="28"/>
        </w:rPr>
        <w:t xml:space="preserve">Čl.2 Informácie o prijatých postupoch </w:t>
      </w:r>
    </w:p>
    <w:p w14:paraId="23D52A35" w14:textId="77777777" w:rsidR="00B171D8" w:rsidRDefault="00B171D8">
      <w:pPr>
        <w:pStyle w:val="Default"/>
        <w:rPr>
          <w:rFonts w:ascii="Cambria" w:hAnsi="Cambria"/>
          <w:sz w:val="28"/>
          <w:szCs w:val="28"/>
        </w:rPr>
      </w:pPr>
    </w:p>
    <w:p w14:paraId="43C0EB60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Čl.2.1 </w:t>
      </w:r>
    </w:p>
    <w:p w14:paraId="5B129D96" w14:textId="77777777" w:rsidR="00B171D8" w:rsidRDefault="00B171D8" w:rsidP="00E25E46">
      <w:pPr>
        <w:pStyle w:val="Default"/>
        <w:jc w:val="both"/>
        <w:rPr>
          <w:rFonts w:ascii="Arial" w:hAnsi="Arial" w:cs="Arial"/>
        </w:rPr>
      </w:pPr>
      <w:r w:rsidRPr="00E25E46">
        <w:rPr>
          <w:rFonts w:ascii="Arial" w:hAnsi="Arial" w:cs="Arial"/>
        </w:rPr>
        <w:t>Účtovná jednotka nep</w:t>
      </w:r>
      <w:r w:rsidR="00E25E46" w:rsidRPr="00E25E46">
        <w:rPr>
          <w:rFonts w:ascii="Arial" w:hAnsi="Arial" w:cs="Arial"/>
        </w:rPr>
        <w:t>retržite pokračovala od 1.1.2</w:t>
      </w:r>
      <w:r w:rsidR="00FC5169">
        <w:rPr>
          <w:rFonts w:ascii="Arial" w:hAnsi="Arial" w:cs="Arial"/>
        </w:rPr>
        <w:t>02</w:t>
      </w:r>
      <w:r w:rsidR="00F25FB8">
        <w:rPr>
          <w:rFonts w:ascii="Arial" w:hAnsi="Arial" w:cs="Arial"/>
        </w:rPr>
        <w:t>4</w:t>
      </w:r>
      <w:r w:rsidR="00FC5169">
        <w:rPr>
          <w:rFonts w:ascii="Arial" w:hAnsi="Arial" w:cs="Arial"/>
        </w:rPr>
        <w:t xml:space="preserve"> do 31.12.202</w:t>
      </w:r>
      <w:r w:rsidR="00F25FB8">
        <w:rPr>
          <w:rFonts w:ascii="Arial" w:hAnsi="Arial" w:cs="Arial"/>
        </w:rPr>
        <w:t>4</w:t>
      </w:r>
      <w:r w:rsidRPr="00E25E46">
        <w:rPr>
          <w:rFonts w:ascii="Arial" w:hAnsi="Arial" w:cs="Arial"/>
        </w:rPr>
        <w:t xml:space="preserve"> a bude pokračovať vo svojej činnosti. </w:t>
      </w:r>
    </w:p>
    <w:p w14:paraId="743469EB" w14:textId="77777777" w:rsidR="00E25E46" w:rsidRPr="00E25E46" w:rsidRDefault="00E25E46" w:rsidP="00E25E46">
      <w:pPr>
        <w:pStyle w:val="Defaul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Cieľom činnosti občianskeho združenia je združiť občanov za účelom rozvoja a ochrany duchovných a kultúrnych hodnôt. Zdrojom príjmov Občianskeho združenia Divadlo Tandem sú vstupenky a 2% podiel zo zaplatenej dane  - finančný dar, účtovaný podľa § 50 ods. 1 písm. b Zákona č.595/2003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na účte 662. Iné príjmy Občianske združenie nemá. V</w:t>
      </w:r>
      <w:r w:rsidR="00801571">
        <w:rPr>
          <w:rFonts w:ascii="Arial" w:hAnsi="Arial" w:cs="Arial"/>
        </w:rPr>
        <w:t>ýdaje sú spojené výlučne činnosť</w:t>
      </w:r>
      <w:r>
        <w:rPr>
          <w:rFonts w:ascii="Arial" w:hAnsi="Arial" w:cs="Arial"/>
        </w:rPr>
        <w:t>ou Občians</w:t>
      </w:r>
      <w:r w:rsidR="00801571">
        <w:rPr>
          <w:rFonts w:ascii="Arial" w:hAnsi="Arial" w:cs="Arial"/>
        </w:rPr>
        <w:t>keho združenia – divadelné pred</w:t>
      </w:r>
      <w:r>
        <w:rPr>
          <w:rFonts w:ascii="Arial" w:hAnsi="Arial" w:cs="Arial"/>
        </w:rPr>
        <w:t>s</w:t>
      </w:r>
      <w:r w:rsidR="00801571">
        <w:rPr>
          <w:rFonts w:ascii="Arial" w:hAnsi="Arial" w:cs="Arial"/>
        </w:rPr>
        <w:t>ta</w:t>
      </w:r>
      <w:r>
        <w:rPr>
          <w:rFonts w:ascii="Arial" w:hAnsi="Arial" w:cs="Arial"/>
        </w:rPr>
        <w:t>venia.</w:t>
      </w:r>
    </w:p>
    <w:p w14:paraId="19D041D4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657A1364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Čl.2.2 </w:t>
      </w:r>
    </w:p>
    <w:p w14:paraId="1746D812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Spôsob oceňovania jednotlivých položiek majetku a záväzkov, a to: </w:t>
      </w:r>
    </w:p>
    <w:p w14:paraId="13DBDDDE" w14:textId="77777777" w:rsidR="00B171D8" w:rsidRPr="00E25E46" w:rsidRDefault="00B171D8">
      <w:pPr>
        <w:pStyle w:val="Default"/>
      </w:pPr>
    </w:p>
    <w:p w14:paraId="74DB5161" w14:textId="77777777" w:rsidR="00E25E46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Občianske združenie nemá majetok</w:t>
      </w:r>
    </w:p>
    <w:p w14:paraId="1CCDFE3C" w14:textId="77777777" w:rsidR="00E25E46" w:rsidRDefault="00E25E46">
      <w:pPr>
        <w:pStyle w:val="Default"/>
        <w:rPr>
          <w:sz w:val="22"/>
          <w:szCs w:val="22"/>
        </w:rPr>
      </w:pPr>
    </w:p>
    <w:p w14:paraId="259F1159" w14:textId="77777777" w:rsidR="00A63AB9" w:rsidRDefault="00A63AB9" w:rsidP="00A63AB9">
      <w:pPr>
        <w:pStyle w:val="Nadpis1"/>
      </w:pPr>
      <w:r w:rsidRPr="005051E1">
        <w:t>Čl.3 Informácie, ktoré vysvetľujú a dopĺňajú súvahu a výkaz ziskov a</w:t>
      </w:r>
      <w:r>
        <w:t> </w:t>
      </w:r>
      <w:r w:rsidRPr="005051E1">
        <w:t>strát</w:t>
      </w:r>
    </w:p>
    <w:p w14:paraId="62695D18" w14:textId="77777777" w:rsidR="00A63AB9" w:rsidRDefault="00A63AB9" w:rsidP="00A63AB9">
      <w:pPr>
        <w:pStyle w:val="Bezriadkovania"/>
        <w:rPr>
          <w:rFonts w:ascii="Arial" w:hAnsi="Arial" w:cs="Arial"/>
        </w:rPr>
      </w:pPr>
    </w:p>
    <w:p w14:paraId="7F2552C8" w14:textId="77777777" w:rsidR="00A63AB9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Čl.3.1Informácia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5E5C687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lastRenderedPageBreak/>
        <w:t>Účtovná jednotka v bežnom účtovnom období neúčtovala jednotlivé položky nákladov alebo výnosov, ktoré majú výnimočný rozsah.</w:t>
      </w:r>
    </w:p>
    <w:p w14:paraId="6AFE1D41" w14:textId="77777777" w:rsidR="00A63AB9" w:rsidRPr="005051E1" w:rsidRDefault="00A63AB9" w:rsidP="00A63AB9">
      <w:pPr>
        <w:pStyle w:val="Bezriadkovania"/>
        <w:ind w:left="360"/>
        <w:jc w:val="both"/>
        <w:rPr>
          <w:rFonts w:ascii="Arial" w:hAnsi="Arial" w:cs="Arial"/>
        </w:rPr>
      </w:pPr>
    </w:p>
    <w:p w14:paraId="31B53C40" w14:textId="77777777" w:rsidR="00A63AB9" w:rsidRPr="005051E1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>Čl.3.2.Informácie o záväzkoch, a to:</w:t>
      </w:r>
    </w:p>
    <w:p w14:paraId="10D543FC" w14:textId="77777777" w:rsidR="00A63AB9" w:rsidRPr="005051E1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 a) celkovej sume záväzkov so zostatkovou dobou splatnosti dlhšou ako päť rokov,</w:t>
      </w:r>
    </w:p>
    <w:p w14:paraId="609DE121" w14:textId="77777777" w:rsidR="00A63AB9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 b) celkovej sume zabezpečených záväzkov, opis a spôsoby zabezpečenia záväzkov. </w:t>
      </w:r>
    </w:p>
    <w:p w14:paraId="23D28CE0" w14:textId="77777777" w:rsidR="00A63AB9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>Účtovná jednotka</w:t>
      </w:r>
      <w:r>
        <w:rPr>
          <w:rFonts w:ascii="Arial" w:hAnsi="Arial" w:cs="Arial"/>
        </w:rPr>
        <w:t xml:space="preserve"> nemá </w:t>
      </w:r>
      <w:proofErr w:type="spellStart"/>
      <w:r>
        <w:rPr>
          <w:rFonts w:ascii="Arial" w:hAnsi="Arial" w:cs="Arial"/>
        </w:rPr>
        <w:t>závazky</w:t>
      </w:r>
      <w:proofErr w:type="spellEnd"/>
      <w:r>
        <w:rPr>
          <w:rFonts w:ascii="Arial" w:hAnsi="Arial" w:cs="Arial"/>
        </w:rPr>
        <w:t xml:space="preserve"> po lehote splatnosti</w:t>
      </w:r>
    </w:p>
    <w:p w14:paraId="5F7337B4" w14:textId="77777777" w:rsidR="00A63AB9" w:rsidRPr="005051E1" w:rsidRDefault="00A63AB9" w:rsidP="00A63AB9">
      <w:pPr>
        <w:pStyle w:val="Bezriadkovania"/>
        <w:rPr>
          <w:rFonts w:ascii="Arial" w:hAnsi="Arial" w:cs="Arial"/>
        </w:rPr>
      </w:pPr>
    </w:p>
    <w:p w14:paraId="622CD56C" w14:textId="77777777" w:rsidR="00A63AB9" w:rsidRDefault="00A63AB9" w:rsidP="00A63AB9">
      <w:pPr>
        <w:pStyle w:val="Bezriadkovania"/>
      </w:pPr>
    </w:p>
    <w:p w14:paraId="6D0472B0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>Čl.3.3. Informácie o vlastných akciách, a to:</w:t>
      </w:r>
    </w:p>
    <w:p w14:paraId="5EB0BDB3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 a) dôvode nadobudnutia vlastných akcií počas účtovného obdobia, </w:t>
      </w:r>
    </w:p>
    <w:p w14:paraId="3D6A6E4B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14:paraId="37160D29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403B688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nevlastnila, neobstarávala ani nepredávala vlastné akcie.</w:t>
      </w:r>
    </w:p>
    <w:p w14:paraId="7D7E7B09" w14:textId="77777777" w:rsidR="00A63AB9" w:rsidRDefault="00A63AB9" w:rsidP="00A63AB9">
      <w:pPr>
        <w:pStyle w:val="Bezriadkovania"/>
      </w:pPr>
    </w:p>
    <w:p w14:paraId="7842FD3B" w14:textId="77777777" w:rsidR="00A63AB9" w:rsidRDefault="00A63AB9" w:rsidP="00A63AB9">
      <w:pPr>
        <w:pStyle w:val="Bezriadkovania"/>
      </w:pPr>
    </w:p>
    <w:p w14:paraId="3CF9AF1A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Čl.3.4. Informácie o orgánoch účtovnej jednotky, a to:</w:t>
      </w:r>
    </w:p>
    <w:p w14:paraId="51BF5D39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5683950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or.2.gány,Strana 9 3. celková suma odpustených pôžičiek a odpísaných pôžičiek k poslednému dňu účtovného obdobia v členení za jednotlivé orgány, </w:t>
      </w:r>
    </w:p>
    <w:p w14:paraId="7A6B7139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c) hlavných podmienkach, na základe ktorých im boli záruky alebo iné zabezpečenie a pôžičky poskytnuté; pri pôžičkách sa uvádzajú úrokové sadzby, </w:t>
      </w:r>
    </w:p>
    <w:p w14:paraId="06E39CA2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4FCAF51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</w:t>
      </w:r>
      <w:r>
        <w:rPr>
          <w:rFonts w:ascii="Arial" w:hAnsi="Arial" w:cs="Arial"/>
        </w:rPr>
        <w:t>vnom období neposkytovala ani ne</w:t>
      </w:r>
      <w:r w:rsidRPr="00066099">
        <w:rPr>
          <w:rFonts w:ascii="Arial" w:hAnsi="Arial" w:cs="Arial"/>
        </w:rPr>
        <w:t>vyplácala príjmy a výhody členom štatutárnych orgánov, dozorných orgánov a iných orgánov.</w:t>
      </w:r>
    </w:p>
    <w:p w14:paraId="4CDEA6AB" w14:textId="77777777" w:rsidR="00A63AB9" w:rsidRDefault="00A63AB9" w:rsidP="00A63AB9">
      <w:pPr>
        <w:pStyle w:val="Bezriadkovania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povinnosti, ktoré sa nevykazujú v súvahe.</w:t>
      </w:r>
    </w:p>
    <w:p w14:paraId="14ACCBB6" w14:textId="77777777" w:rsidR="00A63AB9" w:rsidRPr="00066099" w:rsidRDefault="00A63AB9" w:rsidP="00A63AB9">
      <w:pPr>
        <w:pStyle w:val="Bezriadkovania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podmienené záväzky</w:t>
      </w:r>
    </w:p>
    <w:p w14:paraId="440FB393" w14:textId="77777777" w:rsidR="00A63AB9" w:rsidRPr="00066099" w:rsidRDefault="00A63AB9" w:rsidP="00A63AB9">
      <w:pPr>
        <w:pStyle w:val="Bezriadkovania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podmienený majetok.</w:t>
      </w:r>
    </w:p>
    <w:p w14:paraId="2968D98F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</w:p>
    <w:p w14:paraId="366EFD8B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Čl. 3.5. Informácie o povinnostiach účtovnej jednotky, a to:</w:t>
      </w:r>
    </w:p>
    <w:p w14:paraId="5B0198FB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756CD11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b) celkovej sume významných podmienených záväzkov, ktorými sa rozumie 1. možná povinnosť, ktorá vznikla ako dôsledok minulej udalosti a ktorej existencia závisí od toho, či nastane alebo nenastane jedna alebo viac neistých udalostí v budúcnosti, ktorých vznik </w:t>
      </w:r>
      <w:r w:rsidRPr="00066099">
        <w:rPr>
          <w:rFonts w:ascii="Arial" w:hAnsi="Arial" w:cs="Arial"/>
        </w:rPr>
        <w:lastRenderedPageBreak/>
        <w:t xml:space="preserve">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</w:p>
    <w:p w14:paraId="0805F6FF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c) opise významných finančných povinností a významných podmienených záväzkov, </w:t>
      </w:r>
    </w:p>
    <w:p w14:paraId="67E144BD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816F807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e) opise významných povinností účtovnej jednotky vyplývajúcich z dôchodkových programov pre zamestnancov.</w:t>
      </w:r>
    </w:p>
    <w:p w14:paraId="3435F791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povinnosti, ktoré sa nevykazujú v súvahe.</w:t>
      </w:r>
    </w:p>
    <w:p w14:paraId="1567330C" w14:textId="77777777" w:rsidR="00A63AB9" w:rsidRDefault="00A63AB9" w:rsidP="00A63AB9">
      <w:pPr>
        <w:pStyle w:val="Bezriadkovania"/>
        <w:rPr>
          <w:rFonts w:ascii="Arial" w:hAnsi="Arial" w:cs="Arial"/>
        </w:rPr>
      </w:pPr>
    </w:p>
    <w:p w14:paraId="331DFDC5" w14:textId="77777777" w:rsidR="00B171D8" w:rsidRDefault="00B171D8">
      <w:pPr>
        <w:pStyle w:val="Default"/>
        <w:rPr>
          <w:rFonts w:ascii="Cambria" w:hAnsi="Cambria"/>
          <w:sz w:val="28"/>
          <w:szCs w:val="28"/>
        </w:rPr>
      </w:pPr>
    </w:p>
    <w:p w14:paraId="209D4111" w14:textId="77777777" w:rsidR="00B171D8" w:rsidRDefault="00B171D8">
      <w:pPr>
        <w:pStyle w:val="Zkladntext2"/>
      </w:pPr>
    </w:p>
    <w:sectPr w:rsidR="00B171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FC5"/>
    <w:rsid w:val="00215520"/>
    <w:rsid w:val="002E4720"/>
    <w:rsid w:val="00590F62"/>
    <w:rsid w:val="0075506D"/>
    <w:rsid w:val="00801571"/>
    <w:rsid w:val="00803FC5"/>
    <w:rsid w:val="00826D8C"/>
    <w:rsid w:val="00A63AB9"/>
    <w:rsid w:val="00AB238A"/>
    <w:rsid w:val="00B171D8"/>
    <w:rsid w:val="00C72071"/>
    <w:rsid w:val="00E25E46"/>
    <w:rsid w:val="00F25FB8"/>
    <w:rsid w:val="00FC5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5231C3"/>
  <w15:chartTrackingRefBased/>
  <w15:docId w15:val="{F5382DF4-82C7-40A7-9412-23D80DBED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A63AB9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paragraph" w:customStyle="1" w:styleId="Default">
    <w:name w:val="Default"/>
    <w:pPr>
      <w:autoSpaceDE w:val="0"/>
      <w:autoSpaceDN w:val="0"/>
      <w:adjustRightInd w:val="0"/>
    </w:pPr>
    <w:rPr>
      <w:rFonts w:ascii="Calibri" w:hAnsi="Calibri"/>
      <w:color w:val="000000"/>
      <w:sz w:val="24"/>
      <w:szCs w:val="24"/>
    </w:rPr>
  </w:style>
  <w:style w:type="paragraph" w:styleId="Zkladntext">
    <w:name w:val="Body Text"/>
    <w:basedOn w:val="Normlny"/>
    <w:semiHidden/>
    <w:pPr>
      <w:jc w:val="center"/>
    </w:pPr>
    <w:rPr>
      <w:rFonts w:ascii="Arial" w:hAnsi="Arial" w:cs="Arial"/>
    </w:rPr>
  </w:style>
  <w:style w:type="paragraph" w:styleId="Zkladntext2">
    <w:name w:val="Body Text 2"/>
    <w:basedOn w:val="Normlny"/>
    <w:semiHidden/>
    <w:rPr>
      <w:rFonts w:ascii="Arial" w:hAnsi="Arial" w:cs="Arial"/>
      <w:sz w:val="22"/>
      <w:szCs w:val="22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"/>
    <w:rsid w:val="00A63AB9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Bezriadkovania">
    <w:name w:val="No Spacing"/>
    <w:uiPriority w:val="1"/>
    <w:qFormat/>
    <w:rsid w:val="00A63AB9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841</Words>
  <Characters>4797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3-01</vt:lpstr>
    </vt:vector>
  </TitlesOfParts>
  <Company>WAP-ALTO</Company>
  <LinksUpToDate>false</LinksUpToDate>
  <CharactersWithSpaces>5627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3-01</dc:title>
  <dc:subject/>
  <dc:creator>WAP-ALTO</dc:creator>
  <cp:keywords/>
  <cp:lastModifiedBy>User</cp:lastModifiedBy>
  <cp:revision>2</cp:revision>
  <cp:lastPrinted>2021-03-01T11:19:00Z</cp:lastPrinted>
  <dcterms:created xsi:type="dcterms:W3CDTF">2025-02-11T20:01:00Z</dcterms:created>
  <dcterms:modified xsi:type="dcterms:W3CDTF">2025-02-11T20:01:00Z</dcterms:modified>
</cp:coreProperties>
</file>