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A0DE98" w14:textId="77777777" w:rsidR="00F321DB" w:rsidRPr="00F321DB" w:rsidRDefault="00F321DB" w:rsidP="00F321D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:lang w:eastAsia="sk-SK"/>
          <w14:ligatures w14:val="none"/>
        </w:rPr>
        <w:t>PRÍLOHA K ÚČTOVNEJ ZÁVIERKE ZA ROK 2024</w:t>
      </w:r>
    </w:p>
    <w:p w14:paraId="2D885D3D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1. VŠEOBECNÉ ÚDAJE O ÚČTOVNEJ JEDNOTKE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1.1.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Obchodné meno a právna forma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Názov: </w:t>
      </w:r>
      <w:proofErr w:type="spellStart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Preem</w:t>
      </w:r>
      <w:proofErr w:type="spellEnd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, </w:t>
      </w:r>
      <w:proofErr w:type="spellStart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a.s</w:t>
      </w:r>
      <w:proofErr w:type="spellEnd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.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• Právna forma: akciová spoločnosť</w:t>
      </w:r>
    </w:p>
    <w:p w14:paraId="636DB5D7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1.2.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Sídlo spoločnosti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Hradská 124, 821 07 Bratislava</w:t>
      </w:r>
    </w:p>
    <w:p w14:paraId="02E5DA4B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1.3.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Identifikačné údaje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IČO: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43915051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DIČ: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2022523140</w:t>
      </w:r>
    </w:p>
    <w:p w14:paraId="46F412E9" w14:textId="3713609E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1.4.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Dátum vzniku / zápisu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10.10.2015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</w:p>
    <w:p w14:paraId="0E1CB09D" w14:textId="77777777" w:rsid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1.5.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Predmet činnosti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55B835A0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72702F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automatizované spracovanie dát</w:t>
            </w:r>
          </w:p>
        </w:tc>
        <w:tc>
          <w:tcPr>
            <w:tcW w:w="1650" w:type="pct"/>
            <w:shd w:val="clear" w:color="auto" w:fill="FFFFFF"/>
            <w:hideMark/>
          </w:tcPr>
          <w:p w14:paraId="274679B7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16EE144B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071ACA9A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8D3A9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podnikateľské poradenstvo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30CA4CB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29DB3B08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1AE30A5D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74678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nakladanie s výsledkami tvorivej činnosti so súhlasom autora</w:t>
            </w:r>
          </w:p>
        </w:tc>
        <w:tc>
          <w:tcPr>
            <w:tcW w:w="1650" w:type="pct"/>
            <w:shd w:val="clear" w:color="auto" w:fill="FFFFFF"/>
            <w:hideMark/>
          </w:tcPr>
          <w:p w14:paraId="3EB402FA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13114796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5416A432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F4090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poskytovanie software - predaj hotových programov na základe zmluvy s autorom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650A3817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03A5E3D7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32207985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22622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poradenská činnosť v oblasti software, hardware a počítačových sietí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81B809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22E2AF4C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0E3437DF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6BB120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montáž výpočtovej techniky bez zásahu do vyhradených technických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7771382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04503118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6C9512E9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78195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inštalácia programového vybavenia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01712495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2E0369FC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62855199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05B8CB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vydavateľská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A8F3230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2F9845A8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68AEB06B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B50728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reklamná a propagačná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EE09486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10B2ED9D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325001F3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52535D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grafické práce na počítači podľa predlohy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54DA85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426794C1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2B9D1FBB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C282E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výstavnícka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324F378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45D71A4E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430E328E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190637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technicko</w:t>
            </w:r>
            <w:proofErr w:type="spellEnd"/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- organizačné zabezpečenie školení, seminárov, kurzov, konferencií, kultúrnych, spoločenských, športových podujatí a výstav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3104AB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12B64BA7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6F65CD56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8105E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ECB7C2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2F8343CB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0D66DAE7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CC9DC8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sprostredkovateľská činnosť v oblasti obchodu a služieb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9CDF61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3DE87DC6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4342355E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2DF51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školiaca a lektorská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D1F4260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5E061E7B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10777676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CC2B87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2AEA186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52084C1B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10F06D28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5C8D57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prevádzkovanie zariadení slúžiacich na regeneráciu a rekondíciu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0A6FACE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72985379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6D18896C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C72EC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prevádzkovanie odstavných plôch pre motorové vozidlá slúžiacich na umiestnenie najmenej 5 vozidiel patriacich iným osobám než majiteľovi alebo nájomcovi nehnuteľnosti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C5AA92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615CD411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71C49415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40764E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prenájom strojov, prístrojov, zariadení, výpočtovej techniky a dopravných prostriedkov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10757EA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1D71CEEF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7E9FBBF7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1C707B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leasingová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813E75E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10.10.2015)</w:t>
            </w:r>
          </w:p>
        </w:tc>
      </w:tr>
    </w:tbl>
    <w:p w14:paraId="50FAE31F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2FF5977C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E807C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výskum a vývoj v oblasti informačných technológií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77F769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27.04.2016)</w:t>
            </w:r>
          </w:p>
        </w:tc>
      </w:tr>
    </w:tbl>
    <w:p w14:paraId="7BC149F5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5015351B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3F3B02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výskum a vývoj v oblasti prírodných a technických vied</w:t>
            </w:r>
          </w:p>
        </w:tc>
        <w:tc>
          <w:tcPr>
            <w:tcW w:w="1650" w:type="pct"/>
            <w:shd w:val="clear" w:color="auto" w:fill="FFFFFF"/>
            <w:hideMark/>
          </w:tcPr>
          <w:p w14:paraId="31C79112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27.04.2016)</w:t>
            </w:r>
          </w:p>
        </w:tc>
      </w:tr>
    </w:tbl>
    <w:p w14:paraId="58A33748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321DB" w:rsidRPr="00F321DB" w14:paraId="068E39DC" w14:textId="77777777" w:rsidTr="00F321D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8CA345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66046F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 </w:t>
            </w: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(od: 05.12.2020)</w:t>
            </w:r>
          </w:p>
        </w:tc>
      </w:tr>
    </w:tbl>
    <w:p w14:paraId="11811232" w14:textId="77777777" w:rsid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1.6.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Štatutárny orgán a štruktúra vlastníkov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• Predstavenstvo: </w:t>
      </w:r>
    </w:p>
    <w:p w14:paraId="23F8F0A2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Ing. </w:t>
      </w:r>
      <w:hyperlink r:id="rId5" w:history="1"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Milan </w:t>
        </w:r>
        <w:proofErr w:type="spellStart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Janoška</w:t>
        </w:r>
        <w:proofErr w:type="spellEnd"/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</w:hyperlink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- Predseda predstavenstva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Hodonínska 4706/18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Bratislava - mestská časť Lamač 841 03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321DB" w:rsidRPr="00F321DB" w14:paraId="11D7F967" w14:textId="77777777" w:rsidTr="00F321D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0342FCD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Arial CE" w:eastAsia="Times New Roman" w:hAnsi="Arial CE" w:cs="Arial CE"/>
                <w:b/>
                <w:bCs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Dozorná rada: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321DB" w:rsidRPr="00F321DB" w14:paraId="7C428E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D1A80C0" w14:textId="77777777" w:rsidR="00F321DB" w:rsidRPr="00F321DB" w:rsidRDefault="00F321DB" w:rsidP="00F321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hyperlink r:id="rId6" w:history="1">
                    <w:proofErr w:type="spellStart"/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Radek</w:t>
                    </w:r>
                    <w:proofErr w:type="spellEnd"/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 </w:t>
                    </w:r>
                    <w:proofErr w:type="spellStart"/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Hořínek</w:t>
                    </w:r>
                    <w:proofErr w:type="spellEnd"/>
                  </w:hyperlink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proofErr w:type="spellStart"/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Klečková</w:t>
                  </w:r>
                  <w:proofErr w:type="spellEnd"/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1185/18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 xml:space="preserve">Ostrava-Stará </w:t>
                  </w:r>
                  <w:proofErr w:type="spellStart"/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Bělá</w:t>
                  </w:r>
                  <w:proofErr w:type="spellEnd"/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724 00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Česká republika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Vznik funkcie: 10.10.2015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2587A04A" wp14:editId="5F1CEF61">
                        <wp:extent cx="152400" cy="133350"/>
                        <wp:effectExtent l="0" t="0" r="0" b="0"/>
                        <wp:docPr id="11" name="Obrázok 5" descr="Osoba má zapísané všetky požadované identifikačné údaje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1" descr="Osoba má zapísané všetky požadované identifikačné údaje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4CC9FED8" w14:textId="77777777" w:rsidR="00F321DB" w:rsidRPr="00F321DB" w:rsidRDefault="00F321DB" w:rsidP="00F321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10.10.2015)</w:t>
                  </w:r>
                </w:p>
              </w:tc>
            </w:tr>
          </w:tbl>
          <w:p w14:paraId="20501337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321DB" w:rsidRPr="00F321DB" w14:paraId="1CBFE1A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FDE8F1" w14:textId="77777777" w:rsidR="00F321DB" w:rsidRPr="00F321DB" w:rsidRDefault="00F321DB" w:rsidP="00F321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Ing. </w:t>
                  </w:r>
                  <w:hyperlink r:id="rId9" w:history="1"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Pavol </w:t>
                    </w:r>
                    <w:proofErr w:type="spellStart"/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Garbeľ</w:t>
                    </w:r>
                    <w:proofErr w:type="spellEnd"/>
                  </w:hyperlink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Mečíková 6919/61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Bratislava - mestská časť Devínska Nová Ves 841 07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Vznik funkcie: 10.08.2016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7418346D" wp14:editId="5FA031C8">
                        <wp:extent cx="152400" cy="133350"/>
                        <wp:effectExtent l="0" t="0" r="0" b="0"/>
                        <wp:docPr id="12" name="Obrázok 4" descr="Osoba je stotožnená s referenčným registrom - RFO">
                          <a:hlinkClick xmlns:a="http://schemas.openxmlformats.org/drawingml/2006/main" r:id="rId1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" descr="Osoba je stotožnená s referenčným registrom - RFO">
                                  <a:hlinkClick r:id="rId10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</w:t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1FA2ACFC" wp14:editId="3ED30588">
                        <wp:extent cx="152400" cy="133350"/>
                        <wp:effectExtent l="0" t="0" r="0" b="0"/>
                        <wp:docPr id="13" name="Obrázok 3" descr="Osoba má zapísané všetky požadované identifikačné údaje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3" descr="Osoba má zapísané všetky požadované identifikačné údaje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39DE35BA" w14:textId="77777777" w:rsidR="00F321DB" w:rsidRPr="00F321DB" w:rsidRDefault="00F321DB" w:rsidP="00F321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15.11.2016)</w:t>
                  </w:r>
                </w:p>
              </w:tc>
            </w:tr>
          </w:tbl>
          <w:p w14:paraId="0841CA7F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  <w14:ligatures w14:val="non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321DB" w:rsidRPr="00F321DB" w14:paraId="251A5DA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022E65" w14:textId="77777777" w:rsidR="00F321DB" w:rsidRPr="00F321DB" w:rsidRDefault="00F321DB" w:rsidP="00F321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hyperlink r:id="rId12" w:history="1"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Martin </w:t>
                    </w:r>
                    <w:proofErr w:type="spellStart"/>
                    <w:r w:rsidRPr="00F321DB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kern w:val="0"/>
                        <w:sz w:val="20"/>
                        <w:szCs w:val="20"/>
                        <w:lang w:eastAsia="sk-SK"/>
                        <w14:ligatures w14:val="none"/>
                      </w:rPr>
                      <w:t>Kurel</w:t>
                    </w:r>
                    <w:proofErr w:type="spellEnd"/>
                  </w:hyperlink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Kazanská 12152/3A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Bratislava - mestská časť Podunajské Biskupice 821 06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Vznik funkcie: 16.03.2017</w:t>
                  </w: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4087FEE9" wp14:editId="3C4AF594">
                        <wp:extent cx="152400" cy="133350"/>
                        <wp:effectExtent l="0" t="0" r="0" b="0"/>
                        <wp:docPr id="14" name="Obrázok 2" descr="Osoba je stotožnená s referenčným registrom - RFO">
                          <a:hlinkClick xmlns:a="http://schemas.openxmlformats.org/drawingml/2006/main" r:id="rId10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4" descr="Osoba je stotožnená s referenčným registrom - RFO">
                                  <a:hlinkClick r:id="rId10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 </w:t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noProof/>
                      <w:color w:val="0000FF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drawing>
                      <wp:inline distT="0" distB="0" distL="0" distR="0" wp14:anchorId="22BC0CCE" wp14:editId="2343ECBE">
                        <wp:extent cx="152400" cy="133350"/>
                        <wp:effectExtent l="0" t="0" r="0" b="0"/>
                        <wp:docPr id="15" name="Obrázok 1" descr="Osoba má zapísané všetky požadované identifikačné údaje">
                          <a:hlinkClick xmlns:a="http://schemas.openxmlformats.org/drawingml/2006/main" r:id="rId7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5" descr="Osoba má zapísané všetky požadované identifikačné údaje">
                                  <a:hlinkClick r:id="rId7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14:paraId="71BAC4BC" w14:textId="77777777" w:rsidR="00F321DB" w:rsidRPr="00F321DB" w:rsidRDefault="00F321DB" w:rsidP="00F321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F321DB">
                    <w:rPr>
                      <w:rFonts w:ascii="Times New Roman" w:eastAsia="Times New Roman" w:hAnsi="Times New Roman" w:cs="Times New Roman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t>  </w:t>
                  </w:r>
                  <w:r w:rsidRPr="00F321DB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(od: 23.03.2017)</w:t>
                  </w:r>
                </w:p>
              </w:tc>
            </w:tr>
          </w:tbl>
          <w:p w14:paraId="7F87A528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A243533" w14:textId="48323B7D" w:rsid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• Akcionári: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Ing. Milan </w:t>
      </w:r>
      <w:proofErr w:type="spellStart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Janoška</w:t>
      </w:r>
      <w:proofErr w:type="spellEnd"/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Hodonínska 4706/18</w:t>
      </w:r>
      <w:r>
        <w:rPr>
          <w:color w:val="000000"/>
          <w:sz w:val="27"/>
          <w:szCs w:val="27"/>
        </w:rPr>
        <w:br/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Bratislava - mestská časť Lamač 841 03</w:t>
      </w:r>
    </w:p>
    <w:p w14:paraId="1A2B5292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19CEBB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1.7.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Účtovné obdobie a </w:t>
      </w:r>
      <w:proofErr w:type="spellStart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rozvahový</w:t>
      </w:r>
      <w:proofErr w:type="spellEnd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deň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Účtovné obdobie od 1. 1. 2024 do 31. 12. 2024, </w:t>
      </w:r>
      <w:proofErr w:type="spellStart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rozvahový</w:t>
      </w:r>
      <w:proofErr w:type="spellEnd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deň 31. 12. 2024.</w:t>
      </w:r>
    </w:p>
    <w:p w14:paraId="1B1C9050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10AFEC29">
          <v:rect id="_x0000_i1025" style="width:0;height:1.5pt" o:hralign="center" o:hrstd="t" o:hr="t" fillcolor="#a0a0a0" stroked="f"/>
        </w:pict>
      </w:r>
    </w:p>
    <w:p w14:paraId="31D8FF44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2. ÚČTOVNÉ ZÁSADY A METÓDY</w:t>
      </w:r>
    </w:p>
    <w:p w14:paraId="6CC5A200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2.1.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Právny základ vedenia účtovníctva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Spoločnosť účtuje v sústave podvojného účtovníctva podľa zákona č. 431/2002 Z. z. o účtovníctve v znení neskorších predpisov a podľa opatrení Ministerstva financií SR.</w:t>
      </w:r>
    </w:p>
    <w:p w14:paraId="74E4D315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2.2.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Metóda oceňovania a účtovania</w:t>
      </w:r>
    </w:p>
    <w:p w14:paraId="0982BADA" w14:textId="77777777" w:rsidR="00F321DB" w:rsidRPr="00F321DB" w:rsidRDefault="00F321DB" w:rsidP="00F321D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Dlhodobý hmotný a nehmotný majetok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 účtuje sa v obstarávacích cenách, odpisy sú vykonávané (rovnomernou/zrýchlenou) metódou.</w:t>
      </w:r>
    </w:p>
    <w:p w14:paraId="7746F829" w14:textId="77777777" w:rsidR="00F321DB" w:rsidRPr="00F321DB" w:rsidRDefault="00F321DB" w:rsidP="00F321D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Zásoby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(ak sú): oceňovanie spôsobom FIFO / priemernými cenami (podľa internej smernice).</w:t>
      </w:r>
    </w:p>
    <w:p w14:paraId="78AB3B38" w14:textId="77777777" w:rsidR="00F321DB" w:rsidRPr="00F321DB" w:rsidRDefault="00F321DB" w:rsidP="00F321D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Finančný majetok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 (krátkodobý a dlhodobý) – podľa typu účtujeme v menovitej hodnote, prípadne reálnou hodnotou, ak to vyžaduje legislatíva.</w:t>
      </w:r>
    </w:p>
    <w:p w14:paraId="5C0BDD23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2.3.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Kurzové rozdiely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Všetky transakcie v cudzej mene sa prepočítavajú referenčným kurzom NBS ku dňu uskutočnenia účtovného prípadu a k </w:t>
      </w:r>
      <w:proofErr w:type="spellStart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rozvahovému</w:t>
      </w:r>
      <w:proofErr w:type="spellEnd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dňu.</w:t>
      </w:r>
    </w:p>
    <w:p w14:paraId="4E2F630D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2.4.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Tvorba rezerv a opravných položiek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Opravné položky k majetku a rezervy sa tvoria podľa zásady opatrnosti, pričom vychádzajú z reálnych predpokladov (napr. k pohľadávkam po splatnosti, k nepredajným zásobám, na dovolenky a pod.).</w:t>
      </w:r>
    </w:p>
    <w:p w14:paraId="0AF7D3AD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2.5.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Významné účtovné zásady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Uplatňujú sa princípy úplnosti, opatrnosti, stálosti metód a ďalšie postupy vyplývajúce z platnej legislatívy.</w:t>
      </w:r>
    </w:p>
    <w:p w14:paraId="6080412D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48039E30">
          <v:rect id="_x0000_i1026" style="width:0;height:1.5pt" o:hralign="center" o:hrstd="t" o:hr="t" fillcolor="#a0a0a0" stroked="f"/>
        </w:pict>
      </w:r>
    </w:p>
    <w:p w14:paraId="3351576E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3. INFORMÁCIE O SÚVAHE (VYBRANÉ POLOŽKY)</w:t>
      </w:r>
    </w:p>
    <w:p w14:paraId="5293E902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základe výpisu z PDF „</w:t>
      </w:r>
      <w:proofErr w:type="spellStart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preem</w:t>
      </w:r>
      <w:proofErr w:type="spellEnd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2024 zavieka.pdf“ sú nižšie uvedené niektoré relevantné riadkové údaje. Upozorňujeme, že ide len o čiastočné hodnoty zachytené v poskytnutom dokumente; tabuľka nemusí odrážať kompletnú štruktúru oficiálnej Súvahy.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49"/>
        <w:gridCol w:w="2504"/>
        <w:gridCol w:w="2519"/>
      </w:tblGrid>
      <w:tr w:rsidR="00F321DB" w:rsidRPr="00F321DB" w14:paraId="17C6E2B0" w14:textId="77777777" w:rsidTr="00F321DB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0F5EC799" w14:textId="77777777" w:rsidR="00F321DB" w:rsidRPr="00F321DB" w:rsidRDefault="00F321DB" w:rsidP="00F321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Položka</w:t>
            </w:r>
          </w:p>
        </w:tc>
        <w:tc>
          <w:tcPr>
            <w:tcW w:w="0" w:type="auto"/>
            <w:vAlign w:val="center"/>
            <w:hideMark/>
          </w:tcPr>
          <w:p w14:paraId="421BF234" w14:textId="77777777" w:rsidR="00F321DB" w:rsidRPr="00F321DB" w:rsidRDefault="00F321DB" w:rsidP="00F321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Suma k 31.12.2024 (EUR)</w:t>
            </w:r>
          </w:p>
        </w:tc>
        <w:tc>
          <w:tcPr>
            <w:tcW w:w="0" w:type="auto"/>
            <w:vAlign w:val="center"/>
            <w:hideMark/>
          </w:tcPr>
          <w:p w14:paraId="45278284" w14:textId="77777777" w:rsidR="00F321DB" w:rsidRPr="00F321DB" w:rsidRDefault="00F321DB" w:rsidP="00F321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Suma k 31.12.2023 (EUR)</w:t>
            </w:r>
          </w:p>
        </w:tc>
      </w:tr>
      <w:tr w:rsidR="00F321DB" w:rsidRPr="00F321DB" w14:paraId="54C9D260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F34085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Základné imanie</w:t>
            </w:r>
          </w:p>
        </w:tc>
        <w:tc>
          <w:tcPr>
            <w:tcW w:w="0" w:type="auto"/>
            <w:vAlign w:val="center"/>
            <w:hideMark/>
          </w:tcPr>
          <w:p w14:paraId="65FF0C3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25 000</w:t>
            </w:r>
          </w:p>
        </w:tc>
        <w:tc>
          <w:tcPr>
            <w:tcW w:w="0" w:type="auto"/>
            <w:vAlign w:val="center"/>
            <w:hideMark/>
          </w:tcPr>
          <w:p w14:paraId="0483F13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25 000</w:t>
            </w:r>
          </w:p>
        </w:tc>
      </w:tr>
      <w:tr w:rsidR="00F321DB" w:rsidRPr="00F321DB" w14:paraId="6B83DC7D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988F54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Rezervný fond (odhad podľa uvedených údajov)</w:t>
            </w:r>
          </w:p>
        </w:tc>
        <w:tc>
          <w:tcPr>
            <w:tcW w:w="0" w:type="auto"/>
            <w:vAlign w:val="center"/>
            <w:hideMark/>
          </w:tcPr>
          <w:p w14:paraId="40BF7D48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2 500</w:t>
            </w:r>
          </w:p>
        </w:tc>
        <w:tc>
          <w:tcPr>
            <w:tcW w:w="0" w:type="auto"/>
            <w:vAlign w:val="center"/>
            <w:hideMark/>
          </w:tcPr>
          <w:p w14:paraId="0D35FEFD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2 500</w:t>
            </w:r>
          </w:p>
        </w:tc>
      </w:tr>
      <w:tr w:rsidR="00F321DB" w:rsidRPr="00F321DB" w14:paraId="581D355B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AEAA8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Nerozd</w:t>
            </w:r>
            <w:proofErr w:type="spellEnd"/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. zisk / </w:t>
            </w:r>
            <w:proofErr w:type="spellStart"/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Nevysp</w:t>
            </w:r>
            <w:proofErr w:type="spellEnd"/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. strata min. rokov¹</w:t>
            </w:r>
          </w:p>
        </w:tc>
        <w:tc>
          <w:tcPr>
            <w:tcW w:w="0" w:type="auto"/>
            <w:vAlign w:val="center"/>
            <w:hideMark/>
          </w:tcPr>
          <w:p w14:paraId="13D11ED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-85 782</w:t>
            </w:r>
          </w:p>
        </w:tc>
        <w:tc>
          <w:tcPr>
            <w:tcW w:w="0" w:type="auto"/>
            <w:vAlign w:val="center"/>
            <w:hideMark/>
          </w:tcPr>
          <w:p w14:paraId="5897F19F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-9 798</w:t>
            </w:r>
          </w:p>
        </w:tc>
      </w:tr>
      <w:tr w:rsidR="00F321DB" w:rsidRPr="00F321DB" w14:paraId="130D1878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94C0AB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Výsledok hosp. za bežné </w:t>
            </w:r>
            <w:proofErr w:type="spellStart"/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obd</w:t>
            </w:r>
            <w:proofErr w:type="spellEnd"/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. (zisk/strata)²</w:t>
            </w:r>
          </w:p>
        </w:tc>
        <w:tc>
          <w:tcPr>
            <w:tcW w:w="0" w:type="auto"/>
            <w:vAlign w:val="center"/>
            <w:hideMark/>
          </w:tcPr>
          <w:p w14:paraId="2CB04D71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1 513</w:t>
            </w:r>
          </w:p>
        </w:tc>
        <w:tc>
          <w:tcPr>
            <w:tcW w:w="0" w:type="auto"/>
            <w:vAlign w:val="center"/>
            <w:hideMark/>
          </w:tcPr>
          <w:p w14:paraId="0297C27E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-7 633</w:t>
            </w:r>
          </w:p>
        </w:tc>
      </w:tr>
      <w:tr w:rsidR="00F321DB" w:rsidRPr="00F321DB" w14:paraId="64DBD8A3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706C04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Ostatné položky vlastného imania (spolu)</w:t>
            </w:r>
          </w:p>
        </w:tc>
        <w:tc>
          <w:tcPr>
            <w:tcW w:w="0" w:type="auto"/>
            <w:vAlign w:val="center"/>
            <w:hideMark/>
          </w:tcPr>
          <w:p w14:paraId="0BECBDAF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(neuvedené)</w:t>
            </w:r>
          </w:p>
        </w:tc>
        <w:tc>
          <w:tcPr>
            <w:tcW w:w="0" w:type="auto"/>
            <w:vAlign w:val="center"/>
            <w:hideMark/>
          </w:tcPr>
          <w:p w14:paraId="1435892A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(neuvedené)</w:t>
            </w:r>
          </w:p>
        </w:tc>
      </w:tr>
      <w:tr w:rsidR="00F321DB" w:rsidRPr="00F321DB" w14:paraId="124A7723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12D0E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Vlastné imanie spolu</w:t>
            </w: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(odhad)</w:t>
            </w:r>
          </w:p>
        </w:tc>
        <w:tc>
          <w:tcPr>
            <w:tcW w:w="0" w:type="auto"/>
            <w:vAlign w:val="center"/>
            <w:hideMark/>
          </w:tcPr>
          <w:p w14:paraId="29E46EFB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(napr. -57 769)</w:t>
            </w:r>
          </w:p>
        </w:tc>
        <w:tc>
          <w:tcPr>
            <w:tcW w:w="0" w:type="auto"/>
            <w:vAlign w:val="center"/>
            <w:hideMark/>
          </w:tcPr>
          <w:p w14:paraId="3B8256D8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(napr. 10 069)</w:t>
            </w:r>
          </w:p>
        </w:tc>
      </w:tr>
      <w:tr w:rsidR="00F321DB" w:rsidRPr="00F321DB" w14:paraId="2701EF41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C924F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0" w:type="auto"/>
            <w:vAlign w:val="center"/>
            <w:hideMark/>
          </w:tcPr>
          <w:p w14:paraId="389B50B3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(bližšie nešpecifikované)</w:t>
            </w:r>
          </w:p>
        </w:tc>
        <w:tc>
          <w:tcPr>
            <w:tcW w:w="0" w:type="auto"/>
            <w:vAlign w:val="center"/>
            <w:hideMark/>
          </w:tcPr>
          <w:p w14:paraId="3973B560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(bližšie nešpecifikované)</w:t>
            </w:r>
          </w:p>
        </w:tc>
      </w:tr>
      <w:tr w:rsidR="00F321DB" w:rsidRPr="00F321DB" w14:paraId="0126B3E3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44601E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0" w:type="auto"/>
            <w:vAlign w:val="center"/>
            <w:hideMark/>
          </w:tcPr>
          <w:p w14:paraId="2A2807A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(bližšie nešpecifikované)</w:t>
            </w:r>
          </w:p>
        </w:tc>
        <w:tc>
          <w:tcPr>
            <w:tcW w:w="0" w:type="auto"/>
            <w:vAlign w:val="center"/>
            <w:hideMark/>
          </w:tcPr>
          <w:p w14:paraId="5CBAB10A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(bližšie nešpecifikované)</w:t>
            </w:r>
          </w:p>
        </w:tc>
      </w:tr>
      <w:tr w:rsidR="00F321DB" w:rsidRPr="00F321DB" w14:paraId="25AB49C0" w14:textId="77777777" w:rsidTr="00F321D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CFCA7B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Aktíva / Pasíva celkom³</w:t>
            </w:r>
          </w:p>
        </w:tc>
        <w:tc>
          <w:tcPr>
            <w:tcW w:w="0" w:type="auto"/>
            <w:vAlign w:val="center"/>
            <w:hideMark/>
          </w:tcPr>
          <w:p w14:paraId="7297A14E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59 684</w:t>
            </w:r>
          </w:p>
        </w:tc>
        <w:tc>
          <w:tcPr>
            <w:tcW w:w="0" w:type="auto"/>
            <w:vAlign w:val="center"/>
            <w:hideMark/>
          </w:tcPr>
          <w:p w14:paraId="3E1423B9" w14:textId="77777777" w:rsidR="00F321DB" w:rsidRPr="00F321DB" w:rsidRDefault="00F321DB" w:rsidP="00F321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F321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61 851</w:t>
            </w:r>
          </w:p>
        </w:tc>
      </w:tr>
    </w:tbl>
    <w:p w14:paraId="3739008D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¹ Záporná hodnota naznačuje kumulovanú stratu z minulých rokov.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>² V PDF je viditeľná kombinácia čísel „1513 -7633“, čo môže naznačovať zisk v roku 2024 vo výške 1 513 EUR a stratu v roku 2023 vo výške -7 633 EUR.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br/>
        <w:t xml:space="preserve">³ V dokumente sa opakovane vyskytuje dvojica hodnôt „59684 61851“, ktoré môžu predstavovať celkové aktíva/pasíva za dané obdobia (2024 </w:t>
      </w:r>
      <w:proofErr w:type="spellStart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vs</w:t>
      </w:r>
      <w:proofErr w:type="spellEnd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 2023).</w:t>
      </w:r>
    </w:p>
    <w:p w14:paraId="20D6E4BC" w14:textId="77777777" w:rsidR="00F321DB" w:rsidRPr="00F321DB" w:rsidRDefault="00F321DB" w:rsidP="00F321DB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Poznámka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 Údaje sú prebraté z nespracovaného PDF (textový výpis), preto sa môžu v oficiálnych riadkoch súvahy mierne líšiť. Presné sumy a názvy riadkov vždy porovnajte s reálnym výkazom v účtovnom softvéri.</w:t>
      </w:r>
    </w:p>
    <w:p w14:paraId="6F11CD05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4DD8613E">
          <v:rect id="_x0000_i1027" style="width:0;height:1.5pt" o:hralign="center" o:hrstd="t" o:hr="t" fillcolor="#a0a0a0" stroked="f"/>
        </w:pict>
      </w:r>
    </w:p>
    <w:p w14:paraId="18F33905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4. INFORMÁCIE K VÝKAZU ZISKOV A STRÁT</w:t>
      </w:r>
    </w:p>
    <w:p w14:paraId="45DF4690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 poskytnutých fragmentov PDF nie sú zrejmé presné výnosy a náklady rozčlenené podľa druhov. Je však zrejmé, že:</w:t>
      </w:r>
    </w:p>
    <w:p w14:paraId="21A2E2AC" w14:textId="77777777" w:rsidR="00F321DB" w:rsidRPr="00F321DB" w:rsidRDefault="00F321DB" w:rsidP="00F321D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Výsledok hospodárenia za rok 2024 je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zisk vo výške približne 1 513 EUR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(podľa zachytenej hodnoty “1513”).</w:t>
      </w:r>
    </w:p>
    <w:p w14:paraId="00DEAA98" w14:textId="77777777" w:rsidR="00F321DB" w:rsidRPr="00F321DB" w:rsidRDefault="00F321DB" w:rsidP="00F321DB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 roku 2023 bol zrejme vykázaný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negatívny výsledok hospodárenia (strata) -7 633 EUR</w:t>
      </w: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79432EFB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detailnom výkaze ziskov a strát by mali byť tieto sumy podporené presnou štruktúrou výnosov (napr. tržby za tovar, služby, iné výnosy) a nákladov (materiál, služby, odpisy, osobné náklady, finančné náklady atď.).</w:t>
      </w:r>
    </w:p>
    <w:p w14:paraId="216E4202" w14:textId="77777777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pict w14:anchorId="01175E25">
          <v:rect id="_x0000_i1028" style="width:0;height:1.5pt" o:hralign="center" o:hrstd="t" o:hr="t" fillcolor="#a0a0a0" stroked="f"/>
        </w:pict>
      </w:r>
    </w:p>
    <w:p w14:paraId="1DE6F842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5. DOPLŇUJÚCE INFORMÁCIE</w:t>
      </w:r>
    </w:p>
    <w:p w14:paraId="40CEB1ED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5.1.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Zamestnanci a mzdové náklady</w:t>
      </w:r>
    </w:p>
    <w:p w14:paraId="548CA28B" w14:textId="77777777" w:rsidR="00F321DB" w:rsidRPr="00F321DB" w:rsidRDefault="00F321DB" w:rsidP="00F321D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Pokiaľ má spoločnosť zamestnancov, je potrebné uviesť priemerný počet a celkovú výšku miezd za bežné obdobie.</w:t>
      </w:r>
    </w:p>
    <w:p w14:paraId="32449958" w14:textId="77777777" w:rsidR="00F321DB" w:rsidRPr="00F321DB" w:rsidRDefault="00F321DB" w:rsidP="00F321D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PDF tieto údaje nie sú jednoznačne identifikovateľné.</w:t>
      </w:r>
    </w:p>
    <w:p w14:paraId="0CBB9F8F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5.2.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Transakcie so spriaznenými osobami</w:t>
      </w:r>
    </w:p>
    <w:p w14:paraId="14E4FB95" w14:textId="77777777" w:rsidR="00F321DB" w:rsidRPr="00F321DB" w:rsidRDefault="00F321DB" w:rsidP="00F321DB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Ak spoločnosť realizovala transakcie so spriaznenými osobami (napr. pôžičky, prenájmy, manažérske služby), uviesť rozsah a podmienky.</w:t>
      </w:r>
    </w:p>
    <w:p w14:paraId="2F94334F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5.3.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Významné udalosti po </w:t>
      </w:r>
      <w:proofErr w:type="spellStart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rozvahovom</w:t>
      </w:r>
      <w:proofErr w:type="spellEnd"/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dni</w:t>
      </w:r>
    </w:p>
    <w:p w14:paraId="63812FAB" w14:textId="77777777" w:rsidR="00F321DB" w:rsidRPr="00F321DB" w:rsidRDefault="00F321DB" w:rsidP="00F321D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Ak nastali udalosti (napr. schválená dividenda, významná investícia, zmena vo vlastníckej štruktúre) po 31. 12. 2024 až do dátumu zostavenia závierky, uviesť ich charakter a vplyv.</w:t>
      </w:r>
    </w:p>
    <w:p w14:paraId="6E0EA862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5.4.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Záväzky z obchodných a iných zmlúv, ručenia</w:t>
      </w:r>
    </w:p>
    <w:p w14:paraId="435E9BB5" w14:textId="382A6179" w:rsidR="00F321DB" w:rsidRPr="00F321DB" w:rsidRDefault="00F321DB" w:rsidP="00F321DB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neexistujú</w:t>
      </w:r>
    </w:p>
    <w:p w14:paraId="1F883C02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5.5. </w:t>
      </w: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Audit</w:t>
      </w:r>
    </w:p>
    <w:p w14:paraId="4872D69E" w14:textId="36FD033F" w:rsidR="00F321DB" w:rsidRPr="00F321DB" w:rsidRDefault="00F321DB" w:rsidP="00F321DB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Ak </w:t>
      </w:r>
      <w:proofErr w:type="spellStart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spoločnosť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nespĺňa</w:t>
      </w:r>
      <w:proofErr w:type="spellEnd"/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kritériá pre povinný audit</w:t>
      </w:r>
    </w:p>
    <w:p w14:paraId="78A04695" w14:textId="7BF40D8D" w:rsidR="00F321DB" w:rsidRPr="00F321DB" w:rsidRDefault="00F321DB" w:rsidP="00F321DB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C0C481" w14:textId="77777777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6. PODPISY A DÁTUM</w:t>
      </w:r>
    </w:p>
    <w:p w14:paraId="793F64CC" w14:textId="237260C1" w:rsidR="00F321DB" w:rsidRPr="00F321DB" w:rsidRDefault="00F321DB" w:rsidP="00F321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F321D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Dátum zostavenia: 18. 02. 2025 </w:t>
      </w:r>
    </w:p>
    <w:p w14:paraId="68303F99" w14:textId="77777777" w:rsidR="00E146D2" w:rsidRDefault="00E146D2"/>
    <w:sectPr w:rsidR="00E14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45FE5"/>
    <w:multiLevelType w:val="multilevel"/>
    <w:tmpl w:val="5DDC5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D30C1B"/>
    <w:multiLevelType w:val="multilevel"/>
    <w:tmpl w:val="55668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417F86"/>
    <w:multiLevelType w:val="multilevel"/>
    <w:tmpl w:val="18CA3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B67817"/>
    <w:multiLevelType w:val="multilevel"/>
    <w:tmpl w:val="93CC5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3019F1"/>
    <w:multiLevelType w:val="multilevel"/>
    <w:tmpl w:val="E4BE0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A57151"/>
    <w:multiLevelType w:val="multilevel"/>
    <w:tmpl w:val="11C2B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970BD6"/>
    <w:multiLevelType w:val="multilevel"/>
    <w:tmpl w:val="5FA6D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32733330">
    <w:abstractNumId w:val="5"/>
  </w:num>
  <w:num w:numId="2" w16cid:durableId="2047826679">
    <w:abstractNumId w:val="4"/>
  </w:num>
  <w:num w:numId="3" w16cid:durableId="824778921">
    <w:abstractNumId w:val="0"/>
  </w:num>
  <w:num w:numId="4" w16cid:durableId="975914183">
    <w:abstractNumId w:val="3"/>
  </w:num>
  <w:num w:numId="5" w16cid:durableId="1213886841">
    <w:abstractNumId w:val="6"/>
  </w:num>
  <w:num w:numId="6" w16cid:durableId="410811567">
    <w:abstractNumId w:val="1"/>
  </w:num>
  <w:num w:numId="7" w16cid:durableId="12674662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1DB"/>
    <w:rsid w:val="003F5817"/>
    <w:rsid w:val="00565977"/>
    <w:rsid w:val="00E146D2"/>
    <w:rsid w:val="00F32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C9E9D"/>
  <w15:chartTrackingRefBased/>
  <w15:docId w15:val="{CC54772B-0DB8-428F-BF9A-6D75817B9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321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321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321D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21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321D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321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321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321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321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321D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321D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321D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21D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321D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321D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321D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321D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321D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321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321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321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321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321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321D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321D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321D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321D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321D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321DB"/>
    <w:rPr>
      <w:b/>
      <w:bCs/>
      <w:smallCaps/>
      <w:color w:val="2F5496" w:themeColor="accent1" w:themeShade="BF"/>
      <w:spacing w:val="5"/>
    </w:rPr>
  </w:style>
  <w:style w:type="character" w:customStyle="1" w:styleId="ra">
    <w:name w:val="ra"/>
    <w:basedOn w:val="Predvolenpsmoodseku"/>
    <w:rsid w:val="00F321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2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8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1848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justice.gov.sk/sluzby/obchodny-register/doplnenie-identifikacnych-udajov-pre-jednotlive-pravne-formy/" TargetMode="External"/><Relationship Id="rId12" Type="http://schemas.openxmlformats.org/officeDocument/2006/relationships/hyperlink" Target="https://www.orsr.sk/hladaj_osoba.asp?PR=Kurel&amp;MENO=Marti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Ho%F8%EDnek&amp;MENO=Radek&amp;SID=0&amp;T=f0&amp;R=0" TargetMode="External"/><Relationship Id="rId11" Type="http://schemas.openxmlformats.org/officeDocument/2006/relationships/image" Target="media/image2.gif"/><Relationship Id="rId5" Type="http://schemas.openxmlformats.org/officeDocument/2006/relationships/hyperlink" Target="https://www.orsr.sk/hladaj_osoba.asp?PR=Jano%9Aka&amp;MENO=Milan&amp;SID=0&amp;T=f0&amp;R=0" TargetMode="External"/><Relationship Id="rId10" Type="http://schemas.openxmlformats.org/officeDocument/2006/relationships/hyperlink" Target="https://www.orsr.sk/vypis.asp?ID=335852&amp;SID=2&amp;P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Garbe%BE&amp;MENO=Pavol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1115</Words>
  <Characters>6358</Characters>
  <Application>Microsoft Office Word</Application>
  <DocSecurity>0</DocSecurity>
  <Lines>52</Lines>
  <Paragraphs>14</Paragraphs>
  <ScaleCrop>false</ScaleCrop>
  <Company/>
  <LinksUpToDate>false</LinksUpToDate>
  <CharactersWithSpaces>7459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Branok</dc:creator>
  <cp:keywords/>
  <dc:description/>
  <cp:lastModifiedBy>Branok</cp:lastModifiedBy>
  <cp:revision>1</cp:revision>
  <dcterms:created xsi:type="dcterms:W3CDTF">2025-02-18T09:46:00Z</dcterms:created>
  <dcterms:modified xsi:type="dcterms:W3CDTF">2025-02-18T09:50:00Z</dcterms:modified>
</cp:coreProperties>
</file>