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0DE" w:rsidRDefault="00616707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bookmarkStart w:id="0" w:name="_GoBack"/>
      <w:bookmarkEnd w:id="0"/>
      <w:r>
        <w:rPr>
          <w:rFonts w:ascii="Arial" w:hAnsi="Arial"/>
          <w:i/>
          <w:iCs/>
          <w:sz w:val="22"/>
        </w:rPr>
        <w:t xml:space="preserve"> </w:t>
      </w:r>
    </w:p>
    <w:p w:rsidR="00472B7A" w:rsidRDefault="00472B7A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VHD AUTOTRANS, s. r. o.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je zapísaná v obchodnom registri Okresného súdu v Bratislava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center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VÝROČNÁ   SPRÁVA   VHD AUTOTRANS, s. r. o.</w:t>
      </w:r>
    </w:p>
    <w:p w:rsidR="00FA20DE" w:rsidRDefault="00FA20DE">
      <w:pPr>
        <w:tabs>
          <w:tab w:val="left" w:pos="720"/>
        </w:tabs>
        <w:jc w:val="center"/>
        <w:rPr>
          <w:rFonts w:ascii="Arial" w:hAnsi="Arial"/>
          <w:sz w:val="22"/>
        </w:rPr>
      </w:pPr>
      <w:r>
        <w:rPr>
          <w:rFonts w:ascii="Arial" w:hAnsi="Arial"/>
          <w:sz w:val="22"/>
        </w:rPr>
        <w:t>zostavená ku dňu 31. 12. 20</w:t>
      </w:r>
      <w:r w:rsidR="0078712B">
        <w:rPr>
          <w:rFonts w:ascii="Arial" w:hAnsi="Arial"/>
          <w:sz w:val="22"/>
        </w:rPr>
        <w:t>24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Úvod – všeobecné údaje</w:t>
      </w:r>
    </w:p>
    <w:p w:rsidR="00FA20DE" w:rsidRDefault="00FA20DE">
      <w:pPr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Obchodná spoločnosť VHD AUTOTRANS má sídlo v Budmericiach  č. 667.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pStyle w:val="Zarkazkladnhotextu"/>
      </w:pPr>
      <w:r>
        <w:tab/>
        <w:t>Predmetom podnikania spoločnosti  je kúpa tovaru na účely jeho predaja konečnému spotrebiteľovi, sprostredkovateľská činnosť v oblasti obchodu a v oblasti služieb v rozsahu cestnej dopravy, nákladná cestná doprava vykonávaná vozidlami s celkovou hmotnosťou do 3,5 t vrátane prípojného vozidla, nepravidelná osobná cestná doprava vykonávaná cestnými osobnými vozidlami, ktoré majú okrem miesta pre vodiča najviac 8 miest na sedenie, prípravné práce k realizácii stavby, vnútroštátna nákladná cestná doprava, medzinárodná cestná nákladná doprava, poskytovanie služieb stavebnými mechanizmami – zemné práce, výkopové práce, vedenie účtovníctva, administratívne služby prenájom hnuteľných vecí, organizovanie školení, seminárov a vzdelávacích podujatí, a organizovanie športových kultúrnych a iných spoločenských podujatí.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Spoločníci spoločnosti : Drahoš Drefko          </w:t>
      </w:r>
      <w:r w:rsidR="000A202B">
        <w:rPr>
          <w:rFonts w:ascii="Arial" w:hAnsi="Arial"/>
          <w:sz w:val="22"/>
        </w:rPr>
        <w:t xml:space="preserve">       </w:t>
      </w:r>
      <w:r>
        <w:rPr>
          <w:rFonts w:ascii="Arial" w:hAnsi="Arial"/>
          <w:sz w:val="22"/>
        </w:rPr>
        <w:t xml:space="preserve"> </w:t>
      </w:r>
    </w:p>
    <w:p w:rsidR="002551FC" w:rsidRDefault="001F3A09" w:rsidP="001F3A09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 xml:space="preserve">        </w:t>
      </w:r>
      <w:r w:rsidR="000A202B">
        <w:rPr>
          <w:rFonts w:ascii="Arial" w:hAnsi="Arial"/>
          <w:sz w:val="22"/>
        </w:rPr>
        <w:t xml:space="preserve"> </w:t>
      </w:r>
      <w:r w:rsidR="002530BD">
        <w:rPr>
          <w:rFonts w:ascii="Arial" w:hAnsi="Arial"/>
          <w:sz w:val="22"/>
        </w:rPr>
        <w:t xml:space="preserve"> </w:t>
      </w:r>
      <w:r w:rsidR="00FA20DE">
        <w:rPr>
          <w:rFonts w:ascii="Arial" w:hAnsi="Arial"/>
          <w:sz w:val="22"/>
        </w:rPr>
        <w:t xml:space="preserve">Ing. Helena </w:t>
      </w:r>
      <w:proofErr w:type="spellStart"/>
      <w:r w:rsidR="00FA20DE">
        <w:rPr>
          <w:rFonts w:ascii="Arial" w:hAnsi="Arial"/>
          <w:sz w:val="22"/>
        </w:rPr>
        <w:t>Drefková</w:t>
      </w:r>
      <w:proofErr w:type="spellEnd"/>
    </w:p>
    <w:p w:rsidR="00FA20DE" w:rsidRPr="00AC4FCD" w:rsidRDefault="00FA20DE" w:rsidP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</w:t>
      </w:r>
      <w:r w:rsidR="000A202B">
        <w:rPr>
          <w:rFonts w:ascii="Arial" w:hAnsi="Arial"/>
          <w:sz w:val="22"/>
        </w:rPr>
        <w:t xml:space="preserve">      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  <w:u w:val="single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>Genéza a predpoklad budúceho vývoja činnosti spoločnosti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 xml:space="preserve">Obchodná spoločnosť bola založená 14.1.2008 a zapísaná do obchodného registra Okresného súdu Bratislava , oddiel  </w:t>
      </w:r>
      <w:proofErr w:type="spellStart"/>
      <w:r w:rsidR="00FA20DE">
        <w:rPr>
          <w:rFonts w:ascii="Arial" w:hAnsi="Arial"/>
          <w:sz w:val="22"/>
        </w:rPr>
        <w:t>Sro</w:t>
      </w:r>
      <w:proofErr w:type="spellEnd"/>
      <w:r w:rsidR="00FA20DE">
        <w:rPr>
          <w:rFonts w:ascii="Arial" w:hAnsi="Arial"/>
          <w:sz w:val="22"/>
        </w:rPr>
        <w:t xml:space="preserve"> vložka číslo 50638/B dňa 20.2.2008.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Plánované postavenie a stabilitu vývoja spoločnosti na trhu do značnej miery ovplyvnilo na úseku obchodnej činnosti pokles obmedzenia výroby v </w:t>
      </w:r>
      <w:r w:rsidR="00D673C1">
        <w:rPr>
          <w:rFonts w:ascii="Arial" w:hAnsi="Arial"/>
          <w:sz w:val="22"/>
        </w:rPr>
        <w:t>stavebníctve</w:t>
      </w:r>
      <w:r w:rsidR="00FA20DE">
        <w:rPr>
          <w:rFonts w:ascii="Arial" w:hAnsi="Arial"/>
          <w:sz w:val="22"/>
        </w:rPr>
        <w:t>, na úseku dopravy a poskytovania služieb v stavebníctve 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Pre nasledujúce obdobie vývoja spoločnosti, postavenia na trhu sa budeme orientovať na strategických zahraničných partnerov s podporou štátnej politiky.</w:t>
      </w:r>
    </w:p>
    <w:p w:rsidR="00FA20DE" w:rsidRDefault="00AC4FCD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>Pre samotný rozvoj a nákup novej technológie bude mať rozhodujúci vplyv možnosť získať podporu zo štrukturálnych fondov EU i keď v súčastnej dobe pre pomoc je Bratislavský kraj značne znevýhodnený. /Obnova a znovu použitia stavebných odpadov /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AC4FCD" w:rsidRDefault="00AC4FCD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D673C1" w:rsidRDefault="00D673C1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AC4FCD" w:rsidRDefault="00AC4FCD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5"/>
        </w:numPr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lastRenderedPageBreak/>
        <w:t>Organizačná štruktúra spoločnosti a zamestnanosť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Spoločníci sa dohodli na organizačnej štruktúre :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-   riadenie spoločnosti  zabezpečuje  Drahoš Drefko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-   výrobnú a obchodnú činnosť budú zabezpečovať Drahoš Drefko a Štefan Drefko</w:t>
      </w:r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-    ekonomický úsek bude riadiť Ing. Helena </w:t>
      </w:r>
      <w:proofErr w:type="spellStart"/>
      <w:r>
        <w:rPr>
          <w:rFonts w:ascii="Arial" w:hAnsi="Arial"/>
          <w:sz w:val="22"/>
        </w:rPr>
        <w:t>Drefková</w:t>
      </w:r>
      <w:proofErr w:type="spellEnd"/>
    </w:p>
    <w:p w:rsidR="00FA20DE" w:rsidRDefault="00FA20DE">
      <w:pPr>
        <w:tabs>
          <w:tab w:val="left" w:pos="720"/>
        </w:tabs>
        <w:ind w:left="720"/>
        <w:jc w:val="both"/>
        <w:rPr>
          <w:rFonts w:ascii="Arial" w:hAnsi="Arial"/>
          <w:sz w:val="22"/>
        </w:rPr>
      </w:pPr>
    </w:p>
    <w:p w:rsidR="00FA20DE" w:rsidRDefault="00FA20DE">
      <w:pPr>
        <w:numPr>
          <w:ilvl w:val="0"/>
          <w:numId w:val="21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Zamestnanosť</w:t>
      </w:r>
    </w:p>
    <w:p w:rsidR="00FA20DE" w:rsidRDefault="00FA20DE">
      <w:pPr>
        <w:ind w:left="360"/>
        <w:jc w:val="both"/>
        <w:rPr>
          <w:rFonts w:ascii="Arial" w:hAnsi="Arial"/>
          <w:sz w:val="22"/>
        </w:rPr>
      </w:pPr>
    </w:p>
    <w:tbl>
      <w:tblPr>
        <w:tblW w:w="0" w:type="auto"/>
        <w:tblInd w:w="1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3"/>
        <w:gridCol w:w="1985"/>
      </w:tblGrid>
      <w:tr w:rsidR="00FA20DE">
        <w:trPr>
          <w:tblHeader/>
        </w:trPr>
        <w:tc>
          <w:tcPr>
            <w:tcW w:w="2693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 xml:space="preserve">Ukazovateľ </w:t>
            </w:r>
          </w:p>
        </w:tc>
        <w:tc>
          <w:tcPr>
            <w:tcW w:w="1985" w:type="dxa"/>
            <w:shd w:val="clear" w:color="auto" w:fill="9999FF"/>
          </w:tcPr>
          <w:p w:rsidR="00FA20DE" w:rsidRDefault="00FA20DE" w:rsidP="00476DAF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k 31.12.20</w:t>
            </w:r>
            <w:r w:rsidR="0078712B">
              <w:rPr>
                <w:rFonts w:ascii="Arial" w:hAnsi="Arial"/>
                <w:i w:val="0"/>
                <w:iCs w:val="0"/>
              </w:rPr>
              <w:t>24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Počet zamestnancov spolu </w:t>
            </w:r>
          </w:p>
        </w:tc>
        <w:tc>
          <w:tcPr>
            <w:tcW w:w="1985" w:type="dxa"/>
          </w:tcPr>
          <w:p w:rsidR="00FA20DE" w:rsidRDefault="00B81E30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Z toho: Výrobní robotníci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THP</w:t>
            </w:r>
          </w:p>
        </w:tc>
        <w:tc>
          <w:tcPr>
            <w:tcW w:w="1985" w:type="dxa"/>
          </w:tcPr>
          <w:p w:rsidR="00FA20DE" w:rsidRDefault="00B81E30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Priemerný počet zamestnancov</w:t>
            </w:r>
          </w:p>
        </w:tc>
        <w:tc>
          <w:tcPr>
            <w:tcW w:w="1985" w:type="dxa"/>
          </w:tcPr>
          <w:p w:rsidR="00FA20DE" w:rsidRDefault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</w:tr>
      <w:tr w:rsidR="00FA20DE">
        <w:tc>
          <w:tcPr>
            <w:tcW w:w="2693" w:type="dxa"/>
          </w:tcPr>
          <w:p w:rsidR="00FA20DE" w:rsidRDefault="00FA20DE" w:rsidP="00BD6852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Mzdové náklady v  </w:t>
            </w:r>
            <w:r w:rsidR="00220137">
              <w:rPr>
                <w:rFonts w:ascii="Arial" w:hAnsi="Arial"/>
              </w:rPr>
              <w:t>€</w:t>
            </w:r>
          </w:p>
        </w:tc>
        <w:tc>
          <w:tcPr>
            <w:tcW w:w="1985" w:type="dxa"/>
          </w:tcPr>
          <w:p w:rsidR="00FA20DE" w:rsidRDefault="007338CA" w:rsidP="00476DAF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</w:t>
            </w:r>
            <w:r w:rsidR="00DC3F14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003</w:t>
            </w:r>
          </w:p>
        </w:tc>
      </w:tr>
      <w:tr w:rsidR="00FA20DE">
        <w:tc>
          <w:tcPr>
            <w:tcW w:w="2693" w:type="dxa"/>
          </w:tcPr>
          <w:p w:rsidR="00FA20DE" w:rsidRDefault="00FA20DE" w:rsidP="00BD6852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Ostatné osobné náklady v  </w:t>
            </w:r>
            <w:r w:rsidR="00220137">
              <w:rPr>
                <w:rFonts w:ascii="Arial" w:hAnsi="Arial"/>
              </w:rPr>
              <w:t>€</w:t>
            </w:r>
          </w:p>
        </w:tc>
        <w:tc>
          <w:tcPr>
            <w:tcW w:w="1985" w:type="dxa"/>
          </w:tcPr>
          <w:p w:rsidR="00FA20DE" w:rsidRDefault="007338CA" w:rsidP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</w:t>
            </w:r>
            <w:r w:rsidR="00DC3F14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629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 xml:space="preserve">      D. Významní dodávatelia a odberatelia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7D6BAC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Obchodná spoločnosť poskytovala služby v oblasti stavebníctva  poskytovaním práce so stavebnými strojmi. </w:t>
      </w:r>
    </w:p>
    <w:p w:rsidR="00FA20DE" w:rsidRDefault="002B7251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Najväčší odberatelia</w:t>
      </w:r>
      <w:r w:rsidR="00FA20DE">
        <w:rPr>
          <w:rFonts w:ascii="Arial" w:hAnsi="Arial"/>
          <w:sz w:val="22"/>
        </w:rPr>
        <w:t xml:space="preserve"> služieb </w:t>
      </w:r>
      <w:r w:rsidR="005B74C1">
        <w:rPr>
          <w:rFonts w:ascii="Arial" w:hAnsi="Arial"/>
          <w:sz w:val="22"/>
        </w:rPr>
        <w:t>boli obecné úrady a malé stavebné firmy.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Ostatné služby boli poskytované pre malé stavebné firmy, ktoré zabezpečujú výstavbu </w:t>
      </w:r>
      <w:r w:rsidR="005B74C1">
        <w:rPr>
          <w:rFonts w:ascii="Arial" w:hAnsi="Arial"/>
          <w:sz w:val="22"/>
        </w:rPr>
        <w:t>drobných stavebných objektov.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sz w:val="22"/>
        </w:rPr>
      </w:pPr>
    </w:p>
    <w:p w:rsidR="00FA20DE" w:rsidRDefault="00FA20DE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7732B9" w:rsidRDefault="007732B9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FA20DE" w:rsidRDefault="00FA20DE">
      <w:pPr>
        <w:pStyle w:val="Nadpis5"/>
        <w:numPr>
          <w:ilvl w:val="0"/>
          <w:numId w:val="27"/>
        </w:numPr>
      </w:pPr>
      <w:r>
        <w:t>Iné dôležité informácie</w:t>
      </w:r>
    </w:p>
    <w:p w:rsidR="00FA20DE" w:rsidRDefault="00FA20DE">
      <w:pPr>
        <w:tabs>
          <w:tab w:val="left" w:pos="720"/>
        </w:tabs>
        <w:ind w:left="360"/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Neexistuje podnik, ktorý zostavuje KÚZ za najväčšiu skupinu podnikov, pre ktoré je spoločnosť VHD AUTOTRANS s.r.o. dcérskym podnikom 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Neexistujú podniky, v ktorých je spoločnosť VHD AUTOTRANS s.r.o. neobmedzene ručiacim spoločníkom 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nemá zriadenú organizačnú zložku v zahraničí.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neúčtovala o nákladoch na činnosti v oblasti výskumu a vývoja.</w:t>
      </w:r>
    </w:p>
    <w:p w:rsidR="00FA20DE" w:rsidRDefault="00FA20DE">
      <w:pPr>
        <w:numPr>
          <w:ilvl w:val="0"/>
          <w:numId w:val="22"/>
        </w:num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Spoločnosť neúčtovala o nadobúdaní vlastných akcií, dočasných listov, obchodných podielov a akcií, dočasných listov ani o obchodných podieloch ovládajúcej osoby.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7732B9" w:rsidRDefault="007732B9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lastRenderedPageBreak/>
        <w:t>Ekonomické ukazovatele, finančná situácia a zákonom požadované informácie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AC4FCD">
      <w:pPr>
        <w:tabs>
          <w:tab w:val="left" w:pos="720"/>
        </w:tabs>
        <w:ind w:left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FA20DE">
        <w:rPr>
          <w:rFonts w:ascii="Arial" w:hAnsi="Arial"/>
          <w:sz w:val="22"/>
        </w:rPr>
        <w:t xml:space="preserve">Vzhľadom na </w:t>
      </w:r>
      <w:r w:rsidR="008C4A5B">
        <w:rPr>
          <w:rFonts w:ascii="Arial" w:hAnsi="Arial"/>
          <w:sz w:val="22"/>
        </w:rPr>
        <w:t>veľkú konkurenciu ma s</w:t>
      </w:r>
      <w:r w:rsidR="00FA20DE">
        <w:rPr>
          <w:rFonts w:ascii="Arial" w:hAnsi="Arial"/>
          <w:sz w:val="22"/>
        </w:rPr>
        <w:t xml:space="preserve">poločnosť, </w:t>
      </w:r>
      <w:r w:rsidR="008C4A5B">
        <w:rPr>
          <w:rFonts w:ascii="Arial" w:hAnsi="Arial"/>
          <w:sz w:val="22"/>
        </w:rPr>
        <w:t>ťažkú pozíciu</w:t>
      </w:r>
      <w:r w:rsidR="00FA20DE">
        <w:rPr>
          <w:rFonts w:ascii="Arial" w:hAnsi="Arial"/>
          <w:sz w:val="22"/>
        </w:rPr>
        <w:t xml:space="preserve"> presadzovania sa na trhu podnikania. Významným rizikom je súčasná hospodárska situácia a stagnácia. </w:t>
      </w:r>
    </w:p>
    <w:p w:rsidR="00FA20DE" w:rsidRDefault="00FA20DE">
      <w:pPr>
        <w:tabs>
          <w:tab w:val="left" w:pos="720"/>
        </w:tabs>
        <w:ind w:left="426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Prognóza vývoja a uplatnenia spoločnosti značne ovplyvní ďalší vývoj v spoločnosti.</w:t>
      </w:r>
    </w:p>
    <w:p w:rsidR="00FA20DE" w:rsidRDefault="00FA20DE">
      <w:pPr>
        <w:pStyle w:val="Zarkazkladnhotextu2"/>
      </w:pPr>
      <w:r>
        <w:t>Významným faktorom rozvoja spoločnosti, bude vývoj hypoték pre možnosť rozvoja v stavebnom sektora.</w:t>
      </w:r>
    </w:p>
    <w:p w:rsidR="00FA20DE" w:rsidRDefault="00FA20DE">
      <w:pPr>
        <w:pStyle w:val="Zkladntext"/>
        <w:tabs>
          <w:tab w:val="left" w:pos="720"/>
        </w:tabs>
        <w:ind w:left="426"/>
        <w:rPr>
          <w:rFonts w:ascii="Arial" w:hAnsi="Arial"/>
        </w:rPr>
      </w:pPr>
      <w:r>
        <w:rPr>
          <w:rFonts w:ascii="Arial" w:hAnsi="Arial"/>
        </w:rPr>
        <w:t>Spoločnosť sa chce hlavne orientovať na stavebnú činnosť.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Dlhodobý hmotný majetok (v EUR):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9"/>
        <w:gridCol w:w="1290"/>
        <w:gridCol w:w="1245"/>
        <w:gridCol w:w="1337"/>
        <w:gridCol w:w="1348"/>
        <w:gridCol w:w="1154"/>
      </w:tblGrid>
      <w:tr w:rsidR="00FA20DE">
        <w:trPr>
          <w:tblHeader/>
        </w:trPr>
        <w:tc>
          <w:tcPr>
            <w:tcW w:w="9073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 w:rsidP="007338CA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Prehľad o štruktúre a pohyboch DHM v roku 20</w:t>
            </w:r>
            <w:r w:rsidR="005176BE">
              <w:rPr>
                <w:rFonts w:ascii="Arial" w:hAnsi="Arial"/>
                <w:i w:val="0"/>
                <w:iCs w:val="0"/>
              </w:rPr>
              <w:t>2</w:t>
            </w:r>
            <w:r w:rsidR="007338CA">
              <w:rPr>
                <w:rFonts w:ascii="Arial" w:hAnsi="Arial"/>
                <w:i w:val="0"/>
                <w:iCs w:val="0"/>
              </w:rPr>
              <w:t>4</w:t>
            </w:r>
            <w:r>
              <w:rPr>
                <w:rFonts w:ascii="Arial" w:hAnsi="Arial"/>
                <w:i w:val="0"/>
                <w:iCs w:val="0"/>
              </w:rPr>
              <w:t xml:space="preserve"> spoločnosti VHD AUTOTRANS s.r.o.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</w:t>
            </w:r>
          </w:p>
          <w:p w:rsidR="00FA20DE" w:rsidRDefault="00FA20DE" w:rsidP="007338CA">
            <w:pPr>
              <w:pStyle w:val="Obsahtabulky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 31.12.20</w:t>
            </w:r>
            <w:r w:rsidR="005176BE">
              <w:rPr>
                <w:rFonts w:ascii="Arial" w:hAnsi="Arial"/>
                <w:sz w:val="16"/>
                <w:szCs w:val="16"/>
              </w:rPr>
              <w:t>2</w:t>
            </w:r>
            <w:r w:rsidR="007338CA">
              <w:rPr>
                <w:rFonts w:ascii="Arial" w:hAnsi="Arial"/>
                <w:sz w:val="16"/>
                <w:szCs w:val="16"/>
              </w:rPr>
              <w:t>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Prírastky kúpou a lízingom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Úbytok</w:t>
            </w:r>
          </w:p>
          <w:p w:rsidR="00FA20DE" w:rsidRDefault="00FA20DE">
            <w:pPr>
              <w:pStyle w:val="Obsahtabulky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620E85">
              <w:rPr>
                <w:rFonts w:ascii="Arial" w:hAnsi="Arial"/>
                <w:sz w:val="16"/>
                <w:szCs w:val="16"/>
              </w:rPr>
              <w:t>P</w:t>
            </w:r>
            <w:r>
              <w:rPr>
                <w:rFonts w:ascii="Arial" w:hAnsi="Arial"/>
                <w:sz w:val="16"/>
                <w:szCs w:val="16"/>
              </w:rPr>
              <w:t>redajom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FF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Úbytok likvidáciou a škodou, Presuny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FF"/>
          </w:tcPr>
          <w:p w:rsidR="00FA20DE" w:rsidRDefault="00FA20DE" w:rsidP="007338CA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Zostatok k 31.12.20</w:t>
            </w:r>
            <w:r w:rsidR="005176BE">
              <w:rPr>
                <w:rFonts w:ascii="Arial" w:hAnsi="Arial"/>
                <w:sz w:val="16"/>
                <w:szCs w:val="16"/>
              </w:rPr>
              <w:t>2</w:t>
            </w:r>
            <w:r w:rsidR="007338CA"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Obstarávacia cena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 hnuteľných vecí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5176BE" w:rsidP="001B7E6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</w:t>
            </w:r>
            <w:r w:rsidR="00DD00C2">
              <w:rPr>
                <w:rFonts w:ascii="Arial" w:hAnsi="Arial"/>
                <w:sz w:val="16"/>
                <w:szCs w:val="16"/>
              </w:rPr>
              <w:t>73843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673C1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673C1" w:rsidP="00CC3746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CC3746">
              <w:rPr>
                <w:rFonts w:ascii="Arial" w:hAnsi="Arial"/>
                <w:sz w:val="16"/>
                <w:szCs w:val="16"/>
              </w:rPr>
              <w:t>73843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Celkove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DD00C2" w:rsidP="00810CC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C3746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73843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Oprávky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hnuteľných vecí</w:t>
            </w:r>
          </w:p>
          <w:p w:rsidR="00FA20DE" w:rsidRDefault="00FA20DE">
            <w:pPr>
              <w:pStyle w:val="Obsahtabulky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7338CA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72769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DD00C2" w:rsidP="005176B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</w:t>
            </w:r>
            <w:r w:rsidR="007338CA">
              <w:rPr>
                <w:rFonts w:ascii="Arial" w:hAnsi="Arial"/>
                <w:sz w:val="16"/>
                <w:szCs w:val="16"/>
              </w:rPr>
              <w:t>307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CA1B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</w:p>
          <w:p w:rsidR="00CA1B97" w:rsidRDefault="007D6BAC" w:rsidP="00DD00C2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  <w:r w:rsidR="007338CA">
              <w:rPr>
                <w:rFonts w:ascii="Arial" w:hAnsi="Arial"/>
                <w:sz w:val="16"/>
                <w:szCs w:val="16"/>
              </w:rPr>
              <w:t>73076</w:t>
            </w: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Celkove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AF0D1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 w:rsidP="0069554D">
            <w:pPr>
              <w:pStyle w:val="Obsahtabulky"/>
              <w:snapToGrid w:val="0"/>
              <w:rPr>
                <w:rFonts w:ascii="Arial" w:hAnsi="Arial"/>
              </w:rPr>
            </w:pPr>
          </w:p>
        </w:tc>
      </w:tr>
      <w:tr w:rsidR="00FA20DE">
        <w:tc>
          <w:tcPr>
            <w:tcW w:w="2699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Zostatková účtovná hodnota</w:t>
            </w:r>
          </w:p>
        </w:tc>
        <w:tc>
          <w:tcPr>
            <w:tcW w:w="129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7338CA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1074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7338CA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307</w:t>
            </w:r>
          </w:p>
        </w:tc>
        <w:tc>
          <w:tcPr>
            <w:tcW w:w="1337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3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1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7338CA" w:rsidP="00CA1B97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767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Finančný majetok (v EUR):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537"/>
      </w:tblGrid>
      <w:tr w:rsidR="00FA20DE">
        <w:trPr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Druh finančného majetku</w:t>
            </w:r>
          </w:p>
        </w:tc>
        <w:tc>
          <w:tcPr>
            <w:tcW w:w="45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Suma v</w:t>
            </w:r>
            <w:r w:rsidR="007D6BAC">
              <w:rPr>
                <w:rFonts w:ascii="Arial" w:hAnsi="Arial"/>
                <w:i w:val="0"/>
                <w:iCs w:val="0"/>
              </w:rPr>
              <w:t> </w:t>
            </w:r>
            <w:r>
              <w:rPr>
                <w:rFonts w:ascii="Arial" w:hAnsi="Arial"/>
                <w:i w:val="0"/>
                <w:iCs w:val="0"/>
              </w:rPr>
              <w:t>EUR</w:t>
            </w:r>
          </w:p>
        </w:tc>
      </w:tr>
      <w:tr w:rsidR="00FA20DE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v pokladniciach – peniaze v EUR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v pokladniciach – cudzia mena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účtoch v bankách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Peniaze na devízových účtoch v bankách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Ceniny</w:t>
            </w:r>
          </w:p>
          <w:p w:rsidR="00FA20DE" w:rsidRDefault="00FA20DE">
            <w:pPr>
              <w:pStyle w:val="Obsahtabulky"/>
              <w:rPr>
                <w:rFonts w:ascii="Arial" w:hAnsi="Arial"/>
              </w:rPr>
            </w:pPr>
            <w:r>
              <w:rPr>
                <w:rFonts w:ascii="Arial" w:hAnsi="Arial"/>
              </w:rPr>
              <w:t>Krátkodobý finančný majetok</w:t>
            </w:r>
          </w:p>
        </w:tc>
        <w:tc>
          <w:tcPr>
            <w:tcW w:w="453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7338CA">
            <w:pPr>
              <w:pStyle w:val="Obsahtabulky"/>
              <w:snapToGrid w:val="0"/>
              <w:jc w:val="center"/>
            </w:pPr>
            <w:r>
              <w:t>1 123</w:t>
            </w:r>
            <w:r w:rsidR="005176BE">
              <w:t>.-</w:t>
            </w:r>
          </w:p>
          <w:p w:rsidR="00FA20DE" w:rsidRDefault="00FA20DE">
            <w:pPr>
              <w:pStyle w:val="Obsahtabulky"/>
              <w:snapToGrid w:val="0"/>
              <w:jc w:val="center"/>
            </w:pPr>
          </w:p>
          <w:p w:rsidR="00CA1B97" w:rsidRDefault="007338CA">
            <w:pPr>
              <w:pStyle w:val="Obsahtabulky"/>
              <w:snapToGrid w:val="0"/>
              <w:jc w:val="center"/>
            </w:pPr>
            <w:r>
              <w:t>3919</w:t>
            </w:r>
            <w:r w:rsidR="0083170C">
              <w:t>.-</w:t>
            </w:r>
          </w:p>
          <w:p w:rsidR="002B7251" w:rsidRDefault="008B4E1F">
            <w:pPr>
              <w:pStyle w:val="Obsahtabulky"/>
              <w:snapToGrid w:val="0"/>
              <w:jc w:val="center"/>
            </w:pPr>
            <w:r>
              <w:t xml:space="preserve">    </w:t>
            </w:r>
          </w:p>
          <w:p w:rsidR="002B7251" w:rsidRDefault="002B7251" w:rsidP="0069554D">
            <w:pPr>
              <w:pStyle w:val="Obsahtabulky"/>
              <w:snapToGrid w:val="0"/>
              <w:jc w:val="center"/>
            </w:pPr>
          </w:p>
        </w:tc>
      </w:tr>
      <w:tr w:rsidR="00FA20DE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Spolu finančný majetok</w:t>
            </w:r>
          </w:p>
        </w:tc>
        <w:tc>
          <w:tcPr>
            <w:tcW w:w="453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7338CA" w:rsidP="00476DAF">
            <w:pPr>
              <w:pStyle w:val="Obsahtabulky"/>
              <w:snapToGrid w:val="0"/>
              <w:jc w:val="center"/>
            </w:pPr>
            <w:r>
              <w:t>5042</w:t>
            </w:r>
            <w:r w:rsidR="008B4E1F">
              <w:t>.-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i/>
          <w:iCs/>
          <w:sz w:val="22"/>
        </w:rPr>
      </w:pPr>
      <w:r>
        <w:rPr>
          <w:rFonts w:ascii="Arial" w:hAnsi="Arial"/>
          <w:i/>
          <w:iCs/>
          <w:sz w:val="22"/>
        </w:rPr>
        <w:t>Vlastné imanie (v EUR):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06"/>
        <w:gridCol w:w="825"/>
        <w:gridCol w:w="780"/>
        <w:gridCol w:w="1065"/>
        <w:gridCol w:w="1048"/>
        <w:gridCol w:w="1320"/>
        <w:gridCol w:w="923"/>
      </w:tblGrid>
      <w:tr w:rsidR="00FA20DE">
        <w:trPr>
          <w:tblHeader/>
        </w:trPr>
        <w:tc>
          <w:tcPr>
            <w:tcW w:w="31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</w:tc>
        <w:tc>
          <w:tcPr>
            <w:tcW w:w="8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Základné imanie</w:t>
            </w:r>
          </w:p>
        </w:tc>
        <w:tc>
          <w:tcPr>
            <w:tcW w:w="7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Zákonný rezervný fond</w:t>
            </w:r>
          </w:p>
        </w:tc>
        <w:tc>
          <w:tcPr>
            <w:tcW w:w="10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Nerozdelený zisk minulých období</w:t>
            </w:r>
          </w:p>
        </w:tc>
        <w:tc>
          <w:tcPr>
            <w:tcW w:w="1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 xml:space="preserve">Neuhradená strata minulých rokov </w:t>
            </w:r>
          </w:p>
        </w:tc>
        <w:tc>
          <w:tcPr>
            <w:tcW w:w="1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9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  <w:p w:rsidR="00FA20DE" w:rsidRDefault="00FA20DE">
            <w:pPr>
              <w:pStyle w:val="Nadpistabulky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Celkove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476DAF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Stav k 31.12.20</w:t>
            </w:r>
            <w:r w:rsidR="006B04C4">
              <w:rPr>
                <w:rFonts w:ascii="Arial" w:hAnsi="Arial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476DAF">
              <w:rPr>
                <w:rFonts w:ascii="Arial" w:hAnsi="Arial"/>
                <w:sz w:val="16"/>
                <w:szCs w:val="16"/>
              </w:rPr>
              <w:t>301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54586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1436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6B04C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11685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656FF4" w:rsidP="00476DA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26422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273588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Výsledok hospodárenia – </w:t>
            </w:r>
            <w:r w:rsidR="002B7251">
              <w:rPr>
                <w:rFonts w:ascii="Arial" w:hAnsi="Arial"/>
                <w:sz w:val="16"/>
                <w:szCs w:val="16"/>
              </w:rPr>
              <w:t>strata</w:t>
            </w:r>
            <w:r>
              <w:rPr>
                <w:rFonts w:ascii="Arial" w:hAnsi="Arial"/>
                <w:sz w:val="16"/>
                <w:szCs w:val="16"/>
              </w:rPr>
              <w:t xml:space="preserve"> za rok 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Prídel do rezervného fondu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Úhrady strát minulých období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Dividendy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Tantiémy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C871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</w:t>
            </w:r>
            <w:r w:rsidR="0069554D">
              <w:rPr>
                <w:rFonts w:ascii="Arial" w:hAnsi="Arial"/>
                <w:sz w:val="16"/>
                <w:szCs w:val="16"/>
              </w:rPr>
              <w:t xml:space="preserve">ok hospodárenia – </w:t>
            </w:r>
            <w:r w:rsidR="00C87197">
              <w:rPr>
                <w:rFonts w:ascii="Arial" w:hAnsi="Arial"/>
                <w:sz w:val="16"/>
                <w:szCs w:val="16"/>
              </w:rPr>
              <w:t>zisk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656FF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656FF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881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CC3746" w:rsidP="00C87197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</w:t>
            </w:r>
            <w:r w:rsidR="00656FF4">
              <w:rPr>
                <w:rFonts w:ascii="Arial" w:hAnsi="Arial"/>
                <w:sz w:val="16"/>
                <w:szCs w:val="16"/>
              </w:rPr>
              <w:t>937</w:t>
            </w:r>
          </w:p>
        </w:tc>
      </w:tr>
      <w:tr w:rsidR="00FA20DE">
        <w:tc>
          <w:tcPr>
            <w:tcW w:w="3106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1F3A09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Stav k 31.12.20</w:t>
            </w:r>
            <w:r w:rsidR="00656FF4">
              <w:rPr>
                <w:rFonts w:ascii="Arial" w:hAnsi="Arial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82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 w:rsidP="009A03B3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9A03B3">
              <w:rPr>
                <w:rFonts w:ascii="Arial" w:hAnsi="Arial"/>
                <w:sz w:val="16"/>
                <w:szCs w:val="16"/>
              </w:rPr>
              <w:t>301</w:t>
            </w:r>
          </w:p>
        </w:tc>
        <w:tc>
          <w:tcPr>
            <w:tcW w:w="78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656FF4" w:rsidP="000C7004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1492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656FF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12566</w:t>
            </w:r>
          </w:p>
        </w:tc>
        <w:tc>
          <w:tcPr>
            <w:tcW w:w="1048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2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A20DE" w:rsidRDefault="00656FF4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27359</w:t>
            </w:r>
          </w:p>
        </w:tc>
      </w:tr>
    </w:tbl>
    <w:p w:rsidR="00FA20DE" w:rsidRDefault="00FA20DE">
      <w:pPr>
        <w:pStyle w:val="Zoznam"/>
        <w:tabs>
          <w:tab w:val="left" w:pos="720"/>
        </w:tabs>
        <w:rPr>
          <w:rFonts w:ascii="Arial" w:hAnsi="Arial" w:cs="Times New Roman"/>
        </w:rPr>
      </w:pPr>
    </w:p>
    <w:p w:rsidR="00FA20DE" w:rsidRDefault="00FA20DE">
      <w:pPr>
        <w:pStyle w:val="Nadpis5"/>
      </w:pPr>
      <w:r>
        <w:t xml:space="preserve">Návrh na </w:t>
      </w:r>
      <w:r w:rsidR="00FF2FF3">
        <w:t xml:space="preserve">zúčtovanie </w:t>
      </w:r>
      <w:r w:rsidR="00273588">
        <w:t>hospodársk</w:t>
      </w:r>
      <w:r w:rsidR="001F3A09">
        <w:t>e</w:t>
      </w:r>
      <w:r w:rsidR="00CC3746">
        <w:t>ho zisku</w:t>
      </w:r>
      <w:r>
        <w:t xml:space="preserve"> za rok </w:t>
      </w:r>
      <w:r w:rsidR="00A57BD0">
        <w:t>202</w:t>
      </w:r>
      <w:r w:rsidR="0046215D">
        <w:t>4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Predseda spoločnosti navrhuje valnému zhromaždeniu </w:t>
      </w:r>
      <w:r w:rsidR="00FF2FF3">
        <w:rPr>
          <w:rFonts w:ascii="Arial" w:hAnsi="Arial"/>
          <w:sz w:val="22"/>
        </w:rPr>
        <w:t xml:space="preserve">zúčtovanie </w:t>
      </w:r>
      <w:r w:rsidR="00CC3746">
        <w:rPr>
          <w:rFonts w:ascii="Arial" w:hAnsi="Arial"/>
          <w:sz w:val="22"/>
        </w:rPr>
        <w:t>zisku</w:t>
      </w:r>
      <w:r w:rsidR="00273588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 xml:space="preserve"> za rok 20</w:t>
      </w:r>
      <w:r w:rsidR="00A57BD0">
        <w:rPr>
          <w:rFonts w:ascii="Arial" w:hAnsi="Arial"/>
          <w:sz w:val="22"/>
        </w:rPr>
        <w:t>2</w:t>
      </w:r>
      <w:r w:rsidR="0046215D">
        <w:rPr>
          <w:rFonts w:ascii="Arial" w:hAnsi="Arial"/>
          <w:sz w:val="22"/>
        </w:rPr>
        <w:t>4</w:t>
      </w:r>
      <w:r w:rsidR="00A57BD0">
        <w:rPr>
          <w:rFonts w:ascii="Arial" w:hAnsi="Arial"/>
          <w:sz w:val="22"/>
        </w:rPr>
        <w:t xml:space="preserve"> </w:t>
      </w:r>
      <w:r w:rsidR="00E42EE5">
        <w:rPr>
          <w:rFonts w:ascii="Arial" w:hAnsi="Arial"/>
          <w:sz w:val="22"/>
        </w:rPr>
        <w:t xml:space="preserve">v sume </w:t>
      </w:r>
      <w:r w:rsidR="003124A4">
        <w:rPr>
          <w:rFonts w:ascii="Arial" w:hAnsi="Arial"/>
          <w:sz w:val="22"/>
        </w:rPr>
        <w:t xml:space="preserve"> </w:t>
      </w:r>
      <w:r w:rsidR="0046215D">
        <w:rPr>
          <w:rFonts w:ascii="Arial" w:hAnsi="Arial"/>
          <w:sz w:val="22"/>
        </w:rPr>
        <w:t xml:space="preserve">                                   </w:t>
      </w:r>
      <w:r w:rsidR="00DC3F14">
        <w:rPr>
          <w:rFonts w:ascii="Arial" w:hAnsi="Arial"/>
          <w:sz w:val="22"/>
        </w:rPr>
        <w:t>2.569,67</w:t>
      </w:r>
      <w:r w:rsidR="00E42EE5">
        <w:rPr>
          <w:rFonts w:ascii="Arial" w:hAnsi="Arial"/>
          <w:sz w:val="22"/>
        </w:rPr>
        <w:t xml:space="preserve">€ </w:t>
      </w:r>
      <w:r>
        <w:rPr>
          <w:rFonts w:ascii="Arial" w:hAnsi="Arial"/>
          <w:sz w:val="22"/>
        </w:rPr>
        <w:t xml:space="preserve"> :</w:t>
      </w:r>
    </w:p>
    <w:p w:rsidR="00CE16F6" w:rsidRPr="004E5B90" w:rsidRDefault="00CE16F6" w:rsidP="00CE16F6">
      <w:pPr>
        <w:numPr>
          <w:ilvl w:val="0"/>
          <w:numId w:val="32"/>
        </w:numPr>
        <w:tabs>
          <w:tab w:val="left" w:pos="720"/>
        </w:tabs>
        <w:jc w:val="both"/>
        <w:rPr>
          <w:sz w:val="22"/>
        </w:rPr>
      </w:pPr>
      <w:r w:rsidRPr="004E5B90">
        <w:rPr>
          <w:sz w:val="22"/>
        </w:rPr>
        <w:t xml:space="preserve">Tvorba  zákonného rezervného fondu          </w:t>
      </w:r>
      <w:r>
        <w:rPr>
          <w:sz w:val="22"/>
        </w:rPr>
        <w:t xml:space="preserve">       </w:t>
      </w:r>
      <w:r w:rsidRPr="004E5B90">
        <w:rPr>
          <w:sz w:val="22"/>
        </w:rPr>
        <w:t xml:space="preserve">v  sume  </w:t>
      </w:r>
      <w:r w:rsidR="0046215D">
        <w:rPr>
          <w:sz w:val="22"/>
        </w:rPr>
        <w:t xml:space="preserve">     </w:t>
      </w:r>
      <w:r w:rsidR="00DC3F14">
        <w:rPr>
          <w:sz w:val="22"/>
        </w:rPr>
        <w:t xml:space="preserve"> </w:t>
      </w:r>
      <w:r w:rsidR="0046215D">
        <w:rPr>
          <w:sz w:val="22"/>
        </w:rPr>
        <w:t xml:space="preserve"> </w:t>
      </w:r>
      <w:r w:rsidR="00DC3F14">
        <w:rPr>
          <w:sz w:val="22"/>
        </w:rPr>
        <w:t>154,18</w:t>
      </w:r>
      <w:r w:rsidR="0046215D">
        <w:rPr>
          <w:sz w:val="22"/>
        </w:rPr>
        <w:t xml:space="preserve"> </w:t>
      </w:r>
      <w:r w:rsidRPr="004E5B90">
        <w:rPr>
          <w:sz w:val="22"/>
        </w:rPr>
        <w:t>€</w:t>
      </w:r>
    </w:p>
    <w:p w:rsidR="00CE16F6" w:rsidRPr="000F1C49" w:rsidRDefault="00CE16F6" w:rsidP="00CE16F6">
      <w:pPr>
        <w:numPr>
          <w:ilvl w:val="0"/>
          <w:numId w:val="32"/>
        </w:numPr>
        <w:tabs>
          <w:tab w:val="left" w:pos="720"/>
        </w:tabs>
        <w:jc w:val="both"/>
        <w:rPr>
          <w:sz w:val="22"/>
        </w:rPr>
      </w:pPr>
      <w:r w:rsidRPr="00C9084C">
        <w:rPr>
          <w:sz w:val="22"/>
        </w:rPr>
        <w:t xml:space="preserve">Nerozdelený </w:t>
      </w:r>
      <w:r>
        <w:rPr>
          <w:sz w:val="22"/>
        </w:rPr>
        <w:t>zisk minulých</w:t>
      </w:r>
      <w:r w:rsidR="00CC3746">
        <w:rPr>
          <w:sz w:val="22"/>
        </w:rPr>
        <w:t xml:space="preserve"> rokov           </w:t>
      </w:r>
      <w:r w:rsidR="00CC3746">
        <w:rPr>
          <w:sz w:val="22"/>
        </w:rPr>
        <w:tab/>
        <w:t xml:space="preserve">     </w:t>
      </w:r>
      <w:r>
        <w:rPr>
          <w:sz w:val="22"/>
        </w:rPr>
        <w:t xml:space="preserve">  </w:t>
      </w:r>
      <w:r w:rsidRPr="00C9084C">
        <w:rPr>
          <w:sz w:val="22"/>
        </w:rPr>
        <w:t xml:space="preserve">v  sume     </w:t>
      </w:r>
      <w:r w:rsidR="00CC3746">
        <w:rPr>
          <w:sz w:val="22"/>
        </w:rPr>
        <w:t xml:space="preserve"> </w:t>
      </w:r>
      <w:r w:rsidR="00DC3F14">
        <w:rPr>
          <w:sz w:val="22"/>
        </w:rPr>
        <w:t>2.415,49</w:t>
      </w:r>
      <w:r w:rsidRPr="00C9084C">
        <w:rPr>
          <w:sz w:val="22"/>
        </w:rPr>
        <w:t>€</w:t>
      </w:r>
    </w:p>
    <w:p w:rsidR="00912024" w:rsidRDefault="00912024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Majetok a záväzky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1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4"/>
        <w:gridCol w:w="4252"/>
        <w:gridCol w:w="1418"/>
      </w:tblGrid>
      <w:tr w:rsidR="00FA20DE">
        <w:trPr>
          <w:tblHeader/>
        </w:trPr>
        <w:tc>
          <w:tcPr>
            <w:tcW w:w="1134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</w:p>
        </w:tc>
        <w:tc>
          <w:tcPr>
            <w:tcW w:w="4252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9999FF"/>
          </w:tcPr>
          <w:p w:rsidR="00FA20DE" w:rsidRDefault="00FA20DE" w:rsidP="00CE16F6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iCs w:val="0"/>
                <w:sz w:val="18"/>
                <w:szCs w:val="18"/>
              </w:rPr>
              <w:t>31.12.20</w:t>
            </w:r>
            <w:r w:rsidR="0046215D">
              <w:rPr>
                <w:rFonts w:ascii="Arial" w:hAnsi="Arial"/>
                <w:i w:val="0"/>
                <w:iCs w:val="0"/>
                <w:sz w:val="18"/>
                <w:szCs w:val="18"/>
              </w:rPr>
              <w:t>24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Majetok spolu</w:t>
            </w:r>
          </w:p>
        </w:tc>
        <w:tc>
          <w:tcPr>
            <w:tcW w:w="1418" w:type="dxa"/>
          </w:tcPr>
          <w:p w:rsidR="00FA20DE" w:rsidRDefault="0078001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77 532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1418" w:type="dxa"/>
          </w:tcPr>
          <w:p w:rsidR="00FA20DE" w:rsidRDefault="0078001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65 288</w:t>
            </w:r>
          </w:p>
        </w:tc>
      </w:tr>
      <w:tr w:rsidR="00FA20DE" w:rsidTr="00D278A5">
        <w:trPr>
          <w:trHeight w:val="383"/>
        </w:trPr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nehmotný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hmotný majetok</w:t>
            </w:r>
          </w:p>
        </w:tc>
        <w:tc>
          <w:tcPr>
            <w:tcW w:w="1418" w:type="dxa"/>
          </w:tcPr>
          <w:p w:rsidR="00FA20DE" w:rsidRDefault="0078001C" w:rsidP="00620E85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65 288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Dlhodobý finančný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Obežný majetok</w:t>
            </w:r>
          </w:p>
        </w:tc>
        <w:tc>
          <w:tcPr>
            <w:tcW w:w="1418" w:type="dxa"/>
          </w:tcPr>
          <w:p w:rsidR="00FA20DE" w:rsidRDefault="0078001C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11 560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Zásoby</w:t>
            </w:r>
          </w:p>
        </w:tc>
        <w:tc>
          <w:tcPr>
            <w:tcW w:w="1418" w:type="dxa"/>
          </w:tcPr>
          <w:p w:rsidR="00FA20DE" w:rsidRDefault="0078001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890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Dlhodobé pohľadávky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pohľadávky</w:t>
            </w:r>
          </w:p>
        </w:tc>
        <w:tc>
          <w:tcPr>
            <w:tcW w:w="1418" w:type="dxa"/>
          </w:tcPr>
          <w:p w:rsidR="00FA20DE" w:rsidRDefault="0078001C" w:rsidP="002551F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5 628</w:t>
            </w:r>
          </w:p>
        </w:tc>
      </w:tr>
      <w:tr w:rsidR="00FA20DE">
        <w:tc>
          <w:tcPr>
            <w:tcW w:w="1134" w:type="dxa"/>
          </w:tcPr>
          <w:p w:rsidR="00FA20DE" w:rsidRDefault="00FA20DE" w:rsidP="0078001C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B.V.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Finančné účty</w:t>
            </w:r>
          </w:p>
        </w:tc>
        <w:tc>
          <w:tcPr>
            <w:tcW w:w="1418" w:type="dxa"/>
          </w:tcPr>
          <w:p w:rsidR="00FA20DE" w:rsidRDefault="0078001C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5 042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Časové rozlíšenie</w:t>
            </w:r>
          </w:p>
        </w:tc>
        <w:tc>
          <w:tcPr>
            <w:tcW w:w="1418" w:type="dxa"/>
          </w:tcPr>
          <w:p w:rsidR="00FA20DE" w:rsidRDefault="0078001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684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Vlastné imanie a záväzky celkove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Vlastné imanie</w:t>
            </w:r>
          </w:p>
        </w:tc>
        <w:tc>
          <w:tcPr>
            <w:tcW w:w="1418" w:type="dxa"/>
          </w:tcPr>
          <w:p w:rsidR="00FA20DE" w:rsidRDefault="0078001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29 929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</w:tcPr>
          <w:p w:rsidR="00FA20DE" w:rsidRDefault="00AD08BC" w:rsidP="00E42EE5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</w:t>
            </w:r>
            <w:r w:rsidR="0078001C"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301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Kapitálové fondy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78001C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A.IV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Fondy zo zisku</w:t>
            </w:r>
          </w:p>
        </w:tc>
        <w:tc>
          <w:tcPr>
            <w:tcW w:w="1418" w:type="dxa"/>
          </w:tcPr>
          <w:p w:rsidR="00FA20DE" w:rsidRDefault="00BA1E94" w:rsidP="0078001C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78001C"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4</w:t>
            </w:r>
            <w:r w:rsidR="0078001C">
              <w:rPr>
                <w:rFonts w:ascii="Arial" w:hAnsi="Arial"/>
                <w:sz w:val="18"/>
                <w:szCs w:val="18"/>
              </w:rPr>
              <w:t>92</w:t>
            </w:r>
          </w:p>
        </w:tc>
      </w:tr>
      <w:tr w:rsidR="00FA20DE">
        <w:tc>
          <w:tcPr>
            <w:tcW w:w="1134" w:type="dxa"/>
          </w:tcPr>
          <w:p w:rsidR="00FA20DE" w:rsidRDefault="00FA20DE" w:rsidP="0078001C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A.V</w:t>
            </w:r>
            <w:r w:rsidR="0078001C">
              <w:rPr>
                <w:rFonts w:ascii="Arial" w:hAnsi="Arial"/>
                <w:sz w:val="18"/>
                <w:szCs w:val="18"/>
              </w:rPr>
              <w:t>II</w:t>
            </w:r>
            <w:r>
              <w:rPr>
                <w:rFonts w:ascii="Arial" w:hAnsi="Arial"/>
                <w:sz w:val="18"/>
                <w:szCs w:val="18"/>
              </w:rPr>
              <w:t>. +/-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Výsledok hospodárenia minulých rokov</w:t>
            </w:r>
          </w:p>
        </w:tc>
        <w:tc>
          <w:tcPr>
            <w:tcW w:w="1418" w:type="dxa"/>
          </w:tcPr>
          <w:p w:rsidR="00FA20DE" w:rsidRDefault="0078001C" w:rsidP="0078001C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11 685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A.V</w:t>
            </w:r>
            <w:r w:rsidR="0078001C">
              <w:rPr>
                <w:rFonts w:ascii="Arial" w:hAnsi="Arial"/>
                <w:sz w:val="18"/>
                <w:szCs w:val="18"/>
              </w:rPr>
              <w:t>II</w:t>
            </w:r>
            <w:r>
              <w:rPr>
                <w:rFonts w:ascii="Arial" w:hAnsi="Arial"/>
                <w:sz w:val="18"/>
                <w:szCs w:val="18"/>
              </w:rPr>
              <w:t>. +/-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</w:tcPr>
          <w:p w:rsidR="00FA20DE" w:rsidRDefault="003124A4" w:rsidP="00BA1E94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</w:t>
            </w:r>
            <w:r w:rsidR="00083C48">
              <w:rPr>
                <w:rFonts w:ascii="Arial" w:hAnsi="Arial"/>
                <w:sz w:val="18"/>
                <w:szCs w:val="18"/>
              </w:rPr>
              <w:t xml:space="preserve"> </w:t>
            </w:r>
            <w:r w:rsidR="0078001C">
              <w:rPr>
                <w:rFonts w:ascii="Arial" w:hAnsi="Arial"/>
                <w:sz w:val="18"/>
                <w:szCs w:val="18"/>
              </w:rPr>
              <w:t xml:space="preserve">     881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</w:t>
            </w:r>
          </w:p>
        </w:tc>
        <w:tc>
          <w:tcPr>
            <w:tcW w:w="1418" w:type="dxa"/>
          </w:tcPr>
          <w:p w:rsidR="00FA20DE" w:rsidRDefault="0078001C" w:rsidP="00620E85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47 503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B.I.1.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Zákonné rezervy</w:t>
            </w:r>
          </w:p>
        </w:tc>
        <w:tc>
          <w:tcPr>
            <w:tcW w:w="1418" w:type="dxa"/>
          </w:tcPr>
          <w:p w:rsidR="00FA20DE" w:rsidRDefault="003124A4" w:rsidP="001C7B6F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B.I.2.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Ostatné dlhodobé rezervy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lastRenderedPageBreak/>
              <w:t>B.II.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Dlhodobé záväzky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27 681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B.III.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záväzky</w:t>
            </w:r>
          </w:p>
        </w:tc>
        <w:tc>
          <w:tcPr>
            <w:tcW w:w="1418" w:type="dxa"/>
          </w:tcPr>
          <w:p w:rsidR="00FA20DE" w:rsidRDefault="009F22FF" w:rsidP="006544E9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19 338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B.IV. 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Krátkodobé finančné výpomoci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B.V.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Bankové úvery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A20DE">
        <w:tc>
          <w:tcPr>
            <w:tcW w:w="1134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C.</w:t>
            </w:r>
          </w:p>
        </w:tc>
        <w:tc>
          <w:tcPr>
            <w:tcW w:w="4252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Časové rozlíšenie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</w:t>
            </w:r>
            <w:r w:rsidR="006664D9">
              <w:rPr>
                <w:rFonts w:ascii="Arial" w:hAnsi="Arial"/>
                <w:sz w:val="18"/>
                <w:szCs w:val="18"/>
              </w:rPr>
              <w:t>100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sz w:val="22"/>
        </w:rPr>
      </w:pPr>
    </w:p>
    <w:p w:rsidR="00FA20DE" w:rsidRDefault="00FA20DE">
      <w:pPr>
        <w:pStyle w:val="Nadpis5"/>
      </w:pPr>
      <w:r>
        <w:t>Výnosy a náklady</w:t>
      </w:r>
    </w:p>
    <w:p w:rsidR="00FA20DE" w:rsidRDefault="00FA20DE"/>
    <w:p w:rsidR="00320E79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 w:rsidR="00AC4FCD">
        <w:rPr>
          <w:rFonts w:ascii="Arial" w:hAnsi="Arial"/>
        </w:rPr>
        <w:tab/>
      </w:r>
      <w:r>
        <w:rPr>
          <w:rFonts w:ascii="Arial" w:hAnsi="Arial"/>
        </w:rPr>
        <w:t xml:space="preserve"> Spoločnosť v roku 20</w:t>
      </w:r>
      <w:r w:rsidR="0046215D">
        <w:rPr>
          <w:rFonts w:ascii="Arial" w:hAnsi="Arial"/>
        </w:rPr>
        <w:t>24</w:t>
      </w:r>
      <w:r>
        <w:rPr>
          <w:rFonts w:ascii="Arial" w:hAnsi="Arial"/>
        </w:rPr>
        <w:t xml:space="preserve"> zabezpečovala služby v oblasti stavebníctva prostredníctvom stavebných strojov  - žeriavov</w:t>
      </w:r>
      <w:r w:rsidR="00320E79">
        <w:rPr>
          <w:rFonts w:ascii="Arial" w:hAnsi="Arial"/>
        </w:rPr>
        <w:t>, UNC 060 a</w:t>
      </w:r>
      <w:r w:rsidR="00022BD0">
        <w:rPr>
          <w:rFonts w:ascii="Arial" w:hAnsi="Arial"/>
        </w:rPr>
        <w:t> DH 0411</w:t>
      </w:r>
      <w:r w:rsidR="00320E79">
        <w:rPr>
          <w:rFonts w:ascii="Arial" w:hAnsi="Arial"/>
        </w:rPr>
        <w:t>.</w:t>
      </w: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Služby so zdvíhacími mechanizmami poskytuje pre obyvateľov obce, ale hlavne poskytuje služby pre malé stavebné firmy. </w:t>
      </w: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</w:p>
    <w:p w:rsidR="00FA20DE" w:rsidRDefault="00FA20DE">
      <w:pPr>
        <w:pStyle w:val="Zkladntext"/>
        <w:tabs>
          <w:tab w:val="left" w:pos="720"/>
        </w:tabs>
        <w:rPr>
          <w:rFonts w:ascii="Arial" w:hAnsi="Arial"/>
        </w:rPr>
      </w:pPr>
      <w:r>
        <w:rPr>
          <w:rFonts w:ascii="Arial" w:hAnsi="Arial"/>
        </w:rPr>
        <w:t xml:space="preserve">Najväčšiu položku z nákladoch tvoria náklady na služby prenájom strojov a z materiálových položkách spotreba prevádzkových pohonných hmôt a mazív. </w:t>
      </w:r>
    </w:p>
    <w:p w:rsidR="007E34C9" w:rsidRDefault="007E34C9">
      <w:pPr>
        <w:pStyle w:val="Zkladntext"/>
        <w:tabs>
          <w:tab w:val="left" w:pos="720"/>
        </w:tabs>
        <w:rPr>
          <w:rFonts w:ascii="Arial" w:hAnsi="Arial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528"/>
        <w:gridCol w:w="1418"/>
      </w:tblGrid>
      <w:tr w:rsidR="00FA20DE">
        <w:trPr>
          <w:tblHeader/>
        </w:trPr>
        <w:tc>
          <w:tcPr>
            <w:tcW w:w="5528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9999FF"/>
          </w:tcPr>
          <w:p w:rsidR="00FA20DE" w:rsidRDefault="00FA20DE" w:rsidP="001C7B6F">
            <w:pPr>
              <w:pStyle w:val="Nadpistabulky"/>
              <w:snapToGrid w:val="0"/>
              <w:rPr>
                <w:rFonts w:ascii="Arial" w:hAnsi="Arial"/>
                <w:i w:val="0"/>
                <w:iCs w:val="0"/>
                <w:sz w:val="16"/>
                <w:szCs w:val="16"/>
              </w:rPr>
            </w:pPr>
            <w:r>
              <w:rPr>
                <w:rFonts w:ascii="Arial" w:hAnsi="Arial"/>
                <w:i w:val="0"/>
                <w:iCs w:val="0"/>
                <w:sz w:val="16"/>
                <w:szCs w:val="16"/>
              </w:rPr>
              <w:t>31.12.20</w:t>
            </w:r>
            <w:r w:rsidR="0046215D">
              <w:rPr>
                <w:rFonts w:ascii="Arial" w:hAnsi="Arial"/>
                <w:i w:val="0"/>
                <w:iCs w:val="0"/>
                <w:sz w:val="16"/>
                <w:szCs w:val="16"/>
              </w:rPr>
              <w:t>24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tovaru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vynaložené na obstaranie predaného tovaru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Obchodná marža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Výroba</w:t>
            </w:r>
          </w:p>
        </w:tc>
        <w:tc>
          <w:tcPr>
            <w:tcW w:w="1418" w:type="dxa"/>
          </w:tcPr>
          <w:p w:rsidR="00FA20DE" w:rsidRDefault="009F22FF" w:rsidP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58 060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vlastných výrobkov a služieb</w:t>
            </w:r>
          </w:p>
        </w:tc>
        <w:tc>
          <w:tcPr>
            <w:tcW w:w="1418" w:type="dxa"/>
          </w:tcPr>
          <w:p w:rsidR="00FA20DE" w:rsidRDefault="009F22FF" w:rsidP="002551FC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58 060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Zmeny stavu vnútroorganizačných zásob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Aktivácia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Výrobná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spotreba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54 988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Spotreba materiálu, energie a ostatných neskladovateľných dodávok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26 809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10 452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Osobné náklady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14 343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Dane a</w:t>
            </w:r>
            <w:r w:rsidR="00614F1D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poplatky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1 890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1418" w:type="dxa"/>
          </w:tcPr>
          <w:p w:rsidR="00FA20DE" w:rsidRDefault="00771B2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dlhodobého majetku a materiálu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Zostatková cena predaného dlhodobého majetku a predaného materiálu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a zrušenie rezerv do výnosov z hospodárskej činnosti a účtovanie vzniku komplexných nákladov budúcich období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rezerv na hospodársku činnosť a zúčtovanie komplexných nákladov budúcich období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Zúčtovanie a zrušenie opravných položiek do výnosov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opravných položiek do nákladov na hospodársku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hospodársku činnosť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1 187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Prevod výnosov z hospodárskej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Prevod nákladov na hospodársku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hospodárskej činnosti</w:t>
            </w:r>
          </w:p>
        </w:tc>
        <w:tc>
          <w:tcPr>
            <w:tcW w:w="1418" w:type="dxa"/>
          </w:tcPr>
          <w:p w:rsidR="00FA20DE" w:rsidRDefault="009F22FF" w:rsidP="00F32B4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3 072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cenných papierov a vkladov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Predané cenné papiere a</w:t>
            </w:r>
            <w:r w:rsidR="00614F1D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podiely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dlhodobého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cenných papierov a podielov v ovládanej osobe a v spoločnosti s podstatným vplyvom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ostatných dlhodobých cenných papierov a podielov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ostatného dlhodobého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krátkodobý finančný majetok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precenenia cenných papierov a výnosy z derivátových operácií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precenenie cenných papierov a náklady na derivátové operácie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Výnosové úroky</w:t>
            </w:r>
          </w:p>
        </w:tc>
        <w:tc>
          <w:tcPr>
            <w:tcW w:w="1418" w:type="dxa"/>
          </w:tcPr>
          <w:p w:rsidR="00FA20DE" w:rsidRDefault="0026125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Nákladové úroky</w:t>
            </w:r>
          </w:p>
        </w:tc>
        <w:tc>
          <w:tcPr>
            <w:tcW w:w="1418" w:type="dxa"/>
          </w:tcPr>
          <w:p w:rsidR="00FA20DE" w:rsidRDefault="00F32B42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Kurzové zisky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Kurzové straty</w:t>
            </w:r>
          </w:p>
        </w:tc>
        <w:tc>
          <w:tcPr>
            <w:tcW w:w="1418" w:type="dxa"/>
          </w:tcPr>
          <w:p w:rsidR="00FA20DE" w:rsidRDefault="00261257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finančnej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finančnú činnosť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86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Použitie a zrušenie rezerv do výnosov z finančnej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rezerv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Zúčtovanie a zrušenie opravných položiek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Tvorba opravných položiek na finančnú činnosť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 finančnej činnosti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-86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z bežnej činnosti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416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bežnej činnosti</w:t>
            </w:r>
          </w:p>
        </w:tc>
        <w:tc>
          <w:tcPr>
            <w:tcW w:w="1418" w:type="dxa"/>
          </w:tcPr>
          <w:p w:rsidR="00FA20DE" w:rsidRDefault="00083C48" w:rsidP="009F22FF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</w:t>
            </w:r>
            <w:r w:rsidR="0004796C">
              <w:rPr>
                <w:rFonts w:ascii="Arial" w:hAnsi="Arial"/>
                <w:sz w:val="16"/>
                <w:szCs w:val="16"/>
              </w:rPr>
              <w:t xml:space="preserve">   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9F22FF">
              <w:rPr>
                <w:rFonts w:ascii="Arial" w:hAnsi="Arial"/>
                <w:sz w:val="16"/>
                <w:szCs w:val="16"/>
              </w:rPr>
              <w:t>2 570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z mimoriadnej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Výsledok hospodárenia z mimoriadnej činnosti</w:t>
            </w:r>
          </w:p>
        </w:tc>
        <w:tc>
          <w:tcPr>
            <w:tcW w:w="1418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20DE">
        <w:tc>
          <w:tcPr>
            <w:tcW w:w="5528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418" w:type="dxa"/>
          </w:tcPr>
          <w:p w:rsidR="00FA20DE" w:rsidRDefault="009F22FF">
            <w:pPr>
              <w:pStyle w:val="Obsahtabulky"/>
              <w:snapToGrid w:val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2 570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6544E9" w:rsidRDefault="006544E9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lastRenderedPageBreak/>
        <w:t>J. Štruktúra odbytu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tbl>
      <w:tblPr>
        <w:tblW w:w="0" w:type="auto"/>
        <w:tblInd w:w="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77"/>
        <w:gridCol w:w="2551"/>
      </w:tblGrid>
      <w:tr w:rsidR="00FA20DE">
        <w:trPr>
          <w:tblHeader/>
        </w:trPr>
        <w:tc>
          <w:tcPr>
            <w:tcW w:w="2977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Trh</w:t>
            </w:r>
          </w:p>
        </w:tc>
        <w:tc>
          <w:tcPr>
            <w:tcW w:w="2551" w:type="dxa"/>
            <w:shd w:val="clear" w:color="auto" w:fill="9999FF"/>
          </w:tcPr>
          <w:p w:rsidR="00FA20DE" w:rsidRDefault="00FA20DE">
            <w:pPr>
              <w:pStyle w:val="Nadpistabulky"/>
              <w:snapToGrid w:val="0"/>
              <w:rPr>
                <w:rFonts w:ascii="Arial" w:hAnsi="Arial"/>
                <w:i w:val="0"/>
                <w:iCs w:val="0"/>
              </w:rPr>
            </w:pPr>
            <w:r>
              <w:rPr>
                <w:rFonts w:ascii="Arial" w:hAnsi="Arial"/>
                <w:i w:val="0"/>
                <w:iCs w:val="0"/>
              </w:rPr>
              <w:t>Odbyt v EUR</w:t>
            </w:r>
          </w:p>
        </w:tc>
      </w:tr>
      <w:tr w:rsidR="00FA20DE">
        <w:tc>
          <w:tcPr>
            <w:tcW w:w="2977" w:type="dxa"/>
            <w:shd w:val="clear" w:color="auto" w:fill="9999FF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</w:p>
        </w:tc>
        <w:tc>
          <w:tcPr>
            <w:tcW w:w="2551" w:type="dxa"/>
            <w:shd w:val="clear" w:color="auto" w:fill="9999FF"/>
          </w:tcPr>
          <w:p w:rsidR="00FA20DE" w:rsidRDefault="0046215D" w:rsidP="001E7A8E">
            <w:pPr>
              <w:pStyle w:val="Obsahtabulky"/>
              <w:snapToGrid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rok 2024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Domáci trh</w:t>
            </w:r>
          </w:p>
        </w:tc>
        <w:tc>
          <w:tcPr>
            <w:tcW w:w="2551" w:type="dxa"/>
          </w:tcPr>
          <w:p w:rsidR="00FA20DE" w:rsidRDefault="0046215D" w:rsidP="006544E9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58</w:t>
            </w:r>
            <w:r w:rsidR="00F82243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060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>Česko</w:t>
            </w:r>
          </w:p>
        </w:tc>
        <w:tc>
          <w:tcPr>
            <w:tcW w:w="2551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Európska únia </w:t>
            </w:r>
            <w:r w:rsidR="00614F1D">
              <w:rPr>
                <w:rFonts w:ascii="Arial" w:hAnsi="Arial"/>
              </w:rPr>
              <w:t>–</w:t>
            </w:r>
            <w:r>
              <w:rPr>
                <w:rFonts w:ascii="Arial" w:hAnsi="Arial"/>
              </w:rPr>
              <w:t xml:space="preserve"> ostatné</w:t>
            </w:r>
          </w:p>
        </w:tc>
        <w:tc>
          <w:tcPr>
            <w:tcW w:w="2551" w:type="dxa"/>
          </w:tcPr>
          <w:p w:rsidR="00FA20DE" w:rsidRDefault="00FA20DE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FA20DE">
        <w:tc>
          <w:tcPr>
            <w:tcW w:w="2977" w:type="dxa"/>
          </w:tcPr>
          <w:p w:rsidR="00FA20DE" w:rsidRDefault="00FA20DE">
            <w:pPr>
              <w:pStyle w:val="Obsahtabulky"/>
              <w:snapToGrid w:val="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Spolu </w:t>
            </w:r>
          </w:p>
        </w:tc>
        <w:tc>
          <w:tcPr>
            <w:tcW w:w="2551" w:type="dxa"/>
          </w:tcPr>
          <w:p w:rsidR="00FA20DE" w:rsidRDefault="0046215D" w:rsidP="006544E9">
            <w:pPr>
              <w:pStyle w:val="Obsahtabulky"/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58</w:t>
            </w:r>
            <w:r w:rsidR="00F82243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060</w:t>
            </w:r>
          </w:p>
        </w:tc>
      </w:tr>
    </w:tbl>
    <w:p w:rsidR="00FA20DE" w:rsidRDefault="00FA20DE">
      <w:pPr>
        <w:tabs>
          <w:tab w:val="left" w:pos="720"/>
        </w:tabs>
        <w:jc w:val="both"/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pStyle w:val="Nadpis5"/>
        <w:numPr>
          <w:ilvl w:val="0"/>
          <w:numId w:val="29"/>
        </w:numPr>
      </w:pPr>
      <w:r>
        <w:t>Udalosti osobitného významu po skončení účtovného obdobia</w:t>
      </w:r>
    </w:p>
    <w:p w:rsidR="00FA20DE" w:rsidRDefault="00FA20DE">
      <w:pPr>
        <w:rPr>
          <w:sz w:val="24"/>
        </w:rPr>
      </w:pPr>
    </w:p>
    <w:p w:rsidR="00FA20DE" w:rsidRDefault="00FA20DE">
      <w:pPr>
        <w:ind w:left="712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 xml:space="preserve">Budmerice   </w:t>
      </w:r>
      <w:r w:rsidR="0046215D">
        <w:rPr>
          <w:rFonts w:ascii="Arial" w:hAnsi="Arial"/>
          <w:b/>
          <w:bCs/>
          <w:sz w:val="22"/>
        </w:rPr>
        <w:t>5</w:t>
      </w:r>
      <w:r>
        <w:rPr>
          <w:rFonts w:ascii="Arial" w:hAnsi="Arial"/>
          <w:b/>
          <w:bCs/>
          <w:sz w:val="22"/>
        </w:rPr>
        <w:t>.2.</w:t>
      </w:r>
      <w:r w:rsidR="0046215D">
        <w:rPr>
          <w:rFonts w:ascii="Arial" w:hAnsi="Arial"/>
          <w:b/>
          <w:bCs/>
          <w:sz w:val="22"/>
        </w:rPr>
        <w:t>2025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  <w:t>–––––––––––––––––––––––––––––––––</w:t>
      </w:r>
    </w:p>
    <w:p w:rsidR="00FA20DE" w:rsidRDefault="00FA20DE">
      <w:pPr>
        <w:tabs>
          <w:tab w:val="left" w:pos="720"/>
        </w:tabs>
        <w:jc w:val="both"/>
        <w:rPr>
          <w:rFonts w:ascii="Arial" w:hAnsi="Arial"/>
          <w:b/>
          <w:bCs/>
          <w:sz w:val="22"/>
        </w:rPr>
      </w:pP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</w:r>
      <w:r>
        <w:rPr>
          <w:rFonts w:ascii="Arial" w:hAnsi="Arial"/>
          <w:b/>
          <w:bCs/>
          <w:sz w:val="22"/>
        </w:rPr>
        <w:tab/>
        <w:t xml:space="preserve"> Drahoš Drefko riaditeľ spoločnosti</w:t>
      </w:r>
    </w:p>
    <w:sectPr w:rsidR="00FA20DE">
      <w:headerReference w:type="default" r:id="rId7"/>
      <w:footnotePr>
        <w:pos w:val="beneathText"/>
      </w:footnotePr>
      <w:pgSz w:w="11905" w:h="16837"/>
      <w:pgMar w:top="1417" w:right="1417" w:bottom="1417" w:left="1417" w:header="72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6ED8" w:rsidRDefault="00AA6ED8">
      <w:r>
        <w:separator/>
      </w:r>
    </w:p>
  </w:endnote>
  <w:endnote w:type="continuationSeparator" w:id="0">
    <w:p w:rsidR="00AA6ED8" w:rsidRDefault="00AA6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6ED8" w:rsidRDefault="00AA6ED8">
      <w:r>
        <w:separator/>
      </w:r>
    </w:p>
  </w:footnote>
  <w:footnote w:type="continuationSeparator" w:id="0">
    <w:p w:rsidR="00AA6ED8" w:rsidRDefault="00AA6E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0DE" w:rsidRDefault="00FA20DE"/>
  <w:p w:rsidR="00FA20DE" w:rsidRDefault="00FA20DE"/>
  <w:tbl>
    <w:tblPr>
      <w:tblW w:w="0" w:type="auto"/>
      <w:tblInd w:w="-21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632"/>
    </w:tblGrid>
    <w:tr w:rsidR="00FA20DE">
      <w:trPr>
        <w:trHeight w:val="1445"/>
      </w:trPr>
      <w:tc>
        <w:tcPr>
          <w:tcW w:w="96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FA20DE" w:rsidRDefault="00FA20DE">
          <w:pPr>
            <w:pStyle w:val="Hlavika"/>
            <w:snapToGrid w:val="0"/>
            <w:rPr>
              <w:rFonts w:ascii="Arial" w:hAnsi="Arial"/>
              <w:sz w:val="24"/>
            </w:rPr>
          </w:pPr>
        </w:p>
        <w:p w:rsidR="00FA20DE" w:rsidRDefault="00FA20DE">
          <w:pPr>
            <w:pStyle w:val="Hlavika"/>
            <w:rPr>
              <w:rFonts w:ascii="Arial" w:hAnsi="Arial"/>
              <w:sz w:val="24"/>
            </w:rPr>
          </w:pPr>
        </w:p>
        <w:p w:rsidR="00FA20DE" w:rsidRDefault="00FA20DE">
          <w:pPr>
            <w:pStyle w:val="Hlavika"/>
            <w:rPr>
              <w:rFonts w:ascii="Arial" w:hAnsi="Arial"/>
              <w:sz w:val="24"/>
            </w:rPr>
          </w:pPr>
          <w:r>
            <w:rPr>
              <w:rFonts w:ascii="Arial" w:hAnsi="Arial"/>
              <w:sz w:val="24"/>
            </w:rPr>
            <w:t xml:space="preserve">                         VHD AUTOTRANS, s. r. o.,  900 86 Budmerice  667</w:t>
          </w:r>
        </w:p>
        <w:p w:rsidR="00FA20DE" w:rsidRDefault="00FA20DE">
          <w:pPr>
            <w:pStyle w:val="Hlavika"/>
            <w:rPr>
              <w:rFonts w:ascii="Arial" w:hAnsi="Arial"/>
            </w:rPr>
          </w:pPr>
        </w:p>
        <w:p w:rsidR="00FA20DE" w:rsidRDefault="00FA20DE">
          <w:pPr>
            <w:pStyle w:val="Hlavika"/>
            <w:rPr>
              <w:rFonts w:ascii="Arial" w:hAnsi="Arial"/>
            </w:rPr>
          </w:pPr>
          <w:r>
            <w:rPr>
              <w:rFonts w:ascii="Arial" w:hAnsi="Arial"/>
            </w:rPr>
            <w:t xml:space="preserve">                          IČO:43981852, , </w:t>
          </w:r>
          <w:proofErr w:type="spellStart"/>
          <w:r>
            <w:rPr>
              <w:rFonts w:ascii="Arial" w:hAnsi="Arial"/>
            </w:rPr>
            <w:t>zap</w:t>
          </w:r>
          <w:proofErr w:type="spellEnd"/>
          <w:r>
            <w:rPr>
              <w:rFonts w:ascii="Arial" w:hAnsi="Arial"/>
            </w:rPr>
            <w:t xml:space="preserve">. v OR OS Bratislava , oddiel: </w:t>
          </w:r>
          <w:proofErr w:type="spellStart"/>
          <w:r>
            <w:rPr>
              <w:rFonts w:ascii="Arial" w:hAnsi="Arial"/>
            </w:rPr>
            <w:t>Sro</w:t>
          </w:r>
          <w:proofErr w:type="spellEnd"/>
          <w:r>
            <w:rPr>
              <w:rFonts w:ascii="Arial" w:hAnsi="Arial"/>
            </w:rPr>
            <w:t>, vl.č.50638/B</w:t>
          </w:r>
        </w:p>
      </w:tc>
    </w:tr>
  </w:tbl>
  <w:p w:rsidR="00FA20DE" w:rsidRDefault="00FA20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/>
      </w:rPr>
    </w:lvl>
    <w:lvl w:ilvl="1">
      <w:start w:val="1"/>
      <w:numFmt w:val="bullet"/>
      <w:lvlText w:val="–"/>
      <w:lvlJc w:val="left"/>
      <w:pPr>
        <w:tabs>
          <w:tab w:val="num" w:pos="1117"/>
        </w:tabs>
        <w:ind w:left="1117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874"/>
        </w:tabs>
        <w:ind w:left="1874" w:hanging="360"/>
      </w:pPr>
      <w:rPr>
        <w:rFonts w:ascii="StarSymbol" w:hAnsi="StarSymbol"/>
      </w:rPr>
    </w:lvl>
    <w:lvl w:ilvl="3">
      <w:start w:val="1"/>
      <w:numFmt w:val="bullet"/>
      <w:lvlText w:val="–"/>
      <w:lvlJc w:val="left"/>
      <w:pPr>
        <w:tabs>
          <w:tab w:val="num" w:pos="2631"/>
        </w:tabs>
        <w:ind w:left="2631" w:hanging="360"/>
      </w:pPr>
      <w:rPr>
        <w:rFonts w:ascii="StarSymbol" w:hAnsi="StarSymbol"/>
      </w:rPr>
    </w:lvl>
    <w:lvl w:ilvl="4">
      <w:start w:val="1"/>
      <w:numFmt w:val="bullet"/>
      <w:lvlText w:val="–"/>
      <w:lvlJc w:val="left"/>
      <w:pPr>
        <w:tabs>
          <w:tab w:val="num" w:pos="3388"/>
        </w:tabs>
        <w:ind w:left="3388" w:hanging="360"/>
      </w:pPr>
      <w:rPr>
        <w:rFonts w:ascii="StarSymbol" w:hAnsi="StarSymbol"/>
      </w:rPr>
    </w:lvl>
    <w:lvl w:ilvl="5">
      <w:start w:val="1"/>
      <w:numFmt w:val="bullet"/>
      <w:lvlText w:val="–"/>
      <w:lvlJc w:val="left"/>
      <w:pPr>
        <w:tabs>
          <w:tab w:val="num" w:pos="4145"/>
        </w:tabs>
        <w:ind w:left="4145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4902"/>
        </w:tabs>
        <w:ind w:left="4902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5659"/>
        </w:tabs>
        <w:ind w:left="5659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6416"/>
        </w:tabs>
        <w:ind w:left="6416" w:hanging="360"/>
      </w:pPr>
      <w:rPr>
        <w:rFonts w:ascii="StarSymbol" w:hAnsi="StarSymbol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7"/>
    <w:multiLevelType w:val="multilevel"/>
    <w:tmpl w:val="00000017"/>
    <w:name w:val="WW8Num23"/>
    <w:lvl w:ilvl="0">
      <w:start w:val="1"/>
      <w:numFmt w:val="bullet"/>
      <w:lvlText w:val="●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1">
      <w:start w:val="1"/>
      <w:numFmt w:val="bullet"/>
      <w:lvlText w:val="●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2">
      <w:start w:val="1"/>
      <w:numFmt w:val="bullet"/>
      <w:lvlText w:val="●"/>
      <w:lvlJc w:val="left"/>
      <w:pPr>
        <w:tabs>
          <w:tab w:val="num" w:pos="1440"/>
        </w:tabs>
        <w:ind w:left="1440" w:hanging="360"/>
      </w:pPr>
      <w:rPr>
        <w:rFonts w:ascii="StarSymbol" w:hAnsi="StarSymbol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/>
      </w:rPr>
    </w:lvl>
    <w:lvl w:ilvl="4">
      <w:start w:val="1"/>
      <w:numFmt w:val="bullet"/>
      <w:lvlText w:val="●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5">
      <w:start w:val="1"/>
      <w:numFmt w:val="bullet"/>
      <w:lvlText w:val="●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7">
      <w:start w:val="1"/>
      <w:numFmt w:val="bullet"/>
      <w:lvlText w:val="●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  <w:lvl w:ilvl="8">
      <w:start w:val="1"/>
      <w:numFmt w:val="bullet"/>
      <w:lvlText w:val="●"/>
      <w:lvlJc w:val="left"/>
      <w:pPr>
        <w:tabs>
          <w:tab w:val="num" w:pos="3600"/>
        </w:tabs>
        <w:ind w:left="3600" w:hanging="360"/>
      </w:pPr>
      <w:rPr>
        <w:rFonts w:ascii="StarSymbol" w:hAnsi="StarSymbol"/>
      </w:rPr>
    </w:lvl>
  </w:abstractNum>
  <w:abstractNum w:abstractNumId="23" w15:restartNumberingAfterBreak="0">
    <w:nsid w:val="00000018"/>
    <w:multiLevelType w:val="multilevel"/>
    <w:tmpl w:val="00000018"/>
    <w:name w:val="Outlin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 w15:restartNumberingAfterBreak="0">
    <w:nsid w:val="13987149"/>
    <w:multiLevelType w:val="hybridMultilevel"/>
    <w:tmpl w:val="C1B030FC"/>
    <w:lvl w:ilvl="0" w:tplc="8990DC14">
      <w:start w:val="1"/>
      <w:numFmt w:val="upperLetter"/>
      <w:pStyle w:val="Nadpis5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5B15CD0"/>
    <w:multiLevelType w:val="hybridMultilevel"/>
    <w:tmpl w:val="96A000BC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16C82447"/>
    <w:multiLevelType w:val="hybridMultilevel"/>
    <w:tmpl w:val="BCD824BA"/>
    <w:lvl w:ilvl="0" w:tplc="325C4BA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8" w15:restartNumberingAfterBreak="0">
    <w:nsid w:val="45BF791B"/>
    <w:multiLevelType w:val="hybridMultilevel"/>
    <w:tmpl w:val="FB7C45C4"/>
    <w:lvl w:ilvl="0" w:tplc="369A001E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E3E7842"/>
    <w:multiLevelType w:val="hybridMultilevel"/>
    <w:tmpl w:val="9AB0CB3E"/>
    <w:lvl w:ilvl="0" w:tplc="F7BC688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1D570A"/>
    <w:multiLevelType w:val="hybridMultilevel"/>
    <w:tmpl w:val="3814C3A8"/>
    <w:lvl w:ilvl="0" w:tplc="6D42E198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8"/>
  </w:num>
  <w:num w:numId="27">
    <w:abstractNumId w:val="24"/>
    <w:lvlOverride w:ilvl="0">
      <w:startOverride w:val="6"/>
    </w:lvlOverride>
  </w:num>
  <w:num w:numId="28">
    <w:abstractNumId w:val="27"/>
  </w:num>
  <w:num w:numId="29">
    <w:abstractNumId w:val="24"/>
    <w:lvlOverride w:ilvl="0">
      <w:startOverride w:val="11"/>
    </w:lvlOverride>
  </w:num>
  <w:num w:numId="30">
    <w:abstractNumId w:val="26"/>
  </w:num>
  <w:num w:numId="31">
    <w:abstractNumId w:val="29"/>
  </w:num>
  <w:num w:numId="32">
    <w:abstractNumId w:val="25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783"/>
    <w:rsid w:val="00022BD0"/>
    <w:rsid w:val="00026121"/>
    <w:rsid w:val="000307A6"/>
    <w:rsid w:val="0003648D"/>
    <w:rsid w:val="0004796C"/>
    <w:rsid w:val="00060229"/>
    <w:rsid w:val="00062320"/>
    <w:rsid w:val="00083C48"/>
    <w:rsid w:val="000A202B"/>
    <w:rsid w:val="000C7004"/>
    <w:rsid w:val="000D393E"/>
    <w:rsid w:val="00112631"/>
    <w:rsid w:val="00145425"/>
    <w:rsid w:val="00155BF6"/>
    <w:rsid w:val="001739B5"/>
    <w:rsid w:val="001A1A87"/>
    <w:rsid w:val="001B7E62"/>
    <w:rsid w:val="001C6601"/>
    <w:rsid w:val="001C7B6F"/>
    <w:rsid w:val="001D07F0"/>
    <w:rsid w:val="001E7A8E"/>
    <w:rsid w:val="001F3A09"/>
    <w:rsid w:val="00216EF0"/>
    <w:rsid w:val="00220137"/>
    <w:rsid w:val="002213FF"/>
    <w:rsid w:val="00225746"/>
    <w:rsid w:val="00231296"/>
    <w:rsid w:val="00245790"/>
    <w:rsid w:val="002530BD"/>
    <w:rsid w:val="002551FC"/>
    <w:rsid w:val="00261257"/>
    <w:rsid w:val="00273588"/>
    <w:rsid w:val="002B7251"/>
    <w:rsid w:val="002C74A7"/>
    <w:rsid w:val="002E447B"/>
    <w:rsid w:val="002F3526"/>
    <w:rsid w:val="003124A4"/>
    <w:rsid w:val="00320E79"/>
    <w:rsid w:val="00361B15"/>
    <w:rsid w:val="00364F7D"/>
    <w:rsid w:val="003812D6"/>
    <w:rsid w:val="0038656E"/>
    <w:rsid w:val="003B5646"/>
    <w:rsid w:val="003D2C90"/>
    <w:rsid w:val="00442F60"/>
    <w:rsid w:val="0046215D"/>
    <w:rsid w:val="00472B7A"/>
    <w:rsid w:val="00476DAF"/>
    <w:rsid w:val="00490C52"/>
    <w:rsid w:val="004B31E3"/>
    <w:rsid w:val="005176BE"/>
    <w:rsid w:val="0054586E"/>
    <w:rsid w:val="00560495"/>
    <w:rsid w:val="005B74C1"/>
    <w:rsid w:val="005D636F"/>
    <w:rsid w:val="00603381"/>
    <w:rsid w:val="00612A0B"/>
    <w:rsid w:val="00613040"/>
    <w:rsid w:val="00614F1D"/>
    <w:rsid w:val="00616707"/>
    <w:rsid w:val="00620E85"/>
    <w:rsid w:val="006412E0"/>
    <w:rsid w:val="006544E9"/>
    <w:rsid w:val="00656FF4"/>
    <w:rsid w:val="006579BC"/>
    <w:rsid w:val="006664D9"/>
    <w:rsid w:val="0069554D"/>
    <w:rsid w:val="006B04C4"/>
    <w:rsid w:val="006C431B"/>
    <w:rsid w:val="006C4A3E"/>
    <w:rsid w:val="006C74BE"/>
    <w:rsid w:val="007149F8"/>
    <w:rsid w:val="007338CA"/>
    <w:rsid w:val="007404A4"/>
    <w:rsid w:val="00753772"/>
    <w:rsid w:val="007669BE"/>
    <w:rsid w:val="00771B27"/>
    <w:rsid w:val="00772867"/>
    <w:rsid w:val="007732B9"/>
    <w:rsid w:val="0078001C"/>
    <w:rsid w:val="0078712B"/>
    <w:rsid w:val="007D33A1"/>
    <w:rsid w:val="007D516F"/>
    <w:rsid w:val="007D6BAC"/>
    <w:rsid w:val="007E34C9"/>
    <w:rsid w:val="00810CC4"/>
    <w:rsid w:val="008132FF"/>
    <w:rsid w:val="0083108F"/>
    <w:rsid w:val="0083170C"/>
    <w:rsid w:val="00861F53"/>
    <w:rsid w:val="008B4E1F"/>
    <w:rsid w:val="008C4A5B"/>
    <w:rsid w:val="008D6294"/>
    <w:rsid w:val="008F510C"/>
    <w:rsid w:val="00912024"/>
    <w:rsid w:val="00927782"/>
    <w:rsid w:val="00946CF3"/>
    <w:rsid w:val="009A03B3"/>
    <w:rsid w:val="009A51CF"/>
    <w:rsid w:val="009D49F7"/>
    <w:rsid w:val="009F22FF"/>
    <w:rsid w:val="00A06E1D"/>
    <w:rsid w:val="00A26C7A"/>
    <w:rsid w:val="00A37142"/>
    <w:rsid w:val="00A57BD0"/>
    <w:rsid w:val="00A62A01"/>
    <w:rsid w:val="00A87AC3"/>
    <w:rsid w:val="00AA6ED8"/>
    <w:rsid w:val="00AC4FCD"/>
    <w:rsid w:val="00AD08BC"/>
    <w:rsid w:val="00AE5A25"/>
    <w:rsid w:val="00AF0D17"/>
    <w:rsid w:val="00B27A70"/>
    <w:rsid w:val="00B439A9"/>
    <w:rsid w:val="00B45C0D"/>
    <w:rsid w:val="00B503DA"/>
    <w:rsid w:val="00B77330"/>
    <w:rsid w:val="00B81E30"/>
    <w:rsid w:val="00BA1E94"/>
    <w:rsid w:val="00BA3205"/>
    <w:rsid w:val="00BA6F73"/>
    <w:rsid w:val="00BC3F24"/>
    <w:rsid w:val="00BC79E0"/>
    <w:rsid w:val="00BD11E9"/>
    <w:rsid w:val="00BD6852"/>
    <w:rsid w:val="00BD7170"/>
    <w:rsid w:val="00BF4950"/>
    <w:rsid w:val="00BF6B79"/>
    <w:rsid w:val="00C44058"/>
    <w:rsid w:val="00C87197"/>
    <w:rsid w:val="00C94F69"/>
    <w:rsid w:val="00CA1B97"/>
    <w:rsid w:val="00CC3746"/>
    <w:rsid w:val="00CC68BC"/>
    <w:rsid w:val="00CD45F4"/>
    <w:rsid w:val="00CE16F6"/>
    <w:rsid w:val="00D0451C"/>
    <w:rsid w:val="00D1749A"/>
    <w:rsid w:val="00D278A5"/>
    <w:rsid w:val="00D56783"/>
    <w:rsid w:val="00D673C1"/>
    <w:rsid w:val="00D845C1"/>
    <w:rsid w:val="00D870E0"/>
    <w:rsid w:val="00DA4FB4"/>
    <w:rsid w:val="00DC3F14"/>
    <w:rsid w:val="00DD00C2"/>
    <w:rsid w:val="00DE1517"/>
    <w:rsid w:val="00E42EE5"/>
    <w:rsid w:val="00E4335C"/>
    <w:rsid w:val="00EC1338"/>
    <w:rsid w:val="00EC57C6"/>
    <w:rsid w:val="00EE371E"/>
    <w:rsid w:val="00F05E7C"/>
    <w:rsid w:val="00F32B42"/>
    <w:rsid w:val="00F73CC4"/>
    <w:rsid w:val="00F82243"/>
    <w:rsid w:val="00F9230F"/>
    <w:rsid w:val="00F94A02"/>
    <w:rsid w:val="00FA20DE"/>
    <w:rsid w:val="00FF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86FC17-480E-40CA-B0C5-91475F916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u w:val="singl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4"/>
      </w:numPr>
      <w:ind w:left="360"/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b/>
      <w:sz w:val="22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sz w:val="22"/>
      <w:u w:val="single"/>
    </w:rPr>
  </w:style>
  <w:style w:type="paragraph" w:styleId="Nadpis5">
    <w:name w:val="heading 5"/>
    <w:basedOn w:val="Normlny"/>
    <w:next w:val="Normlny"/>
    <w:qFormat/>
    <w:pPr>
      <w:keepNext/>
      <w:numPr>
        <w:numId w:val="25"/>
      </w:numPr>
      <w:jc w:val="both"/>
      <w:outlineLvl w:val="4"/>
    </w:pPr>
    <w:rPr>
      <w:rFonts w:ascii="Arial" w:hAnsi="Arial"/>
      <w:b/>
      <w:bCs/>
      <w:sz w:val="22"/>
    </w:rPr>
  </w:style>
  <w:style w:type="paragraph" w:styleId="Nadpis6">
    <w:name w:val="heading 6"/>
    <w:basedOn w:val="Normlny"/>
    <w:next w:val="Normlny"/>
    <w:qFormat/>
    <w:pPr>
      <w:keepNext/>
      <w:tabs>
        <w:tab w:val="left" w:pos="720"/>
      </w:tabs>
      <w:jc w:val="both"/>
      <w:outlineLvl w:val="5"/>
    </w:pPr>
    <w:rPr>
      <w:rFonts w:ascii="Arial" w:hAnsi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b/>
      <w:bCs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8z0">
    <w:name w:val="WW8Num18z0"/>
    <w:rPr>
      <w:rFonts w:ascii="Symbol" w:hAnsi="Symbol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9z0">
    <w:name w:val="WW8Num9z0"/>
    <w:rPr>
      <w:rFonts w:ascii="Symbol" w:hAnsi="Symbol"/>
    </w:rPr>
  </w:style>
  <w:style w:type="character" w:customStyle="1" w:styleId="WW8Num12z0">
    <w:name w:val="WW8Num12z0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16z0">
    <w:name w:val="WW8Num16z0"/>
    <w:rPr>
      <w:rFonts w:ascii="Symbol" w:hAnsi="Symbol"/>
    </w:rPr>
  </w:style>
  <w:style w:type="character" w:customStyle="1" w:styleId="WW8Num20z0">
    <w:name w:val="WW8Num20z0"/>
    <w:rPr>
      <w:rFonts w:ascii="Symbol" w:hAnsi="Symbol"/>
    </w:rPr>
  </w:style>
  <w:style w:type="character" w:customStyle="1" w:styleId="WW-Absatz-Standardschriftart11111">
    <w:name w:val="WW-Absatz-Standardschriftart11111"/>
  </w:style>
  <w:style w:type="character" w:customStyle="1" w:styleId="WW8Num3z0">
    <w:name w:val="WW8Num3z0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2z0">
    <w:name w:val="WW8Num22z0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6z0">
    <w:name w:val="WW8Num26z0"/>
    <w:rPr>
      <w:rFonts w:ascii="Symbol" w:hAnsi="Symbol"/>
    </w:rPr>
  </w:style>
  <w:style w:type="character" w:customStyle="1" w:styleId="WW8Num27z0">
    <w:name w:val="WW8Num27z0"/>
    <w:rPr>
      <w:rFonts w:ascii="Symbol" w:hAnsi="Symbol"/>
    </w:rPr>
  </w:style>
  <w:style w:type="character" w:customStyle="1" w:styleId="WW8Num28z0">
    <w:name w:val="WW8Num28z0"/>
    <w:rPr>
      <w:rFonts w:ascii="Symbol" w:hAnsi="Symbol"/>
    </w:rPr>
  </w:style>
  <w:style w:type="character" w:customStyle="1" w:styleId="WW8Num29z0">
    <w:name w:val="WW8Num29z0"/>
    <w:rPr>
      <w:rFonts w:ascii="Symbol" w:hAnsi="Symbol"/>
    </w:rPr>
  </w:style>
  <w:style w:type="character" w:customStyle="1" w:styleId="WW8Num30z0">
    <w:name w:val="WW8Num30z0"/>
    <w:rPr>
      <w:rFonts w:ascii="Symbol" w:hAnsi="Symbol"/>
    </w:rPr>
  </w:style>
  <w:style w:type="character" w:customStyle="1" w:styleId="WW8Num31z0">
    <w:name w:val="WW8Num31z0"/>
    <w:rPr>
      <w:rFonts w:ascii="Symbol" w:hAnsi="Symbol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3z0">
    <w:name w:val="WW8Num33z0"/>
    <w:rPr>
      <w:rFonts w:ascii="Symbol" w:hAnsi="Symbol"/>
    </w:rPr>
  </w:style>
  <w:style w:type="character" w:customStyle="1" w:styleId="WW8Num34z0">
    <w:name w:val="WW8Num34z0"/>
    <w:rPr>
      <w:b/>
      <w:bCs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6z0">
    <w:name w:val="WW8Num36z0"/>
    <w:rPr>
      <w:b/>
      <w:bCs/>
    </w:rPr>
  </w:style>
  <w:style w:type="character" w:customStyle="1" w:styleId="WW8Num37z0">
    <w:name w:val="WW8Num37z0"/>
    <w:rPr>
      <w:rFonts w:ascii="StarSymbol" w:hAnsi="StarSymbol" w:cs="StarSymbol"/>
      <w:sz w:val="18"/>
      <w:szCs w:val="18"/>
    </w:rPr>
  </w:style>
  <w:style w:type="character" w:customStyle="1" w:styleId="WW8Num38z0">
    <w:name w:val="WW8Num38z0"/>
    <w:rPr>
      <w:rFonts w:ascii="Symbol" w:hAnsi="Symbol"/>
    </w:rPr>
  </w:style>
  <w:style w:type="character" w:customStyle="1" w:styleId="WW8Num39z0">
    <w:name w:val="WW8Num39z0"/>
    <w:rPr>
      <w:rFonts w:ascii="StarSymbol" w:hAnsi="StarSymbol" w:cs="StarSymbol"/>
      <w:sz w:val="18"/>
      <w:szCs w:val="18"/>
    </w:rPr>
  </w:style>
  <w:style w:type="character" w:customStyle="1" w:styleId="WW8Num40z0">
    <w:name w:val="WW8Num40z0"/>
    <w:rPr>
      <w:rFonts w:ascii="StarSymbol" w:hAnsi="StarSymbol" w:cs="StarSymbol"/>
      <w:sz w:val="18"/>
      <w:szCs w:val="18"/>
    </w:rPr>
  </w:style>
  <w:style w:type="character" w:customStyle="1" w:styleId="WW8Num41z0">
    <w:name w:val="WW8Num41z0"/>
    <w:rPr>
      <w:b/>
      <w:bCs/>
    </w:rPr>
  </w:style>
  <w:style w:type="character" w:customStyle="1" w:styleId="WW8Num42z0">
    <w:name w:val="WW8Num42z0"/>
    <w:rPr>
      <w:rFonts w:ascii="StarSymbol" w:hAnsi="StarSymbol" w:cs="StarSymbol"/>
      <w:sz w:val="18"/>
      <w:szCs w:val="18"/>
    </w:rPr>
  </w:style>
  <w:style w:type="character" w:customStyle="1" w:styleId="WW8Num43z0">
    <w:name w:val="WW8Num43z0"/>
    <w:rPr>
      <w:rFonts w:ascii="StarSymbol" w:hAnsi="StarSymbol" w:cs="StarSymbol"/>
      <w:sz w:val="18"/>
      <w:szCs w:val="18"/>
    </w:rPr>
  </w:style>
  <w:style w:type="character" w:customStyle="1" w:styleId="WW8Num44z0">
    <w:name w:val="WW8Num44z0"/>
    <w:rPr>
      <w:b/>
      <w:bCs/>
    </w:rPr>
  </w:style>
  <w:style w:type="character" w:customStyle="1" w:styleId="WW8Num45z0">
    <w:name w:val="WW8Num45z0"/>
    <w:rPr>
      <w:rFonts w:ascii="Symbol" w:hAnsi="Symbol"/>
    </w:rPr>
  </w:style>
  <w:style w:type="character" w:customStyle="1" w:styleId="WW8Num46z0">
    <w:name w:val="WW8Num46z0"/>
    <w:rPr>
      <w:rFonts w:ascii="StarSymbol" w:hAnsi="StarSymbol" w:cs="StarSymbol"/>
      <w:sz w:val="18"/>
      <w:szCs w:val="18"/>
    </w:rPr>
  </w:style>
  <w:style w:type="character" w:customStyle="1" w:styleId="WW8Num47z0">
    <w:name w:val="WW8Num47z0"/>
    <w:rPr>
      <w:b/>
      <w:bCs/>
    </w:rPr>
  </w:style>
  <w:style w:type="character" w:customStyle="1" w:styleId="WW8Num48z0">
    <w:name w:val="WW8Num48z0"/>
    <w:rPr>
      <w:rFonts w:ascii="StarSymbol" w:hAnsi="StarSymbol" w:cs="StarSymbol"/>
      <w:sz w:val="18"/>
      <w:szCs w:val="18"/>
    </w:rPr>
  </w:style>
  <w:style w:type="character" w:customStyle="1" w:styleId="WW8Num49z0">
    <w:name w:val="WW8Num49z0"/>
    <w:rPr>
      <w:b/>
      <w:bCs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1z0">
    <w:name w:val="WW8Num51z0"/>
    <w:rPr>
      <w:b/>
      <w:bCs/>
    </w:rPr>
  </w:style>
  <w:style w:type="character" w:customStyle="1" w:styleId="WW8Num52z0">
    <w:name w:val="WW8Num52z0"/>
    <w:rPr>
      <w:rFonts w:ascii="Symbol" w:hAnsi="Symbol"/>
    </w:rPr>
  </w:style>
  <w:style w:type="character" w:customStyle="1" w:styleId="WW8Num53z0">
    <w:name w:val="WW8Num53z0"/>
    <w:rPr>
      <w:rFonts w:ascii="Symbol" w:hAnsi="Symbol"/>
    </w:rPr>
  </w:style>
  <w:style w:type="character" w:customStyle="1" w:styleId="WW8Num54z0">
    <w:name w:val="WW8Num54z0"/>
    <w:rPr>
      <w:b/>
      <w:bCs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6z0">
    <w:name w:val="WW8Num56z0"/>
    <w:rPr>
      <w:rFonts w:ascii="StarSymbol" w:hAnsi="StarSymbol" w:cs="StarSymbol"/>
      <w:sz w:val="18"/>
      <w:szCs w:val="18"/>
    </w:rPr>
  </w:style>
  <w:style w:type="character" w:customStyle="1" w:styleId="WW8Num57z0">
    <w:name w:val="WW8Num57z0"/>
    <w:rPr>
      <w:rFonts w:ascii="StarSymbol" w:hAnsi="StarSymbol" w:cs="StarSymbol"/>
      <w:sz w:val="18"/>
      <w:szCs w:val="18"/>
    </w:rPr>
  </w:style>
  <w:style w:type="character" w:customStyle="1" w:styleId="WW8Num58z0">
    <w:name w:val="WW8Num58z0"/>
    <w:rPr>
      <w:rFonts w:ascii="StarSymbol" w:hAnsi="StarSymbol" w:cs="StarSymbol"/>
      <w:sz w:val="18"/>
      <w:szCs w:val="18"/>
    </w:rPr>
  </w:style>
  <w:style w:type="character" w:customStyle="1" w:styleId="WW8Num59z0">
    <w:name w:val="WW8Num59z0"/>
    <w:rPr>
      <w:rFonts w:ascii="StarSymbol" w:hAnsi="StarSymbol" w:cs="StarSymbol"/>
      <w:sz w:val="18"/>
      <w:szCs w:val="18"/>
    </w:rPr>
  </w:style>
  <w:style w:type="character" w:customStyle="1" w:styleId="WW8Num60z0">
    <w:name w:val="WW8Num60z0"/>
    <w:rPr>
      <w:b/>
      <w:bCs/>
    </w:rPr>
  </w:style>
  <w:style w:type="character" w:customStyle="1" w:styleId="WW8Num61z0">
    <w:name w:val="WW8Num61z0"/>
    <w:rPr>
      <w:rFonts w:ascii="StarSymbol" w:hAnsi="StarSymbol" w:cs="StarSymbol"/>
      <w:sz w:val="18"/>
      <w:szCs w:val="18"/>
    </w:rPr>
  </w:style>
  <w:style w:type="character" w:customStyle="1" w:styleId="WW8Num62z0">
    <w:name w:val="WW8Num62z0"/>
    <w:rPr>
      <w:rFonts w:ascii="StarSymbol" w:hAnsi="StarSymbol" w:cs="StarSymbol"/>
      <w:sz w:val="18"/>
      <w:szCs w:val="18"/>
    </w:rPr>
  </w:style>
  <w:style w:type="character" w:customStyle="1" w:styleId="WW8Num63z0">
    <w:name w:val="WW8Num63z0"/>
    <w:rPr>
      <w:rFonts w:ascii="StarSymbol" w:hAnsi="StarSymbol" w:cs="StarSymbol"/>
      <w:sz w:val="18"/>
      <w:szCs w:val="18"/>
    </w:rPr>
  </w:style>
  <w:style w:type="character" w:customStyle="1" w:styleId="WW8Num64z0">
    <w:name w:val="WW8Num64z0"/>
    <w:rPr>
      <w:b/>
      <w:bCs/>
    </w:rPr>
  </w:style>
  <w:style w:type="character" w:customStyle="1" w:styleId="WW8Num65z0">
    <w:name w:val="WW8Num65z0"/>
    <w:rPr>
      <w:rFonts w:ascii="StarSymbol" w:hAnsi="StarSymbol" w:cs="StarSymbol"/>
      <w:sz w:val="18"/>
      <w:szCs w:val="18"/>
    </w:rPr>
  </w:style>
  <w:style w:type="character" w:customStyle="1" w:styleId="WW8Num66z0">
    <w:name w:val="WW8Num66z0"/>
    <w:rPr>
      <w:rFonts w:ascii="StarSymbol" w:hAnsi="StarSymbol" w:cs="StarSymbol"/>
      <w:sz w:val="18"/>
      <w:szCs w:val="18"/>
    </w:rPr>
  </w:style>
  <w:style w:type="character" w:customStyle="1" w:styleId="WW8Num67z0">
    <w:name w:val="WW8Num67z0"/>
    <w:rPr>
      <w:rFonts w:ascii="StarSymbol" w:hAnsi="StarSymbol" w:cs="StarSymbol"/>
      <w:sz w:val="18"/>
      <w:szCs w:val="18"/>
    </w:rPr>
  </w:style>
  <w:style w:type="character" w:customStyle="1" w:styleId="WW8Num68z0">
    <w:name w:val="WW8Num68z0"/>
    <w:rPr>
      <w:b/>
      <w:bCs/>
    </w:rPr>
  </w:style>
  <w:style w:type="character" w:customStyle="1" w:styleId="WW8Num69z0">
    <w:name w:val="WW8Num69z0"/>
    <w:rPr>
      <w:rFonts w:ascii="StarSymbol" w:hAnsi="StarSymbol" w:cs="StarSymbol"/>
      <w:sz w:val="18"/>
      <w:szCs w:val="18"/>
    </w:rPr>
  </w:style>
  <w:style w:type="character" w:customStyle="1" w:styleId="WW8Num70z0">
    <w:name w:val="WW8Num70z0"/>
    <w:rPr>
      <w:b/>
      <w:bCs/>
    </w:rPr>
  </w:style>
  <w:style w:type="character" w:customStyle="1" w:styleId="WW8Num71z0">
    <w:name w:val="WW8Num71z0"/>
    <w:rPr>
      <w:rFonts w:ascii="StarSymbol" w:hAnsi="StarSymbol" w:cs="StarSymbol"/>
      <w:sz w:val="18"/>
      <w:szCs w:val="18"/>
    </w:rPr>
  </w:style>
  <w:style w:type="character" w:customStyle="1" w:styleId="WW8Num72z0">
    <w:name w:val="WW8Num72z0"/>
    <w:rPr>
      <w:b/>
      <w:bCs/>
    </w:rPr>
  </w:style>
  <w:style w:type="character" w:customStyle="1" w:styleId="WW8Num73z0">
    <w:name w:val="WW8Num73z0"/>
    <w:rPr>
      <w:rFonts w:ascii="StarSymbol" w:hAnsi="StarSymbol" w:cs="StarSymbol"/>
      <w:sz w:val="18"/>
      <w:szCs w:val="18"/>
    </w:rPr>
  </w:style>
  <w:style w:type="character" w:customStyle="1" w:styleId="WW8Num74z0">
    <w:name w:val="WW8Num74z0"/>
    <w:rPr>
      <w:rFonts w:ascii="StarSymbol" w:hAnsi="StarSymbol" w:cs="StarSymbol"/>
      <w:sz w:val="18"/>
      <w:szCs w:val="18"/>
    </w:rPr>
  </w:style>
  <w:style w:type="character" w:customStyle="1" w:styleId="WW8Num75z0">
    <w:name w:val="WW8Num75z0"/>
    <w:rPr>
      <w:b/>
      <w:bCs/>
    </w:rPr>
  </w:style>
  <w:style w:type="character" w:customStyle="1" w:styleId="WW8Num76z0">
    <w:name w:val="WW8Num76z0"/>
    <w:rPr>
      <w:rFonts w:ascii="StarSymbol" w:hAnsi="StarSymbol" w:cs="StarSymbol"/>
      <w:sz w:val="18"/>
      <w:szCs w:val="18"/>
    </w:rPr>
  </w:style>
  <w:style w:type="character" w:customStyle="1" w:styleId="WW8Num77z0">
    <w:name w:val="WW8Num77z0"/>
    <w:rPr>
      <w:b/>
      <w:bCs/>
    </w:rPr>
  </w:style>
  <w:style w:type="character" w:customStyle="1" w:styleId="WW8Num78z0">
    <w:name w:val="WW8Num78z0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8Num37z2">
    <w:name w:val="WW8Num37z2"/>
    <w:rPr>
      <w:b/>
      <w:bCs/>
    </w:rPr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36z1">
    <w:name w:val="WW8Num36z1"/>
    <w:rPr>
      <w:rFonts w:ascii="Wingdings 2" w:hAnsi="Wingdings 2" w:cs="StarSymbol"/>
      <w:sz w:val="18"/>
      <w:szCs w:val="18"/>
    </w:rPr>
  </w:style>
  <w:style w:type="character" w:customStyle="1" w:styleId="WW8Num38z1">
    <w:name w:val="WW8Num38z1"/>
    <w:rPr>
      <w:rFonts w:ascii="Wingdings 2" w:hAnsi="Wingdings 2" w:cs="StarSymbol"/>
      <w:sz w:val="18"/>
      <w:szCs w:val="18"/>
    </w:rPr>
  </w:style>
  <w:style w:type="character" w:customStyle="1" w:styleId="WW8Num39z1">
    <w:name w:val="WW8Num39z1"/>
    <w:rPr>
      <w:rFonts w:ascii="Wingdings 2" w:hAnsi="Wingdings 2" w:cs="StarSymbol"/>
      <w:sz w:val="18"/>
      <w:szCs w:val="18"/>
    </w:rPr>
  </w:style>
  <w:style w:type="character" w:customStyle="1" w:styleId="WW8Num41z1">
    <w:name w:val="WW8Num41z1"/>
    <w:rPr>
      <w:rFonts w:ascii="Wingdings 2" w:hAnsi="Wingdings 2" w:cs="StarSymbol"/>
      <w:sz w:val="18"/>
      <w:szCs w:val="18"/>
    </w:rPr>
  </w:style>
  <w:style w:type="character" w:customStyle="1" w:styleId="WW8Num42z1">
    <w:name w:val="WW8Num42z1"/>
    <w:rPr>
      <w:rFonts w:ascii="Wingdings 2" w:hAnsi="Wingdings 2" w:cs="StarSymbol"/>
      <w:sz w:val="18"/>
      <w:szCs w:val="18"/>
    </w:rPr>
  </w:style>
  <w:style w:type="character" w:customStyle="1" w:styleId="WW8Num44z1">
    <w:name w:val="WW8Num44z1"/>
    <w:rPr>
      <w:rFonts w:ascii="Wingdings 2" w:hAnsi="Wingdings 2" w:cs="StarSymbol"/>
      <w:sz w:val="18"/>
      <w:szCs w:val="18"/>
    </w:rPr>
  </w:style>
  <w:style w:type="character" w:customStyle="1" w:styleId="WW8Num46z1">
    <w:name w:val="WW8Num46z1"/>
    <w:rPr>
      <w:rFonts w:ascii="Wingdings 2" w:hAnsi="Wingdings 2" w:cs="StarSymbol"/>
      <w:sz w:val="18"/>
      <w:szCs w:val="18"/>
    </w:rPr>
  </w:style>
  <w:style w:type="character" w:customStyle="1" w:styleId="WW8Num48z1">
    <w:name w:val="WW8Num48z1"/>
    <w:rPr>
      <w:rFonts w:ascii="Wingdings 2" w:hAnsi="Wingdings 2" w:cs="StarSymbol"/>
      <w:sz w:val="18"/>
      <w:szCs w:val="18"/>
    </w:rPr>
  </w:style>
  <w:style w:type="character" w:customStyle="1" w:styleId="WW8Num50z1">
    <w:name w:val="WW8Num50z1"/>
    <w:rPr>
      <w:rFonts w:ascii="Wingdings 2" w:hAnsi="Wingdings 2" w:cs="StarSymbol"/>
      <w:sz w:val="18"/>
      <w:szCs w:val="18"/>
    </w:rPr>
  </w:style>
  <w:style w:type="character" w:customStyle="1" w:styleId="WW8Num55z1">
    <w:name w:val="WW8Num55z1"/>
    <w:rPr>
      <w:rFonts w:ascii="Wingdings 2" w:hAnsi="Wingdings 2" w:cs="StarSymbol"/>
      <w:sz w:val="18"/>
      <w:szCs w:val="18"/>
    </w:rPr>
  </w:style>
  <w:style w:type="character" w:customStyle="1" w:styleId="WW8Num60z1">
    <w:name w:val="WW8Num60z1"/>
    <w:rPr>
      <w:rFonts w:ascii="Wingdings 2" w:hAnsi="Wingdings 2" w:cs="StarSymbol"/>
      <w:sz w:val="18"/>
      <w:szCs w:val="18"/>
    </w:rPr>
  </w:style>
  <w:style w:type="character" w:customStyle="1" w:styleId="WW8Num64z1">
    <w:name w:val="WW8Num64z1"/>
    <w:rPr>
      <w:rFonts w:ascii="Wingdings 2" w:hAnsi="Wingdings 2" w:cs="StarSymbol"/>
      <w:sz w:val="18"/>
      <w:szCs w:val="18"/>
    </w:rPr>
  </w:style>
  <w:style w:type="character" w:customStyle="1" w:styleId="WW8Num68z1">
    <w:name w:val="WW8Num68z1"/>
    <w:rPr>
      <w:rFonts w:ascii="Wingdings 2" w:hAnsi="Wingdings 2" w:cs="StarSymbol"/>
      <w:sz w:val="18"/>
      <w:szCs w:val="18"/>
    </w:rPr>
  </w:style>
  <w:style w:type="character" w:customStyle="1" w:styleId="WW8Num70z1">
    <w:name w:val="WW8Num70z1"/>
    <w:rPr>
      <w:rFonts w:ascii="Wingdings 2" w:hAnsi="Wingdings 2" w:cs="StarSymbol"/>
      <w:sz w:val="18"/>
      <w:szCs w:val="18"/>
    </w:rPr>
  </w:style>
  <w:style w:type="character" w:customStyle="1" w:styleId="WW8Num72z1">
    <w:name w:val="WW8Num72z1"/>
    <w:rPr>
      <w:rFonts w:ascii="Wingdings 2" w:hAnsi="Wingdings 2" w:cs="StarSymbol"/>
      <w:sz w:val="18"/>
      <w:szCs w:val="18"/>
    </w:rPr>
  </w:style>
  <w:style w:type="character" w:customStyle="1" w:styleId="WW8Num75z1">
    <w:name w:val="WW8Num75z1"/>
    <w:rPr>
      <w:rFonts w:ascii="Wingdings 2" w:hAnsi="Wingdings 2" w:cs="StarSymbol"/>
      <w:sz w:val="18"/>
      <w:szCs w:val="18"/>
    </w:rPr>
  </w:style>
  <w:style w:type="character" w:customStyle="1" w:styleId="WW8Num77z1">
    <w:name w:val="WW8Num77z1"/>
    <w:rPr>
      <w:rFonts w:ascii="Wingdings 2" w:hAnsi="Wingdings 2" w:cs="StarSymbol"/>
      <w:sz w:val="18"/>
      <w:szCs w:val="18"/>
    </w:rPr>
  </w:style>
  <w:style w:type="character" w:customStyle="1" w:styleId="WW8Num79z0">
    <w:name w:val="WW8Num79z0"/>
    <w:rPr>
      <w:rFonts w:ascii="StarSymbol" w:hAnsi="StarSymbol" w:cs="StarSymbol"/>
      <w:sz w:val="18"/>
      <w:szCs w:val="18"/>
    </w:rPr>
  </w:style>
  <w:style w:type="character" w:customStyle="1" w:styleId="WW8Num79z1">
    <w:name w:val="WW8Num79z1"/>
    <w:rPr>
      <w:rFonts w:ascii="Wingdings 2" w:hAnsi="Wingdings 2" w:cs="StarSymbol"/>
      <w:sz w:val="18"/>
      <w:szCs w:val="18"/>
    </w:rPr>
  </w:style>
  <w:style w:type="character" w:customStyle="1" w:styleId="WW8Num80z0">
    <w:name w:val="WW8Num80z0"/>
    <w:rPr>
      <w:rFonts w:ascii="StarSymbol" w:hAnsi="StarSymbol" w:cs="StarSymbol"/>
      <w:sz w:val="18"/>
      <w:szCs w:val="18"/>
    </w:rPr>
  </w:style>
  <w:style w:type="character" w:customStyle="1" w:styleId="WW8Num81z1">
    <w:name w:val="WW8Num81z1"/>
    <w:rPr>
      <w:b/>
      <w:bCs/>
    </w:rPr>
  </w:style>
  <w:style w:type="character" w:customStyle="1" w:styleId="WW8Num82z0">
    <w:name w:val="WW8Num82z0"/>
    <w:rPr>
      <w:b/>
      <w:bCs/>
    </w:rPr>
  </w:style>
  <w:style w:type="character" w:customStyle="1" w:styleId="WW8Num82z1">
    <w:name w:val="WW8Num82z1"/>
    <w:rPr>
      <w:b/>
      <w:bCs/>
    </w:rPr>
  </w:style>
  <w:style w:type="character" w:customStyle="1" w:styleId="WW8Num83z0">
    <w:name w:val="WW8Num83z0"/>
    <w:rPr>
      <w:b/>
      <w:bCs/>
    </w:rPr>
  </w:style>
  <w:style w:type="character" w:customStyle="1" w:styleId="WW8Num84z0">
    <w:name w:val="WW8Num84z0"/>
    <w:rPr>
      <w:b/>
      <w:bCs/>
    </w:rPr>
  </w:style>
  <w:style w:type="character" w:customStyle="1" w:styleId="WW8Num85z0">
    <w:name w:val="WW8Num85z0"/>
    <w:rPr>
      <w:rFonts w:ascii="StarSymbol" w:hAnsi="StarSymbol" w:cs="StarSymbol"/>
      <w:sz w:val="18"/>
      <w:szCs w:val="18"/>
    </w:rPr>
  </w:style>
  <w:style w:type="character" w:customStyle="1" w:styleId="WW8Num86z0">
    <w:name w:val="WW8Num86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8Num35z1">
    <w:name w:val="WW8Num35z1"/>
    <w:rPr>
      <w:rFonts w:ascii="Wingdings 2" w:hAnsi="Wingdings 2" w:cs="StarSymbol"/>
      <w:sz w:val="18"/>
      <w:szCs w:val="18"/>
    </w:rPr>
  </w:style>
  <w:style w:type="character" w:customStyle="1" w:styleId="WW8Num37z1">
    <w:name w:val="WW8Num37z1"/>
    <w:rPr>
      <w:rFonts w:ascii="Wingdings 2" w:hAnsi="Wingdings 2" w:cs="StarSymbol"/>
      <w:sz w:val="18"/>
      <w:szCs w:val="18"/>
    </w:rPr>
  </w:style>
  <w:style w:type="character" w:customStyle="1" w:styleId="WW8Num40z1">
    <w:name w:val="WW8Num40z1"/>
    <w:rPr>
      <w:rFonts w:ascii="Wingdings 2" w:hAnsi="Wingdings 2" w:cs="StarSymbol"/>
      <w:sz w:val="18"/>
      <w:szCs w:val="18"/>
    </w:rPr>
  </w:style>
  <w:style w:type="character" w:customStyle="1" w:styleId="WW8Num43z1">
    <w:name w:val="WW8Num43z1"/>
    <w:rPr>
      <w:rFonts w:ascii="Wingdings 2" w:hAnsi="Wingdings 2" w:cs="StarSymbol"/>
      <w:sz w:val="18"/>
      <w:szCs w:val="18"/>
    </w:rPr>
  </w:style>
  <w:style w:type="character" w:customStyle="1" w:styleId="WW8Num45z1">
    <w:name w:val="WW8Num45z1"/>
    <w:rPr>
      <w:rFonts w:ascii="Wingdings 2" w:hAnsi="Wingdings 2" w:cs="StarSymbol"/>
      <w:sz w:val="18"/>
      <w:szCs w:val="18"/>
    </w:rPr>
  </w:style>
  <w:style w:type="character" w:customStyle="1" w:styleId="WW8Num47z1">
    <w:name w:val="WW8Num47z1"/>
    <w:rPr>
      <w:rFonts w:ascii="Wingdings 2" w:hAnsi="Wingdings 2" w:cs="StarSymbol"/>
      <w:sz w:val="18"/>
      <w:szCs w:val="18"/>
    </w:rPr>
  </w:style>
  <w:style w:type="character" w:customStyle="1" w:styleId="WW8Num49z1">
    <w:name w:val="WW8Num49z1"/>
    <w:rPr>
      <w:rFonts w:ascii="Wingdings 2" w:hAnsi="Wingdings 2" w:cs="StarSymbol"/>
      <w:sz w:val="18"/>
      <w:szCs w:val="18"/>
    </w:rPr>
  </w:style>
  <w:style w:type="character" w:customStyle="1" w:styleId="WW8Num54z1">
    <w:name w:val="WW8Num54z1"/>
    <w:rPr>
      <w:rFonts w:ascii="Wingdings 2" w:hAnsi="Wingdings 2" w:cs="StarSymbol"/>
      <w:sz w:val="18"/>
      <w:szCs w:val="18"/>
    </w:rPr>
  </w:style>
  <w:style w:type="character" w:customStyle="1" w:styleId="WW8Num59z1">
    <w:name w:val="WW8Num59z1"/>
    <w:rPr>
      <w:rFonts w:ascii="Wingdings 2" w:hAnsi="Wingdings 2" w:cs="StarSymbol"/>
      <w:sz w:val="18"/>
      <w:szCs w:val="18"/>
    </w:rPr>
  </w:style>
  <w:style w:type="character" w:customStyle="1" w:styleId="WW8Num63z1">
    <w:name w:val="WW8Num63z1"/>
    <w:rPr>
      <w:rFonts w:ascii="Wingdings 2" w:hAnsi="Wingdings 2" w:cs="StarSymbol"/>
      <w:sz w:val="18"/>
      <w:szCs w:val="18"/>
    </w:rPr>
  </w:style>
  <w:style w:type="character" w:customStyle="1" w:styleId="WW8Num67z1">
    <w:name w:val="WW8Num67z1"/>
    <w:rPr>
      <w:rFonts w:ascii="Wingdings 2" w:hAnsi="Wingdings 2" w:cs="StarSymbol"/>
      <w:sz w:val="18"/>
      <w:szCs w:val="18"/>
    </w:rPr>
  </w:style>
  <w:style w:type="character" w:customStyle="1" w:styleId="WW8Num69z1">
    <w:name w:val="WW8Num69z1"/>
    <w:rPr>
      <w:rFonts w:ascii="Wingdings 2" w:hAnsi="Wingdings 2" w:cs="StarSymbol"/>
      <w:sz w:val="18"/>
      <w:szCs w:val="18"/>
    </w:rPr>
  </w:style>
  <w:style w:type="character" w:customStyle="1" w:styleId="WW8Num71z1">
    <w:name w:val="WW8Num71z1"/>
    <w:rPr>
      <w:rFonts w:ascii="Wingdings 2" w:hAnsi="Wingdings 2" w:cs="StarSymbol"/>
      <w:sz w:val="18"/>
      <w:szCs w:val="18"/>
    </w:rPr>
  </w:style>
  <w:style w:type="character" w:customStyle="1" w:styleId="WW8Num74z1">
    <w:name w:val="WW8Num74z1"/>
    <w:rPr>
      <w:rFonts w:ascii="Wingdings 2" w:hAnsi="Wingdings 2" w:cs="StarSymbol"/>
      <w:sz w:val="18"/>
      <w:szCs w:val="18"/>
    </w:rPr>
  </w:style>
  <w:style w:type="character" w:customStyle="1" w:styleId="WW8Num76z1">
    <w:name w:val="WW8Num76z1"/>
    <w:rPr>
      <w:rFonts w:ascii="Wingdings 2" w:hAnsi="Wingdings 2" w:cs="StarSymbol"/>
      <w:sz w:val="18"/>
      <w:szCs w:val="18"/>
    </w:rPr>
  </w:style>
  <w:style w:type="character" w:customStyle="1" w:styleId="WW8Num78z1">
    <w:name w:val="WW8Num78z1"/>
    <w:rPr>
      <w:rFonts w:ascii="Wingdings 2" w:hAnsi="Wingdings 2" w:cs="StarSymbol"/>
      <w:sz w:val="18"/>
      <w:szCs w:val="18"/>
    </w:rPr>
  </w:style>
  <w:style w:type="character" w:customStyle="1" w:styleId="WW8Num80z1">
    <w:name w:val="WW8Num80z1"/>
    <w:rPr>
      <w:b/>
      <w:bCs/>
    </w:rPr>
  </w:style>
  <w:style w:type="character" w:customStyle="1" w:styleId="WW8Num81z0">
    <w:name w:val="WW8Num81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8Num56z1">
    <w:name w:val="WW8Num56z1"/>
    <w:rPr>
      <w:rFonts w:ascii="Wingdings 2" w:hAnsi="Wingdings 2" w:cs="StarSymbol"/>
      <w:sz w:val="18"/>
      <w:szCs w:val="18"/>
    </w:rPr>
  </w:style>
  <w:style w:type="character" w:customStyle="1" w:styleId="WW8Num61z1">
    <w:name w:val="WW8Num61z1"/>
    <w:rPr>
      <w:rFonts w:ascii="Wingdings 2" w:hAnsi="Wingdings 2" w:cs="StarSymbol"/>
      <w:sz w:val="18"/>
      <w:szCs w:val="18"/>
    </w:rPr>
  </w:style>
  <w:style w:type="character" w:customStyle="1" w:styleId="WW8Num65z1">
    <w:name w:val="WW8Num65z1"/>
    <w:rPr>
      <w:rFonts w:ascii="Wingdings 2" w:hAnsi="Wingdings 2" w:cs="StarSymbol"/>
      <w:sz w:val="18"/>
      <w:szCs w:val="18"/>
    </w:rPr>
  </w:style>
  <w:style w:type="character" w:customStyle="1" w:styleId="WW8Num73z1">
    <w:name w:val="WW8Num73z1"/>
    <w:rPr>
      <w:rFonts w:ascii="Wingdings 2" w:hAnsi="Wingdings 2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8Num52z1">
    <w:name w:val="WW8Num52z1"/>
    <w:rPr>
      <w:rFonts w:ascii="Wingdings 2" w:hAnsi="Wingdings 2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Predvolenpsmoodseku1">
    <w:name w:val="Predvolené písmo odseku1"/>
  </w:style>
  <w:style w:type="character" w:customStyle="1" w:styleId="Symbolyproslovn">
    <w:name w:val="Symboly pro číslování"/>
    <w:rPr>
      <w:b/>
      <w:bCs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pPr>
      <w:jc w:val="both"/>
    </w:pPr>
    <w:rPr>
      <w:sz w:val="22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  <w:i/>
      <w:iCs/>
    </w:rPr>
  </w:style>
  <w:style w:type="paragraph" w:styleId="Zarkazkladnhotextu">
    <w:name w:val="Body Text Indent"/>
    <w:basedOn w:val="Normlny"/>
    <w:semiHidden/>
    <w:pPr>
      <w:tabs>
        <w:tab w:val="left" w:pos="720"/>
      </w:tabs>
      <w:ind w:left="360"/>
      <w:jc w:val="both"/>
    </w:pPr>
    <w:rPr>
      <w:rFonts w:ascii="Arial" w:hAnsi="Arial"/>
      <w:sz w:val="22"/>
    </w:rPr>
  </w:style>
  <w:style w:type="paragraph" w:styleId="Zarkazkladnhotextu2">
    <w:name w:val="Body Text Indent 2"/>
    <w:basedOn w:val="Normlny"/>
    <w:semiHidden/>
    <w:pPr>
      <w:tabs>
        <w:tab w:val="left" w:pos="720"/>
      </w:tabs>
      <w:ind w:left="426"/>
      <w:jc w:val="both"/>
    </w:pPr>
    <w:rPr>
      <w:rFonts w:ascii="Arial" w:hAnsi="Arial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4F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A4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1461</Words>
  <Characters>8329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SALDO-AUDIT VRANOV, s</vt:lpstr>
    </vt:vector>
  </TitlesOfParts>
  <Company>Š-Autoservis s.r.o.</Company>
  <LinksUpToDate>false</LinksUpToDate>
  <CharactersWithSpaces>9771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SALDO-AUDIT VRANOV, s</dc:title>
  <dc:subject/>
  <dc:creator>Hela</dc:creator>
  <cp:keywords/>
  <cp:lastModifiedBy>Hela</cp:lastModifiedBy>
  <cp:revision>2</cp:revision>
  <cp:lastPrinted>2021-04-11T11:11:00Z</cp:lastPrinted>
  <dcterms:created xsi:type="dcterms:W3CDTF">2025-02-03T11:22:00Z</dcterms:created>
  <dcterms:modified xsi:type="dcterms:W3CDTF">2025-02-03T11:22:00Z</dcterms:modified>
</cp:coreProperties>
</file>