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17D232" w14:textId="77777777" w:rsidR="00910E50" w:rsidRDefault="00910E50" w:rsidP="00910E50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53552369 DIČ 2121408784</w:t>
      </w:r>
    </w:p>
    <w:p w14:paraId="1FE77C8B" w14:textId="77777777" w:rsidR="00910E50" w:rsidRDefault="00910E50" w:rsidP="00910E50">
      <w:pPr>
        <w:pStyle w:val="Default"/>
        <w:rPr>
          <w:color w:val="auto"/>
        </w:rPr>
      </w:pPr>
    </w:p>
    <w:p w14:paraId="0EA192B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color w:val="auto"/>
          <w:sz w:val="18"/>
          <w:szCs w:val="18"/>
        </w:rPr>
        <w:t xml:space="preserve">1 </w:t>
      </w:r>
    </w:p>
    <w:p w14:paraId="6785AB53" w14:textId="77777777" w:rsidR="00910E50" w:rsidRDefault="00910E50" w:rsidP="00910E50">
      <w:pPr>
        <w:pStyle w:val="Default"/>
        <w:rPr>
          <w:color w:val="auto"/>
        </w:rPr>
      </w:pPr>
    </w:p>
    <w:p w14:paraId="0E0A883D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Čl. I – Všeobecné údaje </w:t>
      </w:r>
    </w:p>
    <w:p w14:paraId="4519540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Obchodné meno a sídlo spoločnosti: </w:t>
      </w:r>
    </w:p>
    <w:p w14:paraId="77B8FEB5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bookmarkStart w:id="0" w:name="_Hlk135659463"/>
      <w:r>
        <w:rPr>
          <w:color w:val="auto"/>
          <w:sz w:val="18"/>
          <w:szCs w:val="18"/>
        </w:rPr>
        <w:t xml:space="preserve">CASAVINO </w:t>
      </w:r>
      <w:proofErr w:type="spellStart"/>
      <w:r>
        <w:rPr>
          <w:color w:val="auto"/>
          <w:sz w:val="18"/>
          <w:szCs w:val="18"/>
        </w:rPr>
        <w:t>s.r.o</w:t>
      </w:r>
      <w:bookmarkEnd w:id="0"/>
      <w:proofErr w:type="spellEnd"/>
      <w:r>
        <w:rPr>
          <w:color w:val="auto"/>
          <w:sz w:val="18"/>
          <w:szCs w:val="18"/>
        </w:rPr>
        <w:t xml:space="preserve">. </w:t>
      </w:r>
    </w:p>
    <w:p w14:paraId="0F105D1E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Staromlynská 12250/55</w:t>
      </w:r>
    </w:p>
    <w:p w14:paraId="01D1090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821 06 Bratislava</w:t>
      </w:r>
    </w:p>
    <w:p w14:paraId="4B538C02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CASAVINO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 bola založená zakladateľskou listinou dňa 28.01.2021, do obchodného registra bola zapísaná 28.01.2021 (Obchodný register Okresného súdu Bratislava I v Bratislave, oddiel </w:t>
      </w:r>
      <w:proofErr w:type="spellStart"/>
      <w:r>
        <w:rPr>
          <w:color w:val="auto"/>
          <w:sz w:val="18"/>
          <w:szCs w:val="18"/>
        </w:rPr>
        <w:t>s.r.o</w:t>
      </w:r>
      <w:proofErr w:type="spellEnd"/>
      <w:r>
        <w:rPr>
          <w:color w:val="auto"/>
          <w:sz w:val="18"/>
          <w:szCs w:val="18"/>
        </w:rPr>
        <w:t xml:space="preserve">., vložka 150149/B). </w:t>
      </w:r>
    </w:p>
    <w:p w14:paraId="5F2F135A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2. Informácie o konsolidovanom celku </w:t>
      </w:r>
    </w:p>
    <w:p w14:paraId="2C064062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06E0BD88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sa nezahrnuje do žiadnej konsolidovanej účtovnej závierky, nakoľko Spoločnosť nie je súčasťou žiadneho konsolidovaného celku. </w:t>
      </w:r>
    </w:p>
    <w:p w14:paraId="76D3BA48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3. Priemerný počet zamestnancov </w:t>
      </w:r>
    </w:p>
    <w:p w14:paraId="339E5EFB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Spoločnosť zamestnáva 0 zamestnancov. </w:t>
      </w:r>
    </w:p>
    <w:p w14:paraId="5DAEA2B7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Čl. II. – Informácie o prijatých postupoch </w:t>
      </w:r>
    </w:p>
    <w:p w14:paraId="0FA53707" w14:textId="7FB90949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</w:t>
      </w:r>
      <w:r>
        <w:rPr>
          <w:color w:val="auto"/>
          <w:sz w:val="18"/>
          <w:szCs w:val="18"/>
        </w:rPr>
        <w:t>Účtovná závierka Spoločnosti k 31. decembru 202</w:t>
      </w:r>
      <w:r w:rsidR="009D1CCE">
        <w:rPr>
          <w:color w:val="auto"/>
          <w:sz w:val="18"/>
          <w:szCs w:val="18"/>
        </w:rPr>
        <w:t>4</w:t>
      </w:r>
      <w:r>
        <w:rPr>
          <w:color w:val="auto"/>
          <w:sz w:val="18"/>
          <w:szCs w:val="18"/>
        </w:rPr>
        <w:t xml:space="preserve"> je zostavená za predpokladu nepretržitého pokračovania v činnosti. </w:t>
      </w:r>
    </w:p>
    <w:p w14:paraId="503CB446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43DCCC21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2. Spôsob oceňovania jednotlivých položiek majetku a záväzkov</w:t>
      </w:r>
      <w:r>
        <w:rPr>
          <w:color w:val="auto"/>
          <w:sz w:val="18"/>
          <w:szCs w:val="18"/>
        </w:rPr>
        <w:t xml:space="preserve">: </w:t>
      </w:r>
    </w:p>
    <w:p w14:paraId="088FDAA5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11C3987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a) Dlhodobý hmotný majetok </w:t>
      </w:r>
    </w:p>
    <w:p w14:paraId="17BC4993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</w:p>
    <w:p w14:paraId="2D5F3F0E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zahrnuje cenu obstarania a náklady súvisiace s obstaraním (clo, prepravu, montáž, poistné a pod.). Súčasťou obstarávacej ceny nie sú úroky z cudzích zdrojov ani realizované kurzové rozdiely, ktoré vznikli do momentu uvedenia dlhodobého majetku do používania. </w:t>
      </w:r>
    </w:p>
    <w:tbl>
      <w:tblPr>
        <w:tblW w:w="0" w:type="auto"/>
        <w:tblInd w:w="-168" w:type="dxa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14"/>
        <w:gridCol w:w="704"/>
        <w:gridCol w:w="1410"/>
        <w:gridCol w:w="1408"/>
        <w:gridCol w:w="706"/>
        <w:gridCol w:w="2114"/>
      </w:tblGrid>
      <w:tr w:rsidR="00910E50" w14:paraId="40FC7456" w14:textId="77777777" w:rsidTr="00A1675B">
        <w:trPr>
          <w:trHeight w:val="81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A02CDD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color w:val="auto"/>
                <w:sz w:val="18"/>
                <w:szCs w:val="18"/>
              </w:rPr>
              <w:t xml:space="preserve">Odpisy dlhodobého hmotného majetku sú stanovené vychádzajúc z predpokladanej doby jeho používania a predpokladaného priebehu jeho opotrebovania. Odpisovať sa začína mesiacom, v ktorom bol dlhodobý majetok zaradený do používania. Drobný dlhodobý hmotný majetok, ktorého obstarávacia cena (resp. vlastné náklady) je 1.700,- EUR a nižšia, sa účtuje na ťarchu účtu 501-700. Predpokladaná doba používania, metóda odpisovania a odpisová sadzba sú uvedené v nasledujúcej tabuľke: </w:t>
            </w:r>
            <w:r>
              <w:rPr>
                <w:sz w:val="18"/>
                <w:szCs w:val="18"/>
              </w:rPr>
              <w:t xml:space="preserve">Druh majetku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189F44B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predpokladaná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11CD0C4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metóda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981BB5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ročná odpisová </w:t>
            </w:r>
          </w:p>
        </w:tc>
      </w:tr>
      <w:tr w:rsidR="00910E50" w14:paraId="19875450" w14:textId="77777777" w:rsidTr="00A1675B">
        <w:trPr>
          <w:trHeight w:val="81"/>
        </w:trPr>
        <w:tc>
          <w:tcPr>
            <w:tcW w:w="2818" w:type="dxa"/>
            <w:gridSpan w:val="2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3007D385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doba používania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374A6BB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odpisovania </w:t>
            </w:r>
          </w:p>
        </w:tc>
        <w:tc>
          <w:tcPr>
            <w:tcW w:w="2818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3D12E927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sadzba v % </w:t>
            </w:r>
          </w:p>
        </w:tc>
      </w:tr>
      <w:tr w:rsidR="00910E50" w14:paraId="619EFFB1" w14:textId="77777777" w:rsidTr="00A1675B">
        <w:trPr>
          <w:trHeight w:val="185"/>
        </w:trPr>
        <w:tc>
          <w:tcPr>
            <w:tcW w:w="2114" w:type="dxa"/>
            <w:tcBorders>
              <w:top w:val="none" w:sz="6" w:space="0" w:color="auto"/>
              <w:bottom w:val="none" w:sz="6" w:space="0" w:color="auto"/>
              <w:right w:val="none" w:sz="6" w:space="0" w:color="auto"/>
            </w:tcBorders>
          </w:tcPr>
          <w:p w14:paraId="77BA3E0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Dopravné prostriedky </w:t>
            </w:r>
          </w:p>
          <w:p w14:paraId="3EEB7361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Kancelárske stroje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69B6376A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 roky </w:t>
            </w:r>
          </w:p>
          <w:p w14:paraId="0E78BBEC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4-6 rokov </w:t>
            </w:r>
          </w:p>
        </w:tc>
        <w:tc>
          <w:tcPr>
            <w:tcW w:w="2114" w:type="dxa"/>
            <w:gridSpan w:val="2"/>
            <w:tcBorders>
              <w:top w:val="none" w:sz="6" w:space="0" w:color="auto"/>
              <w:left w:val="none" w:sz="6" w:space="0" w:color="auto"/>
              <w:bottom w:val="none" w:sz="6" w:space="0" w:color="auto"/>
              <w:right w:val="none" w:sz="6" w:space="0" w:color="auto"/>
            </w:tcBorders>
          </w:tcPr>
          <w:p w14:paraId="48CDFB1D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  <w:p w14:paraId="2127721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Lineárna </w:t>
            </w:r>
          </w:p>
        </w:tc>
        <w:tc>
          <w:tcPr>
            <w:tcW w:w="2114" w:type="dxa"/>
            <w:tcBorders>
              <w:top w:val="none" w:sz="6" w:space="0" w:color="auto"/>
              <w:left w:val="none" w:sz="6" w:space="0" w:color="auto"/>
              <w:bottom w:val="none" w:sz="6" w:space="0" w:color="auto"/>
            </w:tcBorders>
          </w:tcPr>
          <w:p w14:paraId="015074B6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25% </w:t>
            </w:r>
          </w:p>
          <w:p w14:paraId="069A1EDF" w14:textId="77777777" w:rsidR="00910E50" w:rsidRDefault="00910E50" w:rsidP="00A1675B">
            <w:pPr>
              <w:pStyle w:val="Defaul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16,67 – 25% </w:t>
            </w:r>
          </w:p>
        </w:tc>
      </w:tr>
    </w:tbl>
    <w:p w14:paraId="2BC414DB" w14:textId="77777777" w:rsidR="00910E50" w:rsidRDefault="00910E50" w:rsidP="00910E50"/>
    <w:p w14:paraId="1C60F133" w14:textId="77777777" w:rsidR="00910E50" w:rsidRDefault="00910E50" w:rsidP="00910E50">
      <w:pPr>
        <w:pStyle w:val="Default"/>
      </w:pPr>
    </w:p>
    <w:p w14:paraId="4E11EA9F" w14:textId="77777777" w:rsidR="00910E50" w:rsidRDefault="00910E50" w:rsidP="00910E50">
      <w:pPr>
        <w:pStyle w:val="Default"/>
      </w:pPr>
      <w:r>
        <w:t xml:space="preserve"> </w:t>
      </w:r>
    </w:p>
    <w:p w14:paraId="2062BF57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b) Pohľadávky </w:t>
      </w:r>
    </w:p>
    <w:p w14:paraId="07531D76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Pohľadávky sa pri ich vzniku oceňujú ich menovitou hodnotou.. Toto ocenenie sa znižuje o pochybné a nevymožiteľné pohľadávky prostredníctvom tvorby opravných položiek. </w:t>
      </w:r>
    </w:p>
    <w:p w14:paraId="1A9DFBD4" w14:textId="77777777" w:rsidR="00910E50" w:rsidRDefault="00910E50" w:rsidP="00910E50">
      <w:pPr>
        <w:pStyle w:val="Default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c) Peňažné prostriedky a ceniny </w:t>
      </w:r>
    </w:p>
    <w:p w14:paraId="5DAA9E5A" w14:textId="6AEA32D1" w:rsidR="00377C43" w:rsidRDefault="00377C43" w:rsidP="00910E50">
      <w:pPr>
        <w:pStyle w:val="Default"/>
        <w:rPr>
          <w:b/>
          <w:bCs/>
          <w:sz w:val="18"/>
          <w:szCs w:val="18"/>
        </w:rPr>
      </w:pPr>
      <w:r>
        <w:rPr>
          <w:sz w:val="18"/>
          <w:szCs w:val="18"/>
        </w:rPr>
        <w:t>Peňažné prostriedky a ceniny sa oceňujú ich menovitou hodnotou</w:t>
      </w:r>
    </w:p>
    <w:p w14:paraId="442BD63D" w14:textId="77777777" w:rsidR="00377C43" w:rsidRDefault="00377C43" w:rsidP="00910E50">
      <w:pPr>
        <w:pStyle w:val="Default"/>
        <w:rPr>
          <w:b/>
          <w:bCs/>
          <w:sz w:val="18"/>
          <w:szCs w:val="18"/>
        </w:rPr>
      </w:pPr>
    </w:p>
    <w:p w14:paraId="41E52C28" w14:textId="77777777" w:rsidR="00377C43" w:rsidRDefault="00377C43" w:rsidP="00910E50">
      <w:pPr>
        <w:pStyle w:val="Default"/>
        <w:rPr>
          <w:sz w:val="18"/>
          <w:szCs w:val="18"/>
        </w:rPr>
      </w:pPr>
    </w:p>
    <w:p w14:paraId="39D2C431" w14:textId="77777777" w:rsidR="00910E50" w:rsidRDefault="00910E50" w:rsidP="00910E50">
      <w:pPr>
        <w:pStyle w:val="Default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Poznámky </w:t>
      </w:r>
      <w:proofErr w:type="spellStart"/>
      <w:r>
        <w:rPr>
          <w:sz w:val="20"/>
          <w:szCs w:val="20"/>
        </w:rPr>
        <w:t>Úč</w:t>
      </w:r>
      <w:proofErr w:type="spellEnd"/>
      <w:r>
        <w:rPr>
          <w:sz w:val="20"/>
          <w:szCs w:val="20"/>
        </w:rPr>
        <w:t xml:space="preserve"> MÚJ 3 - 01 IČO 53552369 DIČ 2121408784</w:t>
      </w:r>
    </w:p>
    <w:p w14:paraId="65BD4CE9" w14:textId="77777777" w:rsidR="00910E50" w:rsidRDefault="00910E50" w:rsidP="00910E50">
      <w:pPr>
        <w:pStyle w:val="Default"/>
        <w:rPr>
          <w:sz w:val="20"/>
          <w:szCs w:val="20"/>
        </w:rPr>
      </w:pPr>
    </w:p>
    <w:p w14:paraId="2A3C80EE" w14:textId="35AC5BEA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2</w:t>
      </w:r>
    </w:p>
    <w:p w14:paraId="6E2AEEB8" w14:textId="77777777" w:rsidR="00910E50" w:rsidRDefault="00910E50" w:rsidP="00910E50">
      <w:pPr>
        <w:pStyle w:val="Default"/>
        <w:rPr>
          <w:sz w:val="18"/>
          <w:szCs w:val="18"/>
        </w:rPr>
      </w:pPr>
    </w:p>
    <w:p w14:paraId="0014F4E5" w14:textId="02AABB90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. </w:t>
      </w:r>
    </w:p>
    <w:p w14:paraId="3F03A5F8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d) Náklady budúcich období a príjmy budúcich období </w:t>
      </w:r>
    </w:p>
    <w:p w14:paraId="0A02FE74" w14:textId="77777777" w:rsidR="00910E50" w:rsidRDefault="00910E50" w:rsidP="00910E50">
      <w:pPr>
        <w:pStyle w:val="Default"/>
        <w:rPr>
          <w:sz w:val="18"/>
          <w:szCs w:val="18"/>
        </w:rPr>
      </w:pPr>
    </w:p>
    <w:p w14:paraId="2FE863B6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 xml:space="preserve">Náklady budúcich období a príjmy budúcich období sa vykazujú vo výške, ktorá je potrebná na dodržanie zásady vecnej a časovej súvislosti s účtovným obdobím. </w:t>
      </w:r>
    </w:p>
    <w:p w14:paraId="0146001B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b/>
          <w:bCs/>
          <w:sz w:val="18"/>
          <w:szCs w:val="18"/>
        </w:rPr>
        <w:t xml:space="preserve">e) Záväzky </w:t>
      </w:r>
    </w:p>
    <w:p w14:paraId="757ECE1E" w14:textId="77777777" w:rsidR="00910E50" w:rsidRDefault="00910E50" w:rsidP="00910E50">
      <w:pPr>
        <w:pStyle w:val="Default"/>
        <w:rPr>
          <w:sz w:val="18"/>
          <w:szCs w:val="18"/>
        </w:rPr>
      </w:pPr>
    </w:p>
    <w:p w14:paraId="1CB64B97" w14:textId="77777777" w:rsidR="00910E50" w:rsidRDefault="00910E50" w:rsidP="00910E50">
      <w:pPr>
        <w:pStyle w:val="Default"/>
        <w:rPr>
          <w:sz w:val="18"/>
          <w:szCs w:val="18"/>
        </w:rPr>
      </w:pPr>
      <w:r>
        <w:rPr>
          <w:sz w:val="18"/>
          <w:szCs w:val="18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</w:t>
      </w:r>
    </w:p>
    <w:p w14:paraId="187E9415" w14:textId="77777777" w:rsidR="00910E50" w:rsidRDefault="00910E50" w:rsidP="00910E50">
      <w:pPr>
        <w:pStyle w:val="Default"/>
        <w:rPr>
          <w:sz w:val="18"/>
          <w:szCs w:val="18"/>
        </w:rPr>
      </w:pPr>
    </w:p>
    <w:p w14:paraId="4B03B442" w14:textId="77777777" w:rsidR="00910E50" w:rsidRDefault="00910E50" w:rsidP="00910E50">
      <w:pPr>
        <w:pStyle w:val="Default"/>
        <w:rPr>
          <w:sz w:val="18"/>
          <w:szCs w:val="18"/>
        </w:rPr>
      </w:pPr>
    </w:p>
    <w:p w14:paraId="68271E84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A. INFORMÁCIE O ÚDAJOCH V SÚVAHE A VO VÝKAZE ZISKOV A STRÁT </w:t>
      </w:r>
    </w:p>
    <w:p w14:paraId="3FCAA64A" w14:textId="77777777" w:rsidR="00910E50" w:rsidRDefault="00910E50" w:rsidP="00910E50">
      <w:pPr>
        <w:pStyle w:val="Default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1. Záväzky </w:t>
      </w:r>
    </w:p>
    <w:p w14:paraId="5C5A33C8" w14:textId="77777777" w:rsidR="00910E50" w:rsidRDefault="00910E50" w:rsidP="00910E50">
      <w:r>
        <w:rPr>
          <w:sz w:val="18"/>
          <w:szCs w:val="18"/>
        </w:rPr>
        <w:t>Spoločnosť neeviduje záväzky s dobou splatnosti dlhšou ako 5 rokov.</w:t>
      </w:r>
    </w:p>
    <w:p w14:paraId="51A6D3BB" w14:textId="77777777" w:rsidR="00BB3D70" w:rsidRDefault="00BB3D70"/>
    <w:sectPr w:rsidR="00BB3D70" w:rsidSect="00104F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0E50"/>
    <w:rsid w:val="00104FBE"/>
    <w:rsid w:val="00377C43"/>
    <w:rsid w:val="00910E50"/>
    <w:rsid w:val="009D1CCE"/>
    <w:rsid w:val="00A30CB5"/>
    <w:rsid w:val="00BB3D70"/>
    <w:rsid w:val="00D702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D440BA"/>
  <w15:chartTrackingRefBased/>
  <w15:docId w15:val="{424700D6-CFC7-4F71-A12E-97AA120B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10E50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910E5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431</Words>
  <Characters>2461</Characters>
  <Application>Microsoft Office Word</Application>
  <DocSecurity>0</DocSecurity>
  <Lines>20</Lines>
  <Paragraphs>5</Paragraphs>
  <ScaleCrop>false</ScaleCrop>
  <Company/>
  <LinksUpToDate>false</LinksUpToDate>
  <CharactersWithSpaces>2887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Alena Jerigová</dc:creator>
  <cp:keywords/>
  <dc:description/>
  <cp:lastModifiedBy>Alena Jerigová</cp:lastModifiedBy>
  <cp:revision>2</cp:revision>
  <dcterms:created xsi:type="dcterms:W3CDTF">2025-02-21T13:20:00Z</dcterms:created>
  <dcterms:modified xsi:type="dcterms:W3CDTF">2025-02-21T13:20:00Z</dcterms:modified>
</cp:coreProperties>
</file>