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C68" w:rsidRDefault="004C7C68">
      <w:pPr>
        <w:pStyle w:val="Zkladntext"/>
        <w:spacing w:before="89"/>
        <w:ind w:left="0"/>
      </w:pPr>
    </w:p>
    <w:p w:rsidR="004C7C68" w:rsidRDefault="00323367">
      <w:pPr>
        <w:pStyle w:val="Heading1"/>
        <w:spacing w:before="1"/>
        <w:ind w:firstLine="0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údaje</w:t>
      </w:r>
      <w:r>
        <w:rPr>
          <w:spacing w:val="-1"/>
        </w:rPr>
        <w:t xml:space="preserve"> </w:t>
      </w:r>
      <w:r>
        <w:t>o účtovnej</w:t>
      </w:r>
      <w:r>
        <w:rPr>
          <w:spacing w:val="-2"/>
        </w:rPr>
        <w:t xml:space="preserve"> jednotke</w:t>
      </w:r>
    </w:p>
    <w:p w:rsidR="004C7C68" w:rsidRDefault="00323367">
      <w:pPr>
        <w:pStyle w:val="Odsekzoznamu"/>
        <w:numPr>
          <w:ilvl w:val="0"/>
          <w:numId w:val="5"/>
        </w:numPr>
        <w:tabs>
          <w:tab w:val="left" w:pos="379"/>
        </w:tabs>
        <w:spacing w:before="67"/>
        <w:ind w:left="379" w:hanging="238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sídlo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právnickej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osoby</w:t>
      </w:r>
    </w:p>
    <w:p w:rsidR="004C7C68" w:rsidRDefault="00323367">
      <w:pPr>
        <w:pStyle w:val="Zkladntext"/>
        <w:spacing w:before="199" w:line="172" w:lineRule="auto"/>
      </w:pPr>
      <w:r>
        <w:t>Spoločnosť</w:t>
      </w:r>
      <w:r>
        <w:rPr>
          <w:spacing w:val="-5"/>
        </w:rPr>
        <w:t xml:space="preserve"> </w:t>
      </w:r>
      <w:r>
        <w:t>SEDMIČKA</w:t>
      </w:r>
      <w:r>
        <w:rPr>
          <w:spacing w:val="-4"/>
        </w:rPr>
        <w:t xml:space="preserve"> </w:t>
      </w:r>
      <w:r>
        <w:t>s.r.o..</w:t>
      </w:r>
      <w:r>
        <w:rPr>
          <w:spacing w:val="-6"/>
        </w:rPr>
        <w:t xml:space="preserve"> </w:t>
      </w:r>
      <w:r>
        <w:t>(ďalej</w:t>
      </w:r>
      <w:r>
        <w:rPr>
          <w:spacing w:val="-6"/>
        </w:rPr>
        <w:t xml:space="preserve"> </w:t>
      </w:r>
      <w:r>
        <w:t>len</w:t>
      </w:r>
      <w:r>
        <w:rPr>
          <w:spacing w:val="-6"/>
        </w:rPr>
        <w:t xml:space="preserve"> </w:t>
      </w:r>
      <w:r>
        <w:t>spoločnosť)</w:t>
      </w:r>
      <w:r>
        <w:rPr>
          <w:spacing w:val="-6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založená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obchodného</w:t>
      </w:r>
      <w:r>
        <w:rPr>
          <w:spacing w:val="-6"/>
        </w:rPr>
        <w:t xml:space="preserve"> </w:t>
      </w:r>
      <w:r>
        <w:t xml:space="preserve">registra zapísaná dňa 29.09.2010 (Obchodný register Okresného súdu Košice I, oddiel </w:t>
      </w:r>
      <w:proofErr w:type="spellStart"/>
      <w:r>
        <w:t>Sro</w:t>
      </w:r>
      <w:proofErr w:type="spellEnd"/>
      <w:r>
        <w:t>, vložka č. 26366/V). Spoločnosť sídli na adrese Trieda SNP, 040 11 Košice</w:t>
      </w:r>
    </w:p>
    <w:p w:rsidR="004C7C68" w:rsidRDefault="00323367">
      <w:pPr>
        <w:pStyle w:val="Zkladntext"/>
        <w:spacing w:before="112" w:line="241" w:lineRule="exact"/>
      </w:pPr>
      <w:r>
        <w:t>Hlavnými</w:t>
      </w:r>
      <w:r>
        <w:rPr>
          <w:spacing w:val="-9"/>
        </w:rPr>
        <w:t xml:space="preserve"> </w:t>
      </w:r>
      <w:r>
        <w:t>činnosťami</w:t>
      </w:r>
      <w:r>
        <w:rPr>
          <w:spacing w:val="-3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rPr>
          <w:spacing w:val="-5"/>
        </w:rPr>
        <w:t>sú:</w:t>
      </w:r>
    </w:p>
    <w:p w:rsidR="004C7C68" w:rsidRDefault="00323367">
      <w:pPr>
        <w:pStyle w:val="Zkladntext"/>
        <w:spacing w:line="204" w:lineRule="exact"/>
      </w:pPr>
      <w:r>
        <w:t>-</w:t>
      </w:r>
      <w:r>
        <w:rPr>
          <w:spacing w:val="-5"/>
        </w:rPr>
        <w:t xml:space="preserve"> </w:t>
      </w:r>
      <w:r>
        <w:t>výroba</w:t>
      </w:r>
      <w:r>
        <w:rPr>
          <w:spacing w:val="-1"/>
        </w:rPr>
        <w:t xml:space="preserve"> </w:t>
      </w:r>
      <w:r>
        <w:t>skla,</w:t>
      </w:r>
      <w:r>
        <w:rPr>
          <w:spacing w:val="-2"/>
        </w:rPr>
        <w:t xml:space="preserve"> </w:t>
      </w:r>
      <w:r>
        <w:t>výrobkov</w:t>
      </w:r>
      <w:r>
        <w:rPr>
          <w:spacing w:val="5"/>
        </w:rPr>
        <w:t xml:space="preserve"> </w:t>
      </w:r>
      <w:r>
        <w:t>zo skla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rPr>
          <w:spacing w:val="-2"/>
        </w:rPr>
        <w:t>úprava</w:t>
      </w:r>
    </w:p>
    <w:p w:rsidR="004C7C68" w:rsidRDefault="00323367">
      <w:pPr>
        <w:pStyle w:val="Zkladntext"/>
        <w:spacing w:line="199" w:lineRule="exact"/>
      </w:pPr>
      <w:r>
        <w:t>-výroba</w:t>
      </w:r>
      <w:r>
        <w:rPr>
          <w:spacing w:val="-5"/>
        </w:rPr>
        <w:t xml:space="preserve"> </w:t>
      </w:r>
      <w:r>
        <w:t>jedno</w:t>
      </w:r>
      <w:r>
        <w:t>duchých</w:t>
      </w:r>
      <w:r>
        <w:rPr>
          <w:spacing w:val="-1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z</w:t>
      </w:r>
      <w:r>
        <w:rPr>
          <w:spacing w:val="2"/>
        </w:rPr>
        <w:t xml:space="preserve"> </w:t>
      </w:r>
      <w:r>
        <w:rPr>
          <w:spacing w:val="-4"/>
        </w:rPr>
        <w:t>kovu</w:t>
      </w:r>
    </w:p>
    <w:p w:rsidR="004C7C68" w:rsidRDefault="00323367">
      <w:pPr>
        <w:pStyle w:val="Zkladntext"/>
        <w:spacing w:line="215" w:lineRule="exact"/>
      </w:pPr>
      <w:r>
        <w:t>-kúpa</w:t>
      </w:r>
      <w:r>
        <w:rPr>
          <w:spacing w:val="-6"/>
        </w:rPr>
        <w:t xml:space="preserve"> </w:t>
      </w:r>
      <w:r>
        <w:t>tovaru na</w:t>
      </w:r>
      <w:r>
        <w:rPr>
          <w:spacing w:val="-1"/>
        </w:rPr>
        <w:t xml:space="preserve"> </w:t>
      </w:r>
      <w:r>
        <w:t>účely</w:t>
      </w:r>
      <w:r>
        <w:rPr>
          <w:spacing w:val="-12"/>
        </w:rPr>
        <w:t xml:space="preserve"> </w:t>
      </w:r>
      <w:r>
        <w:t>jeho predaja konečnému</w:t>
      </w:r>
      <w:r>
        <w:rPr>
          <w:spacing w:val="1"/>
        </w:rPr>
        <w:t xml:space="preserve"> </w:t>
      </w:r>
      <w:r>
        <w:rPr>
          <w:spacing w:val="-2"/>
        </w:rPr>
        <w:t>spotrebiteľovi</w:t>
      </w:r>
    </w:p>
    <w:p w:rsidR="004C7C68" w:rsidRDefault="00323367">
      <w:pPr>
        <w:pStyle w:val="Zkladntext"/>
        <w:spacing w:line="254" w:lineRule="exact"/>
      </w:pPr>
      <w:r>
        <w:t>-poskytovanie</w:t>
      </w:r>
      <w:r>
        <w:rPr>
          <w:spacing w:val="-9"/>
        </w:rPr>
        <w:t xml:space="preserve"> </w:t>
      </w:r>
      <w:r>
        <w:t>služieb</w:t>
      </w:r>
      <w:r>
        <w:rPr>
          <w:spacing w:val="-1"/>
        </w:rPr>
        <w:t xml:space="preserve"> </w:t>
      </w:r>
      <w:r>
        <w:t>rýchleho</w:t>
      </w:r>
      <w:r>
        <w:rPr>
          <w:spacing w:val="-2"/>
        </w:rPr>
        <w:t xml:space="preserve"> </w:t>
      </w:r>
      <w:r>
        <w:t>občerstvenia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spojení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predajom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priamu</w:t>
      </w:r>
      <w:r>
        <w:rPr>
          <w:spacing w:val="-1"/>
        </w:rPr>
        <w:t xml:space="preserve"> </w:t>
      </w:r>
      <w:r>
        <w:rPr>
          <w:spacing w:val="-2"/>
        </w:rPr>
        <w:t>konzumáciu</w:t>
      </w:r>
    </w:p>
    <w:p w:rsidR="004C7C68" w:rsidRDefault="004C7C68">
      <w:pPr>
        <w:pStyle w:val="Zkladntext"/>
        <w:spacing w:before="99"/>
        <w:ind w:left="0"/>
      </w:pPr>
    </w:p>
    <w:p w:rsidR="004C7C68" w:rsidRDefault="00323367">
      <w:pPr>
        <w:pStyle w:val="Heading1"/>
        <w:numPr>
          <w:ilvl w:val="0"/>
          <w:numId w:val="5"/>
        </w:numPr>
        <w:tabs>
          <w:tab w:val="left" w:pos="379"/>
        </w:tabs>
        <w:spacing w:line="272" w:lineRule="exact"/>
        <w:ind w:left="379" w:hanging="238"/>
      </w:pPr>
      <w:r>
        <w:t>Právny</w:t>
      </w:r>
      <w:r>
        <w:rPr>
          <w:spacing w:val="-6"/>
        </w:rPr>
        <w:t xml:space="preserve"> </w:t>
      </w:r>
      <w:r>
        <w:t>dôvod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zostavenie</w:t>
      </w:r>
      <w:r>
        <w:rPr>
          <w:spacing w:val="-6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rPr>
          <w:spacing w:val="-2"/>
        </w:rPr>
        <w:t>závierky</w:t>
      </w:r>
    </w:p>
    <w:p w:rsidR="004C7C68" w:rsidRDefault="00323367">
      <w:pPr>
        <w:pStyle w:val="Zkladntext"/>
      </w:pPr>
      <w:r>
        <w:t>Účtovná</w:t>
      </w:r>
      <w:r>
        <w:rPr>
          <w:spacing w:val="-6"/>
        </w:rPr>
        <w:t xml:space="preserve"> </w:t>
      </w:r>
      <w:r>
        <w:t>závierka</w:t>
      </w:r>
      <w:r>
        <w:rPr>
          <w:spacing w:val="-6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31.</w:t>
      </w:r>
      <w:r>
        <w:rPr>
          <w:spacing w:val="-5"/>
        </w:rPr>
        <w:t xml:space="preserve"> </w:t>
      </w:r>
      <w:r>
        <w:t>Decembru</w:t>
      </w:r>
      <w:r>
        <w:rPr>
          <w:spacing w:val="-5"/>
        </w:rPr>
        <w:t xml:space="preserve"> </w:t>
      </w:r>
      <w:r>
        <w:t>202</w:t>
      </w:r>
      <w:r w:rsidR="00401324">
        <w:t>4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zostavená</w:t>
      </w:r>
      <w:r>
        <w:rPr>
          <w:spacing w:val="-8"/>
        </w:rPr>
        <w:t xml:space="preserve"> </w:t>
      </w:r>
      <w:r>
        <w:t>ako</w:t>
      </w:r>
      <w:r>
        <w:rPr>
          <w:spacing w:val="-5"/>
        </w:rPr>
        <w:t xml:space="preserve"> </w:t>
      </w:r>
      <w:r>
        <w:t>riadna</w:t>
      </w:r>
      <w:r>
        <w:rPr>
          <w:spacing w:val="-8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 xml:space="preserve">závierka podľa §17 ods. 6 zákona NR SR č. 431/2022 </w:t>
      </w:r>
      <w:proofErr w:type="spellStart"/>
      <w:r>
        <w:t>Z.z</w:t>
      </w:r>
      <w:proofErr w:type="spellEnd"/>
      <w:r>
        <w:t>. o účtovníctve za účtovné obdobie od 01.</w:t>
      </w:r>
    </w:p>
    <w:p w:rsidR="004C7C68" w:rsidRDefault="00323367">
      <w:pPr>
        <w:pStyle w:val="Zkladntext"/>
      </w:pPr>
      <w:r>
        <w:t>Januára</w:t>
      </w:r>
      <w:r>
        <w:rPr>
          <w:spacing w:val="-6"/>
        </w:rPr>
        <w:t xml:space="preserve"> </w:t>
      </w:r>
      <w:r>
        <w:t>202</w:t>
      </w:r>
      <w:r w:rsidR="00401324">
        <w:t>4</w:t>
      </w:r>
      <w:r>
        <w:t xml:space="preserve"> do 31 decembra</w:t>
      </w:r>
      <w:r>
        <w:rPr>
          <w:spacing w:val="1"/>
        </w:rPr>
        <w:t xml:space="preserve"> </w:t>
      </w:r>
      <w:r>
        <w:rPr>
          <w:spacing w:val="-2"/>
        </w:rPr>
        <w:t>202</w:t>
      </w:r>
      <w:r w:rsidR="00401324">
        <w:rPr>
          <w:spacing w:val="-2"/>
        </w:rPr>
        <w:t>4</w:t>
      </w:r>
      <w:r>
        <w:rPr>
          <w:spacing w:val="-2"/>
        </w:rPr>
        <w:t>.</w:t>
      </w:r>
    </w:p>
    <w:p w:rsidR="004C7C68" w:rsidRDefault="004C7C68">
      <w:pPr>
        <w:pStyle w:val="Zkladntext"/>
        <w:spacing w:before="205"/>
        <w:ind w:left="0"/>
      </w:pPr>
    </w:p>
    <w:p w:rsidR="004C7C68" w:rsidRDefault="00323367">
      <w:pPr>
        <w:pStyle w:val="Heading1"/>
        <w:numPr>
          <w:ilvl w:val="0"/>
          <w:numId w:val="5"/>
        </w:numPr>
        <w:tabs>
          <w:tab w:val="left" w:pos="319"/>
        </w:tabs>
        <w:ind w:left="319" w:hanging="178"/>
      </w:pPr>
      <w:r>
        <w:t>Údaje</w:t>
      </w:r>
      <w:r>
        <w:rPr>
          <w:spacing w:val="-8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konsolidovanom</w:t>
      </w:r>
      <w:r>
        <w:rPr>
          <w:spacing w:val="-3"/>
        </w:rPr>
        <w:t xml:space="preserve"> </w:t>
      </w:r>
      <w:r>
        <w:rPr>
          <w:spacing w:val="-4"/>
        </w:rPr>
        <w:t>celku</w:t>
      </w:r>
    </w:p>
    <w:p w:rsidR="004C7C68" w:rsidRDefault="00323367">
      <w:pPr>
        <w:pStyle w:val="Zkladntext"/>
        <w:spacing w:before="194" w:line="237" w:lineRule="auto"/>
        <w:ind w:right="347"/>
      </w:pPr>
      <w:r>
        <w:t>a.</w:t>
      </w:r>
      <w:r>
        <w:rPr>
          <w:spacing w:val="-7"/>
        </w:rPr>
        <w:t xml:space="preserve"> </w:t>
      </w:r>
      <w:r>
        <w:t>Obchodné</w:t>
      </w:r>
      <w:r>
        <w:rPr>
          <w:spacing w:val="-8"/>
        </w:rPr>
        <w:t xml:space="preserve"> </w:t>
      </w:r>
      <w:r>
        <w:t>meno</w:t>
      </w:r>
      <w:r>
        <w:rPr>
          <w:spacing w:val="-5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sídlo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jednotky,</w:t>
      </w:r>
      <w:r>
        <w:rPr>
          <w:spacing w:val="-7"/>
        </w:rPr>
        <w:t xml:space="preserve"> </w:t>
      </w:r>
      <w:r>
        <w:t>ktorá</w:t>
      </w:r>
      <w:r>
        <w:rPr>
          <w:spacing w:val="-8"/>
        </w:rPr>
        <w:t xml:space="preserve"> </w:t>
      </w:r>
      <w:r>
        <w:t>zostavuje</w:t>
      </w:r>
      <w:r>
        <w:rPr>
          <w:spacing w:val="-8"/>
        </w:rPr>
        <w:t xml:space="preserve"> </w:t>
      </w:r>
      <w:r>
        <w:t>konsolidovanú</w:t>
      </w:r>
      <w:r>
        <w:rPr>
          <w:spacing w:val="-6"/>
        </w:rPr>
        <w:t xml:space="preserve"> </w:t>
      </w:r>
      <w:r>
        <w:t>účtovnú</w:t>
      </w:r>
      <w:r>
        <w:rPr>
          <w:spacing w:val="-7"/>
        </w:rPr>
        <w:t xml:space="preserve"> </w:t>
      </w:r>
      <w:r>
        <w:t>závierku za najväčšiu skupinu, ktorej súčasťou je účtovná jednotka ako dcérska účtovná jednotka:</w:t>
      </w:r>
    </w:p>
    <w:p w:rsidR="004C7C68" w:rsidRDefault="00323367">
      <w:pPr>
        <w:pStyle w:val="Zkladntext"/>
        <w:spacing w:before="1"/>
        <w:ind w:right="3133"/>
      </w:pPr>
      <w:r>
        <w:t>-účtovná</w:t>
      </w:r>
      <w:r>
        <w:rPr>
          <w:spacing w:val="-12"/>
        </w:rPr>
        <w:t xml:space="preserve"> </w:t>
      </w:r>
      <w:r>
        <w:t>jednotka</w:t>
      </w:r>
      <w:r>
        <w:rPr>
          <w:spacing w:val="-13"/>
        </w:rPr>
        <w:t xml:space="preserve"> </w:t>
      </w:r>
      <w:r>
        <w:t>nie</w:t>
      </w:r>
      <w:r>
        <w:rPr>
          <w:spacing w:val="-10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súčasťou</w:t>
      </w:r>
      <w:r>
        <w:rPr>
          <w:spacing w:val="-12"/>
        </w:rPr>
        <w:t xml:space="preserve"> </w:t>
      </w:r>
      <w:r>
        <w:t>konsolidovaného</w:t>
      </w:r>
      <w:r>
        <w:rPr>
          <w:spacing w:val="-12"/>
        </w:rPr>
        <w:t xml:space="preserve"> </w:t>
      </w:r>
      <w:r>
        <w:t>celku Účtovná jednotka je materskou účtovnou jednotkou</w:t>
      </w:r>
    </w:p>
    <w:p w:rsidR="004C7C68" w:rsidRDefault="00323367">
      <w:pPr>
        <w:pStyle w:val="Zkladntext"/>
        <w:tabs>
          <w:tab w:val="left" w:pos="2464"/>
        </w:tabs>
        <w:spacing w:before="178"/>
        <w:ind w:left="851"/>
        <w:rPr>
          <w:position w:val="2"/>
        </w:rPr>
      </w:pPr>
      <w:r>
        <w:rPr>
          <w:noProof/>
          <w:lang w:eastAsia="sk-SK"/>
        </w:rPr>
        <w:drawing>
          <wp:inline distT="0" distB="0" distL="0" distR="0">
            <wp:extent cx="124458" cy="12446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458" cy="12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  <w:sz w:val="20"/>
        </w:rPr>
        <w:t xml:space="preserve"> </w:t>
      </w:r>
      <w:r>
        <w:rPr>
          <w:position w:val="2"/>
        </w:rPr>
        <w:t>Áno</w:t>
      </w:r>
      <w:r>
        <w:rPr>
          <w:position w:val="2"/>
        </w:rPr>
        <w:tab/>
      </w:r>
      <w:r>
        <w:rPr>
          <w:noProof/>
          <w:lang w:eastAsia="sk-SK"/>
        </w:rPr>
        <w:drawing>
          <wp:inline distT="0" distB="0" distL="0" distR="0">
            <wp:extent cx="124460" cy="124460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460" cy="12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</w:rPr>
        <w:t xml:space="preserve"> Nie</w:t>
      </w:r>
    </w:p>
    <w:p w:rsidR="004C7C68" w:rsidRDefault="004C7C68">
      <w:pPr>
        <w:pStyle w:val="Zkladntext"/>
        <w:spacing w:before="27"/>
        <w:ind w:left="0"/>
      </w:pPr>
    </w:p>
    <w:p w:rsidR="004C7C68" w:rsidRDefault="00323367">
      <w:pPr>
        <w:pStyle w:val="Zkladntext"/>
        <w:ind w:left="820" w:right="347"/>
      </w:pPr>
      <w:r>
        <w:t>Účtovná</w:t>
      </w:r>
      <w:r>
        <w:rPr>
          <w:spacing w:val="-9"/>
        </w:rPr>
        <w:t xml:space="preserve"> </w:t>
      </w:r>
      <w:r>
        <w:t>j</w:t>
      </w:r>
      <w:r>
        <w:t>ednotka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oslobodená</w:t>
      </w:r>
      <w:r>
        <w:rPr>
          <w:spacing w:val="-9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povinnosti</w:t>
      </w:r>
      <w:r>
        <w:rPr>
          <w:spacing w:val="-8"/>
        </w:rPr>
        <w:t xml:space="preserve"> </w:t>
      </w:r>
      <w:r>
        <w:t>zostaviť</w:t>
      </w:r>
      <w:r>
        <w:rPr>
          <w:spacing w:val="-8"/>
        </w:rPr>
        <w:t xml:space="preserve"> </w:t>
      </w:r>
      <w:r>
        <w:t>konsolidovanú</w:t>
      </w:r>
      <w:r>
        <w:rPr>
          <w:spacing w:val="-9"/>
        </w:rPr>
        <w:t xml:space="preserve"> </w:t>
      </w:r>
      <w:r>
        <w:t>účtovnú závierku a konsolidovanú výročnú správu podľa § 22</w:t>
      </w:r>
    </w:p>
    <w:p w:rsidR="004C7C68" w:rsidRDefault="004C7C68">
      <w:pPr>
        <w:pStyle w:val="Zkladntext"/>
        <w:ind w:left="0"/>
        <w:rPr>
          <w:sz w:val="18"/>
        </w:rPr>
      </w:pPr>
    </w:p>
    <w:tbl>
      <w:tblPr>
        <w:tblStyle w:val="TableNormal"/>
        <w:tblW w:w="0" w:type="auto"/>
        <w:tblInd w:w="768" w:type="dxa"/>
        <w:tblLayout w:type="fixed"/>
        <w:tblLook w:val="01E0"/>
      </w:tblPr>
      <w:tblGrid>
        <w:gridCol w:w="1620"/>
        <w:gridCol w:w="182"/>
        <w:gridCol w:w="420"/>
      </w:tblGrid>
      <w:tr w:rsidR="004C7C68">
        <w:trPr>
          <w:trHeight w:val="277"/>
        </w:trPr>
        <w:tc>
          <w:tcPr>
            <w:tcW w:w="1620" w:type="dxa"/>
            <w:tcBorders>
              <w:right w:val="single" w:sz="8" w:space="0" w:color="808080"/>
            </w:tcBorders>
          </w:tcPr>
          <w:p w:rsidR="004C7C68" w:rsidRDefault="004C7C68">
            <w:pPr>
              <w:pStyle w:val="TableParagraph"/>
              <w:ind w:left="309"/>
              <w:rPr>
                <w:sz w:val="24"/>
              </w:rPr>
            </w:pPr>
            <w:r>
              <w:rPr>
                <w:sz w:val="24"/>
              </w:rPr>
              <w:pict>
                <v:group id="docshapegroup4" o:spid="_x0000_s1026" style="position:absolute;left:0;text-align:left;margin-left:2.5pt;margin-top:-1.05pt;width:11.45pt;height:15.9pt;z-index:-251658240" coordorigin="50,-21" coordsize="229,318">
                  <v:shape id="docshape5" o:spid="_x0000_s1027" style="position:absolute;left:50;top:-22;width:229;height:318" coordorigin="50,-21" coordsize="229,318" o:spt="100" adj="0,,0" path="m69,-20r-19,l50,r,278l69,278,69,r,-20xm279,-21r-201,l78,-1r182,l260,277r-182,l78,297r201,l279,277r,-278l279,-21xe" fillcolor="gray" stroked="f">
                    <v:stroke joinstyle="round"/>
                    <v:formulas/>
                    <v:path arrowok="t" o:connecttype="segments"/>
                  </v:shape>
                </v:group>
              </w:pict>
            </w:r>
            <w:r w:rsidR="00323367">
              <w:rPr>
                <w:spacing w:val="-5"/>
                <w:sz w:val="24"/>
              </w:rPr>
              <w:t>Áno</w:t>
            </w:r>
          </w:p>
        </w:tc>
        <w:tc>
          <w:tcPr>
            <w:tcW w:w="18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:rsidR="004C7C68" w:rsidRDefault="004C7C68">
            <w:pPr>
              <w:pStyle w:val="TableParagraph"/>
              <w:spacing w:before="5" w:line="240" w:lineRule="auto"/>
              <w:rPr>
                <w:sz w:val="11"/>
              </w:rPr>
            </w:pPr>
          </w:p>
          <w:p w:rsidR="004C7C68" w:rsidRDefault="00323367">
            <w:pPr>
              <w:pStyle w:val="TableParagraph"/>
              <w:spacing w:line="145" w:lineRule="exact"/>
              <w:ind w:left="31" w:right="-72"/>
              <w:rPr>
                <w:position w:val="-2"/>
                <w:sz w:val="14"/>
              </w:rPr>
            </w:pPr>
            <w:r>
              <w:rPr>
                <w:noProof/>
                <w:position w:val="-2"/>
                <w:sz w:val="14"/>
                <w:lang w:eastAsia="sk-SK"/>
              </w:rPr>
              <w:drawing>
                <wp:inline distT="0" distB="0" distL="0" distR="0">
                  <wp:extent cx="95424" cy="92201"/>
                  <wp:effectExtent l="0" t="0" r="0" b="0"/>
                  <wp:docPr id="8" name="Image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424" cy="92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0" w:type="dxa"/>
            <w:tcBorders>
              <w:left w:val="single" w:sz="8" w:space="0" w:color="808080"/>
            </w:tcBorders>
          </w:tcPr>
          <w:p w:rsidR="004C7C68" w:rsidRDefault="00323367">
            <w:pPr>
              <w:pStyle w:val="TableParagraph"/>
              <w:ind w:left="43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:rsidR="004C7C68" w:rsidRDefault="00323367">
      <w:pPr>
        <w:pStyle w:val="Heading1"/>
        <w:numPr>
          <w:ilvl w:val="0"/>
          <w:numId w:val="5"/>
        </w:numPr>
        <w:tabs>
          <w:tab w:val="left" w:pos="439"/>
        </w:tabs>
        <w:spacing w:before="181"/>
        <w:ind w:left="439" w:hanging="238"/>
      </w:pPr>
      <w:r>
        <w:t>Priemerný</w:t>
      </w:r>
      <w:r>
        <w:rPr>
          <w:spacing w:val="-8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rPr>
          <w:spacing w:val="-2"/>
        </w:rPr>
        <w:t>zamestnancov</w:t>
      </w:r>
    </w:p>
    <w:p w:rsidR="004C7C68" w:rsidRDefault="00323367">
      <w:pPr>
        <w:pStyle w:val="Zkladntext"/>
      </w:pPr>
      <w:r>
        <w:t>Priemerný</w:t>
      </w:r>
      <w:r>
        <w:rPr>
          <w:spacing w:val="-15"/>
        </w:rPr>
        <w:t xml:space="preserve"> </w:t>
      </w:r>
      <w:r>
        <w:t>počet</w:t>
      </w:r>
      <w:r>
        <w:rPr>
          <w:spacing w:val="-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rPr>
          <w:spacing w:val="-10"/>
        </w:rPr>
        <w:t>2</w:t>
      </w:r>
    </w:p>
    <w:p w:rsidR="004C7C68" w:rsidRDefault="004C7C68">
      <w:pPr>
        <w:pStyle w:val="Zkladntext"/>
        <w:spacing w:before="214"/>
        <w:ind w:left="0"/>
      </w:pPr>
    </w:p>
    <w:p w:rsidR="004C7C68" w:rsidRDefault="00323367">
      <w:pPr>
        <w:pStyle w:val="Heading1"/>
        <w:numPr>
          <w:ilvl w:val="0"/>
          <w:numId w:val="5"/>
        </w:numPr>
        <w:tabs>
          <w:tab w:val="left" w:pos="379"/>
        </w:tabs>
        <w:ind w:left="379" w:hanging="238"/>
      </w:pPr>
      <w:r>
        <w:t>Nepretržité</w:t>
      </w:r>
      <w:r>
        <w:rPr>
          <w:spacing w:val="-10"/>
        </w:rPr>
        <w:t xml:space="preserve"> </w:t>
      </w:r>
      <w:r>
        <w:t>pokračovanie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rPr>
          <w:spacing w:val="-2"/>
        </w:rPr>
        <w:t>jednotky</w:t>
      </w:r>
    </w:p>
    <w:p w:rsidR="004C7C68" w:rsidRDefault="004C7C68">
      <w:pPr>
        <w:pStyle w:val="Zkladntext"/>
        <w:spacing w:before="130"/>
        <w:ind w:left="0"/>
        <w:rPr>
          <w:b/>
        </w:rPr>
      </w:pPr>
    </w:p>
    <w:p w:rsidR="004C7C68" w:rsidRDefault="00323367">
      <w:pPr>
        <w:pStyle w:val="Zkladntext"/>
      </w:pPr>
      <w:r>
        <w:rPr>
          <w:noProof/>
          <w:lang w:eastAsia="sk-SK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1244600</wp:posOffset>
            </wp:positionH>
            <wp:positionV relativeFrom="paragraph">
              <wp:posOffset>575258</wp:posOffset>
            </wp:positionV>
            <wp:extent cx="123827" cy="123825"/>
            <wp:effectExtent l="0" t="0" r="0" b="0"/>
            <wp:wrapNone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Čl.</w:t>
      </w:r>
      <w:r>
        <w:rPr>
          <w:spacing w:val="-2"/>
        </w:rPr>
        <w:t xml:space="preserve"> </w:t>
      </w:r>
      <w:r>
        <w:t>II</w:t>
      </w:r>
      <w:r>
        <w:rPr>
          <w:spacing w:val="-13"/>
        </w:rPr>
        <w:t xml:space="preserve"> </w:t>
      </w:r>
      <w:r>
        <w:t>(1)</w:t>
      </w:r>
      <w:r>
        <w:rPr>
          <w:spacing w:val="-5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zostavená</w:t>
      </w:r>
      <w:r>
        <w:rPr>
          <w:spacing w:val="-8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splnenia</w:t>
      </w:r>
      <w:r>
        <w:rPr>
          <w:spacing w:val="-5"/>
        </w:rPr>
        <w:t xml:space="preserve"> </w:t>
      </w:r>
      <w:r>
        <w:t>predpokladu,</w:t>
      </w:r>
      <w:r>
        <w:rPr>
          <w:spacing w:val="-5"/>
        </w:rPr>
        <w:t xml:space="preserve"> </w:t>
      </w:r>
      <w:r>
        <w:t>že</w:t>
      </w:r>
      <w:r>
        <w:rPr>
          <w:spacing w:val="-8"/>
        </w:rPr>
        <w:t xml:space="preserve"> </w:t>
      </w:r>
      <w:r>
        <w:t>účtovná</w:t>
      </w:r>
      <w:r>
        <w:rPr>
          <w:spacing w:val="-8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bude nepretržite pokračovať vo svojej činnosti:</w:t>
      </w:r>
    </w:p>
    <w:p w:rsidR="004C7C68" w:rsidRDefault="004C7C68">
      <w:pPr>
        <w:pStyle w:val="Zkladntext"/>
        <w:spacing w:before="109"/>
        <w:ind w:left="0"/>
        <w:rPr>
          <w:sz w:val="20"/>
        </w:rPr>
      </w:pPr>
    </w:p>
    <w:tbl>
      <w:tblPr>
        <w:tblStyle w:val="TableNormal"/>
        <w:tblW w:w="0" w:type="auto"/>
        <w:tblInd w:w="866" w:type="dxa"/>
        <w:tblLayout w:type="fixed"/>
        <w:tblLook w:val="01E0"/>
      </w:tblPr>
      <w:tblGrid>
        <w:gridCol w:w="1349"/>
        <w:gridCol w:w="180"/>
        <w:gridCol w:w="409"/>
      </w:tblGrid>
      <w:tr w:rsidR="004C7C68">
        <w:trPr>
          <w:trHeight w:val="277"/>
        </w:trPr>
        <w:tc>
          <w:tcPr>
            <w:tcW w:w="1349" w:type="dxa"/>
            <w:tcBorders>
              <w:right w:val="single" w:sz="8" w:space="0" w:color="808080"/>
            </w:tcBorders>
          </w:tcPr>
          <w:p w:rsidR="004C7C68" w:rsidRDefault="00323367">
            <w:pPr>
              <w:pStyle w:val="TableParagraph"/>
              <w:ind w:left="50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</w:tc>
        <w:tc>
          <w:tcPr>
            <w:tcW w:w="1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:rsidR="004C7C68" w:rsidRDefault="004C7C6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09" w:type="dxa"/>
            <w:tcBorders>
              <w:left w:val="single" w:sz="8" w:space="0" w:color="808080"/>
            </w:tcBorders>
          </w:tcPr>
          <w:p w:rsidR="004C7C68" w:rsidRDefault="00323367">
            <w:pPr>
              <w:pStyle w:val="TableParagraph"/>
              <w:ind w:left="11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:rsidR="004C7C68" w:rsidRDefault="004C7C68">
      <w:pPr>
        <w:pStyle w:val="Zkladntext"/>
        <w:spacing w:before="99"/>
        <w:ind w:left="0"/>
      </w:pPr>
    </w:p>
    <w:p w:rsidR="004C7C68" w:rsidRDefault="00323367">
      <w:pPr>
        <w:pStyle w:val="Heading1"/>
        <w:ind w:firstLine="0"/>
      </w:pPr>
      <w:r>
        <w:t>ČL.</w:t>
      </w:r>
      <w:r>
        <w:rPr>
          <w:spacing w:val="-7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orgánoch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4C7C68" w:rsidRDefault="00323367">
      <w:pPr>
        <w:pStyle w:val="Zkladntext"/>
        <w:spacing w:before="60" w:line="300" w:lineRule="auto"/>
        <w:ind w:right="666"/>
      </w:pPr>
      <w:r>
        <w:t>Štatutárnym</w:t>
      </w:r>
      <w:r>
        <w:rPr>
          <w:spacing w:val="-8"/>
        </w:rPr>
        <w:t xml:space="preserve"> </w:t>
      </w:r>
      <w:r>
        <w:t>orgánom</w:t>
      </w:r>
      <w:r>
        <w:rPr>
          <w:spacing w:val="-8"/>
        </w:rPr>
        <w:t xml:space="preserve"> </w:t>
      </w:r>
      <w:r>
        <w:t>spoločnosti</w:t>
      </w:r>
      <w:r>
        <w:rPr>
          <w:spacing w:val="-9"/>
        </w:rPr>
        <w:t xml:space="preserve"> </w:t>
      </w:r>
      <w:r>
        <w:t>neboli</w:t>
      </w:r>
      <w:r>
        <w:rPr>
          <w:spacing w:val="-8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priebehu</w:t>
      </w:r>
      <w:r>
        <w:rPr>
          <w:spacing w:val="-9"/>
        </w:rPr>
        <w:t xml:space="preserve"> </w:t>
      </w:r>
      <w:r>
        <w:t>bežného</w:t>
      </w:r>
      <w:r>
        <w:rPr>
          <w:spacing w:val="-9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predchádzajúceho účtovného obdobia poskytnuté žiadne</w:t>
      </w:r>
    </w:p>
    <w:p w:rsidR="004C7C68" w:rsidRDefault="00323367">
      <w:pPr>
        <w:pStyle w:val="Zkladntext"/>
        <w:spacing w:line="273" w:lineRule="exact"/>
      </w:pPr>
      <w:r>
        <w:t>-záruky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zabezpečenia</w:t>
      </w:r>
    </w:p>
    <w:p w:rsidR="004C7C68" w:rsidRDefault="00323367">
      <w:pPr>
        <w:pStyle w:val="Zkladntext"/>
        <w:spacing w:before="63"/>
      </w:pPr>
      <w:r>
        <w:t>-finančné</w:t>
      </w:r>
      <w:r>
        <w:rPr>
          <w:spacing w:val="-9"/>
        </w:rPr>
        <w:t xml:space="preserve"> </w:t>
      </w:r>
      <w:r>
        <w:t>prostriedky</w:t>
      </w:r>
      <w:r>
        <w:rPr>
          <w:spacing w:val="-9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súkromné</w:t>
      </w:r>
      <w:r>
        <w:rPr>
          <w:spacing w:val="-2"/>
        </w:rPr>
        <w:t xml:space="preserve"> </w:t>
      </w:r>
      <w:r>
        <w:t>účely, ktoré</w:t>
      </w:r>
      <w:r>
        <w:rPr>
          <w:spacing w:val="-4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potrebné</w:t>
      </w:r>
      <w:r>
        <w:rPr>
          <w:spacing w:val="-2"/>
        </w:rPr>
        <w:t xml:space="preserve"> vyúčtovať</w:t>
      </w:r>
    </w:p>
    <w:p w:rsidR="004C7C68" w:rsidRDefault="00323367">
      <w:pPr>
        <w:pStyle w:val="Zkladntext"/>
        <w:spacing w:before="70"/>
      </w:pPr>
      <w:r>
        <w:t>-dlhodobé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</w:t>
      </w:r>
      <w:r>
        <w:rPr>
          <w:spacing w:val="2"/>
        </w:rPr>
        <w:t xml:space="preserve"> </w:t>
      </w:r>
      <w:r>
        <w:rPr>
          <w:spacing w:val="-2"/>
        </w:rPr>
        <w:t>pôžičky</w:t>
      </w:r>
    </w:p>
    <w:p w:rsidR="004C7C68" w:rsidRDefault="004C7C68">
      <w:pPr>
        <w:pStyle w:val="Zkladntext"/>
        <w:sectPr w:rsidR="004C7C68">
          <w:headerReference w:type="default" r:id="rId10"/>
          <w:type w:val="continuous"/>
          <w:pgSz w:w="11920" w:h="16850"/>
          <w:pgMar w:top="1220" w:right="1133" w:bottom="280" w:left="1275" w:header="707" w:footer="0" w:gutter="0"/>
          <w:pgNumType w:start="1"/>
          <w:cols w:space="708"/>
        </w:sectPr>
      </w:pPr>
    </w:p>
    <w:p w:rsidR="004C7C68" w:rsidRDefault="004C7C68">
      <w:pPr>
        <w:pStyle w:val="Zkladntext"/>
        <w:spacing w:before="231"/>
        <w:ind w:left="0"/>
      </w:pPr>
    </w:p>
    <w:p w:rsidR="004C7C68" w:rsidRDefault="00323367">
      <w:pPr>
        <w:pStyle w:val="Heading1"/>
        <w:ind w:firstLine="0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 xml:space="preserve">prijatých </w:t>
      </w:r>
      <w:r>
        <w:rPr>
          <w:spacing w:val="-2"/>
        </w:rPr>
        <w:t>postupoch</w:t>
      </w:r>
    </w:p>
    <w:p w:rsidR="004C7C68" w:rsidRDefault="004C7C68">
      <w:pPr>
        <w:pStyle w:val="Zkladntext"/>
        <w:spacing w:before="67"/>
        <w:ind w:left="0"/>
        <w:rPr>
          <w:b/>
        </w:rPr>
      </w:pPr>
    </w:p>
    <w:p w:rsidR="004C7C68" w:rsidRDefault="00323367">
      <w:pPr>
        <w:pStyle w:val="Odsekzoznamu"/>
        <w:numPr>
          <w:ilvl w:val="0"/>
          <w:numId w:val="4"/>
        </w:numPr>
        <w:tabs>
          <w:tab w:val="left" w:pos="381"/>
        </w:tabs>
        <w:rPr>
          <w:b/>
          <w:sz w:val="24"/>
        </w:rPr>
      </w:pPr>
      <w:r>
        <w:rPr>
          <w:b/>
          <w:sz w:val="24"/>
        </w:rPr>
        <w:t>Východiská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zostavenie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závierky</w:t>
      </w:r>
    </w:p>
    <w:p w:rsidR="004C7C68" w:rsidRDefault="00323367">
      <w:pPr>
        <w:pStyle w:val="Zkladntext"/>
        <w:spacing w:before="63" w:line="237" w:lineRule="auto"/>
        <w:ind w:right="347"/>
      </w:pPr>
      <w:r>
        <w:t>Účtovná</w:t>
      </w:r>
      <w:r>
        <w:rPr>
          <w:spacing w:val="-8"/>
        </w:rPr>
        <w:t xml:space="preserve"> </w:t>
      </w:r>
      <w:r>
        <w:t>závierka</w:t>
      </w:r>
      <w:r>
        <w:rPr>
          <w:spacing w:val="-8"/>
        </w:rPr>
        <w:t xml:space="preserve"> </w:t>
      </w:r>
      <w:r>
        <w:t>bola</w:t>
      </w:r>
      <w:r>
        <w:rPr>
          <w:spacing w:val="-6"/>
        </w:rPr>
        <w:t xml:space="preserve"> </w:t>
      </w:r>
      <w:r>
        <w:t>zostavená</w:t>
      </w:r>
      <w:r>
        <w:rPr>
          <w:spacing w:val="-8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predpokladu,</w:t>
      </w:r>
      <w:r>
        <w:rPr>
          <w:spacing w:val="-3"/>
        </w:rPr>
        <w:t xml:space="preserve"> </w:t>
      </w:r>
      <w:r>
        <w:t>že</w:t>
      </w:r>
      <w:r>
        <w:rPr>
          <w:spacing w:val="-8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bude</w:t>
      </w:r>
      <w:r>
        <w:rPr>
          <w:spacing w:val="-8"/>
        </w:rPr>
        <w:t xml:space="preserve"> </w:t>
      </w:r>
      <w:r>
        <w:t>nepretržite</w:t>
      </w:r>
      <w:r>
        <w:rPr>
          <w:spacing w:val="-7"/>
        </w:rPr>
        <w:t xml:space="preserve"> </w:t>
      </w:r>
      <w:r>
        <w:t>pokračovať vo svojej činnosti.</w:t>
      </w:r>
    </w:p>
    <w:p w:rsidR="004C7C68" w:rsidRDefault="004C7C68">
      <w:pPr>
        <w:pStyle w:val="Zkladntext"/>
        <w:ind w:left="0"/>
      </w:pPr>
    </w:p>
    <w:p w:rsidR="004C7C68" w:rsidRDefault="004C7C68">
      <w:pPr>
        <w:pStyle w:val="Zkladntext"/>
        <w:spacing w:before="10"/>
        <w:ind w:left="0"/>
      </w:pPr>
    </w:p>
    <w:p w:rsidR="004C7C68" w:rsidRDefault="00323367">
      <w:pPr>
        <w:pStyle w:val="Heading1"/>
        <w:numPr>
          <w:ilvl w:val="0"/>
          <w:numId w:val="4"/>
        </w:numPr>
        <w:tabs>
          <w:tab w:val="left" w:pos="381"/>
        </w:tabs>
      </w:pPr>
      <w:r>
        <w:t>Aplikácia</w:t>
      </w:r>
      <w:r>
        <w:rPr>
          <w:spacing w:val="-4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t>zásad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 xml:space="preserve">účtovných </w:t>
      </w:r>
      <w:r>
        <w:rPr>
          <w:spacing w:val="-4"/>
        </w:rPr>
        <w:t>metód</w:t>
      </w:r>
    </w:p>
    <w:p w:rsidR="004C7C68" w:rsidRDefault="00323367">
      <w:pPr>
        <w:pStyle w:val="Zkladntext"/>
        <w:spacing w:before="58"/>
      </w:pPr>
      <w:r>
        <w:t>V</w:t>
      </w:r>
      <w:r>
        <w:rPr>
          <w:spacing w:val="-9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401324">
        <w:t>4</w:t>
      </w:r>
      <w:r>
        <w:t xml:space="preserve"> spoločnosť</w:t>
      </w:r>
      <w:r>
        <w:rPr>
          <w:spacing w:val="-1"/>
        </w:rPr>
        <w:t xml:space="preserve"> </w:t>
      </w:r>
      <w:r>
        <w:t>konzistentne aplikovala</w:t>
      </w:r>
      <w:r>
        <w:rPr>
          <w:spacing w:val="1"/>
        </w:rPr>
        <w:t xml:space="preserve"> </w:t>
      </w:r>
      <w:r>
        <w:t>účtovné metódy</w:t>
      </w:r>
      <w:r>
        <w:rPr>
          <w:spacing w:val="-1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všeobecné účtovné</w:t>
      </w:r>
      <w:r>
        <w:rPr>
          <w:spacing w:val="-1"/>
        </w:rPr>
        <w:t xml:space="preserve"> </w:t>
      </w:r>
      <w:r>
        <w:rPr>
          <w:spacing w:val="-2"/>
        </w:rPr>
        <w:t>zásady</w:t>
      </w:r>
    </w:p>
    <w:p w:rsidR="004C7C68" w:rsidRDefault="004C7C68">
      <w:pPr>
        <w:pStyle w:val="Zkladntext"/>
        <w:ind w:left="0"/>
      </w:pPr>
    </w:p>
    <w:p w:rsidR="004C7C68" w:rsidRDefault="004C7C68">
      <w:pPr>
        <w:pStyle w:val="Zkladntext"/>
        <w:spacing w:before="12"/>
        <w:ind w:left="0"/>
      </w:pPr>
    </w:p>
    <w:p w:rsidR="004C7C68" w:rsidRDefault="00323367">
      <w:pPr>
        <w:pStyle w:val="Heading1"/>
        <w:numPr>
          <w:ilvl w:val="0"/>
          <w:numId w:val="4"/>
        </w:numPr>
        <w:tabs>
          <w:tab w:val="left" w:pos="381"/>
        </w:tabs>
        <w:spacing w:before="1" w:line="295" w:lineRule="auto"/>
        <w:ind w:left="141" w:right="1149" w:firstLine="0"/>
      </w:pPr>
      <w:r>
        <w:t>Spôsob</w:t>
      </w:r>
      <w:r>
        <w:rPr>
          <w:spacing w:val="-7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určenie</w:t>
      </w:r>
      <w:r>
        <w:rPr>
          <w:spacing w:val="-8"/>
        </w:rPr>
        <w:t xml:space="preserve"> </w:t>
      </w:r>
      <w:r>
        <w:t>ocenenia</w:t>
      </w:r>
      <w:r>
        <w:rPr>
          <w:spacing w:val="-7"/>
        </w:rPr>
        <w:t xml:space="preserve"> </w:t>
      </w:r>
      <w:r>
        <w:t>majetku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záväzkov</w:t>
      </w:r>
      <w:r>
        <w:rPr>
          <w:spacing w:val="-7"/>
        </w:rPr>
        <w:t xml:space="preserve"> </w:t>
      </w:r>
      <w:r>
        <w:t>vrátane</w:t>
      </w:r>
      <w:r>
        <w:rPr>
          <w:spacing w:val="-9"/>
        </w:rPr>
        <w:t xml:space="preserve"> </w:t>
      </w:r>
      <w:r>
        <w:t>určenia</w:t>
      </w:r>
      <w:r>
        <w:rPr>
          <w:spacing w:val="-6"/>
        </w:rPr>
        <w:t xml:space="preserve"> </w:t>
      </w:r>
      <w:r>
        <w:t>rozhodujúcich účtovných odhadov a predpokladov:</w:t>
      </w:r>
    </w:p>
    <w:p w:rsidR="004C7C68" w:rsidRDefault="00323367">
      <w:pPr>
        <w:pStyle w:val="Odsekzoznamu"/>
        <w:numPr>
          <w:ilvl w:val="1"/>
          <w:numId w:val="4"/>
        </w:numPr>
        <w:tabs>
          <w:tab w:val="left" w:pos="366"/>
        </w:tabs>
        <w:ind w:right="789" w:firstLine="0"/>
        <w:rPr>
          <w:sz w:val="24"/>
        </w:rPr>
      </w:pPr>
      <w:r>
        <w:rPr>
          <w:sz w:val="24"/>
        </w:rPr>
        <w:t>Obstarávacia</w:t>
      </w:r>
      <w:r>
        <w:rPr>
          <w:spacing w:val="-6"/>
          <w:sz w:val="24"/>
        </w:rPr>
        <w:t xml:space="preserve"> </w:t>
      </w:r>
      <w:r>
        <w:rPr>
          <w:sz w:val="24"/>
        </w:rPr>
        <w:t>cena,</w:t>
      </w:r>
      <w:r>
        <w:rPr>
          <w:spacing w:val="-7"/>
          <w:sz w:val="24"/>
        </w:rPr>
        <w:t xml:space="preserve"> </w:t>
      </w:r>
      <w:r>
        <w:rPr>
          <w:sz w:val="24"/>
        </w:rPr>
        <w:t>vlastné</w:t>
      </w:r>
      <w:r>
        <w:rPr>
          <w:spacing w:val="-9"/>
          <w:sz w:val="24"/>
        </w:rPr>
        <w:t xml:space="preserve"> </w:t>
      </w:r>
      <w:r>
        <w:rPr>
          <w:sz w:val="24"/>
        </w:rPr>
        <w:t>náklady,</w:t>
      </w:r>
      <w:r>
        <w:rPr>
          <w:spacing w:val="-6"/>
          <w:sz w:val="24"/>
        </w:rPr>
        <w:t xml:space="preserve"> </w:t>
      </w:r>
      <w:r>
        <w:rPr>
          <w:sz w:val="24"/>
        </w:rPr>
        <w:t>menovitá</w:t>
      </w:r>
      <w:r>
        <w:rPr>
          <w:spacing w:val="-8"/>
          <w:sz w:val="24"/>
        </w:rPr>
        <w:t xml:space="preserve"> </w:t>
      </w:r>
      <w:r>
        <w:rPr>
          <w:sz w:val="24"/>
        </w:rPr>
        <w:t>hodnota,</w:t>
      </w:r>
      <w:r>
        <w:rPr>
          <w:spacing w:val="-8"/>
          <w:sz w:val="24"/>
        </w:rPr>
        <w:t xml:space="preserve"> </w:t>
      </w:r>
      <w:r>
        <w:rPr>
          <w:sz w:val="24"/>
        </w:rPr>
        <w:t>reálna</w:t>
      </w:r>
      <w:r>
        <w:rPr>
          <w:spacing w:val="-9"/>
          <w:sz w:val="24"/>
        </w:rPr>
        <w:t xml:space="preserve"> </w:t>
      </w:r>
      <w:r>
        <w:rPr>
          <w:sz w:val="24"/>
        </w:rPr>
        <w:t>hodnota,</w:t>
      </w:r>
      <w:r>
        <w:rPr>
          <w:spacing w:val="-6"/>
          <w:sz w:val="24"/>
        </w:rPr>
        <w:t xml:space="preserve"> </w:t>
      </w:r>
      <w:r>
        <w:rPr>
          <w:sz w:val="24"/>
        </w:rPr>
        <w:t>hodnota</w:t>
      </w:r>
      <w:r>
        <w:rPr>
          <w:spacing w:val="-8"/>
          <w:sz w:val="24"/>
        </w:rPr>
        <w:t xml:space="preserve"> </w:t>
      </w:r>
      <w:r>
        <w:rPr>
          <w:sz w:val="24"/>
        </w:rPr>
        <w:t>zistená metódou vlastného imania, aktivovanie úrokov tvoriacich súčasť ocenenia majetku</w:t>
      </w:r>
    </w:p>
    <w:p w:rsidR="004C7C68" w:rsidRDefault="00323367">
      <w:pPr>
        <w:pStyle w:val="Zkladntext"/>
      </w:pPr>
      <w:r>
        <w:t>a</w:t>
      </w:r>
      <w:r>
        <w:rPr>
          <w:spacing w:val="-1"/>
        </w:rPr>
        <w:t xml:space="preserve"> </w:t>
      </w:r>
      <w:r>
        <w:rPr>
          <w:spacing w:val="-2"/>
        </w:rPr>
        <w:t>záväzkov</w:t>
      </w:r>
    </w:p>
    <w:p w:rsidR="004C7C68" w:rsidRDefault="00323367">
      <w:pPr>
        <w:pStyle w:val="Odsekzoznamu"/>
        <w:numPr>
          <w:ilvl w:val="1"/>
          <w:numId w:val="4"/>
        </w:numPr>
        <w:tabs>
          <w:tab w:val="left" w:pos="381"/>
        </w:tabs>
        <w:spacing w:before="269"/>
        <w:ind w:right="828" w:firstLine="0"/>
        <w:rPr>
          <w:sz w:val="24"/>
        </w:rPr>
      </w:pPr>
      <w:r>
        <w:rPr>
          <w:sz w:val="24"/>
        </w:rPr>
        <w:t>obstarávacia</w:t>
      </w:r>
      <w:r>
        <w:rPr>
          <w:spacing w:val="-9"/>
          <w:sz w:val="24"/>
        </w:rPr>
        <w:t xml:space="preserve"> </w:t>
      </w:r>
      <w:r>
        <w:rPr>
          <w:sz w:val="24"/>
        </w:rPr>
        <w:t>cena,</w:t>
      </w:r>
      <w:r>
        <w:rPr>
          <w:spacing w:val="-5"/>
          <w:sz w:val="24"/>
        </w:rPr>
        <w:t xml:space="preserve"> </w:t>
      </w:r>
      <w:r>
        <w:rPr>
          <w:sz w:val="24"/>
        </w:rPr>
        <w:t>vlastné</w:t>
      </w:r>
      <w:r>
        <w:rPr>
          <w:spacing w:val="-9"/>
          <w:sz w:val="24"/>
        </w:rPr>
        <w:t xml:space="preserve"> </w:t>
      </w:r>
      <w:r>
        <w:rPr>
          <w:sz w:val="24"/>
        </w:rPr>
        <w:t>náklady,</w:t>
      </w:r>
      <w:r>
        <w:rPr>
          <w:spacing w:val="-6"/>
          <w:sz w:val="24"/>
        </w:rPr>
        <w:t xml:space="preserve"> </w:t>
      </w:r>
      <w:r>
        <w:rPr>
          <w:sz w:val="24"/>
        </w:rPr>
        <w:t>menovitá</w:t>
      </w:r>
      <w:r>
        <w:rPr>
          <w:spacing w:val="-8"/>
          <w:sz w:val="24"/>
        </w:rPr>
        <w:t xml:space="preserve"> </w:t>
      </w:r>
      <w:r>
        <w:rPr>
          <w:sz w:val="24"/>
        </w:rPr>
        <w:t>hodnota,</w:t>
      </w:r>
      <w:r>
        <w:rPr>
          <w:spacing w:val="-8"/>
          <w:sz w:val="24"/>
        </w:rPr>
        <w:t xml:space="preserve"> </w:t>
      </w:r>
      <w:r>
        <w:rPr>
          <w:sz w:val="24"/>
        </w:rPr>
        <w:t>reálna</w:t>
      </w:r>
      <w:r>
        <w:rPr>
          <w:spacing w:val="-9"/>
          <w:sz w:val="24"/>
        </w:rPr>
        <w:t xml:space="preserve"> </w:t>
      </w:r>
      <w:r>
        <w:rPr>
          <w:sz w:val="24"/>
        </w:rPr>
        <w:t>hodnota</w:t>
      </w:r>
      <w:r>
        <w:rPr>
          <w:spacing w:val="-8"/>
          <w:sz w:val="24"/>
        </w:rPr>
        <w:t xml:space="preserve"> </w:t>
      </w:r>
      <w:r>
        <w:rPr>
          <w:sz w:val="24"/>
        </w:rPr>
        <w:t>zistená</w:t>
      </w:r>
      <w:r>
        <w:rPr>
          <w:spacing w:val="-9"/>
          <w:sz w:val="24"/>
        </w:rPr>
        <w:t xml:space="preserve"> </w:t>
      </w:r>
      <w:r>
        <w:rPr>
          <w:sz w:val="24"/>
        </w:rPr>
        <w:t>metódou vlastného imania, aktivovanie úrokov tvoriacich súčasť ocenenia majetku a záväzkov</w:t>
      </w:r>
    </w:p>
    <w:p w:rsidR="004C7C68" w:rsidRDefault="00323367">
      <w:pPr>
        <w:pStyle w:val="Zkladntext"/>
        <w:ind w:right="347" w:firstLine="707"/>
      </w:pPr>
      <w:r>
        <w:t xml:space="preserve">Spoločnosť oceňuje majetok a záväzky: </w:t>
      </w:r>
      <w:r>
        <w:rPr>
          <w:i/>
        </w:rPr>
        <w:t xml:space="preserve">Obstarávacou cenou </w:t>
      </w:r>
      <w:r>
        <w:t>= cena, za ktorú sa majetok obstaral a náklady súvisiace s</w:t>
      </w:r>
      <w:r>
        <w:t xml:space="preserve"> jeho obstaraním. Súčasťou obstarávacej ceny dlhodobého</w:t>
      </w:r>
      <w:r>
        <w:rPr>
          <w:spacing w:val="-5"/>
        </w:rPr>
        <w:t xml:space="preserve"> </w:t>
      </w:r>
      <w:r>
        <w:t>hmotného/nehmotného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nie</w:t>
      </w:r>
      <w:r>
        <w:rPr>
          <w:spacing w:val="-8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úroky</w:t>
      </w:r>
      <w:r>
        <w:rPr>
          <w:spacing w:val="-14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cudzích</w:t>
      </w:r>
      <w:r>
        <w:rPr>
          <w:spacing w:val="-5"/>
        </w:rPr>
        <w:t xml:space="preserve"> </w:t>
      </w:r>
      <w:r>
        <w:t>zdrojov,</w:t>
      </w:r>
      <w:r>
        <w:rPr>
          <w:spacing w:val="-6"/>
        </w:rPr>
        <w:t xml:space="preserve"> </w:t>
      </w:r>
      <w:r>
        <w:t>ktoré</w:t>
      </w:r>
      <w:r>
        <w:rPr>
          <w:spacing w:val="-9"/>
        </w:rPr>
        <w:t xml:space="preserve"> </w:t>
      </w:r>
      <w:r>
        <w:t>vznikli</w:t>
      </w:r>
      <w:r>
        <w:rPr>
          <w:spacing w:val="-4"/>
        </w:rPr>
        <w:t xml:space="preserve"> </w:t>
      </w:r>
      <w:r>
        <w:t>do momentu uvedenia dlhodobého majetku do používania.</w:t>
      </w:r>
    </w:p>
    <w:p w:rsidR="004C7C68" w:rsidRDefault="00323367">
      <w:pPr>
        <w:pStyle w:val="Zkladntext"/>
        <w:spacing w:before="3"/>
        <w:ind w:left="3024" w:right="347" w:firstLine="420"/>
      </w:pPr>
      <w:r>
        <w:rPr>
          <w:i/>
        </w:rPr>
        <w:t>Menovitou</w:t>
      </w:r>
      <w:r>
        <w:rPr>
          <w:i/>
          <w:spacing w:val="-11"/>
        </w:rPr>
        <w:t xml:space="preserve"> </w:t>
      </w:r>
      <w:r>
        <w:rPr>
          <w:i/>
        </w:rPr>
        <w:t>hodnotou</w:t>
      </w:r>
      <w:r>
        <w:rPr>
          <w:i/>
          <w:spacing w:val="-9"/>
        </w:rPr>
        <w:t xml:space="preserve"> </w:t>
      </w:r>
      <w:r>
        <w:t>=cena,</w:t>
      </w:r>
      <w:r>
        <w:rPr>
          <w:spacing w:val="-11"/>
        </w:rPr>
        <w:t xml:space="preserve"> </w:t>
      </w:r>
      <w:r>
        <w:t>ktorá</w:t>
      </w:r>
      <w:r>
        <w:rPr>
          <w:spacing w:val="-12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uvedená</w:t>
      </w:r>
      <w:r>
        <w:rPr>
          <w:spacing w:val="-10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peňažných prostriedkoch a ceninách, alebo suma, na ktorú pohľadávka alebo záväzok znie</w:t>
      </w:r>
    </w:p>
    <w:p w:rsidR="004C7C68" w:rsidRDefault="00323367">
      <w:pPr>
        <w:pStyle w:val="Zkladntext"/>
        <w:spacing w:before="273"/>
      </w:pPr>
      <w:r>
        <w:t>Z</w:t>
      </w:r>
      <w:r>
        <w:rPr>
          <w:spacing w:val="-11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zložiek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 xml:space="preserve">spoločnosť </w:t>
      </w:r>
      <w:r>
        <w:rPr>
          <w:spacing w:val="-2"/>
        </w:rPr>
        <w:t>oceňuje:</w:t>
      </w:r>
    </w:p>
    <w:p w:rsidR="004C7C68" w:rsidRDefault="00323367">
      <w:pPr>
        <w:pStyle w:val="Odsekzoznamu"/>
        <w:numPr>
          <w:ilvl w:val="0"/>
          <w:numId w:val="3"/>
        </w:numPr>
        <w:tabs>
          <w:tab w:val="left" w:pos="279"/>
        </w:tabs>
        <w:ind w:right="505" w:firstLine="0"/>
        <w:rPr>
          <w:sz w:val="24"/>
        </w:rPr>
      </w:pPr>
      <w:r>
        <w:rPr>
          <w:sz w:val="24"/>
        </w:rPr>
        <w:t>Obstarávacou</w:t>
      </w:r>
      <w:r>
        <w:rPr>
          <w:spacing w:val="-7"/>
          <w:sz w:val="24"/>
        </w:rPr>
        <w:t xml:space="preserve"> </w:t>
      </w:r>
      <w:r>
        <w:rPr>
          <w:sz w:val="24"/>
        </w:rPr>
        <w:t>cenou</w:t>
      </w:r>
      <w:r>
        <w:rPr>
          <w:spacing w:val="-8"/>
          <w:sz w:val="24"/>
        </w:rPr>
        <w:t xml:space="preserve"> </w:t>
      </w:r>
      <w:r>
        <w:rPr>
          <w:sz w:val="24"/>
        </w:rPr>
        <w:t>hmotný</w:t>
      </w:r>
      <w:r>
        <w:rPr>
          <w:spacing w:val="-15"/>
          <w:sz w:val="24"/>
        </w:rPr>
        <w:t xml:space="preserve"> </w:t>
      </w:r>
      <w:r>
        <w:rPr>
          <w:sz w:val="24"/>
        </w:rPr>
        <w:t>majetok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>
        <w:rPr>
          <w:spacing w:val="-6"/>
          <w:sz w:val="24"/>
        </w:rPr>
        <w:t xml:space="preserve"> </w:t>
      </w:r>
      <w:r>
        <w:rPr>
          <w:sz w:val="24"/>
        </w:rPr>
        <w:t>výnimkou</w:t>
      </w:r>
      <w:r>
        <w:rPr>
          <w:spacing w:val="-5"/>
          <w:sz w:val="24"/>
        </w:rPr>
        <w:t xml:space="preserve"> </w:t>
      </w:r>
      <w:r>
        <w:rPr>
          <w:sz w:val="24"/>
        </w:rPr>
        <w:t>hmotného</w:t>
      </w:r>
      <w:r>
        <w:rPr>
          <w:spacing w:val="-8"/>
          <w:sz w:val="24"/>
        </w:rPr>
        <w:t xml:space="preserve"> </w:t>
      </w:r>
      <w:r>
        <w:rPr>
          <w:sz w:val="24"/>
        </w:rPr>
        <w:t>majetku</w:t>
      </w:r>
      <w:r>
        <w:rPr>
          <w:spacing w:val="-7"/>
          <w:sz w:val="24"/>
        </w:rPr>
        <w:t xml:space="preserve"> </w:t>
      </w:r>
      <w:r>
        <w:rPr>
          <w:sz w:val="24"/>
        </w:rPr>
        <w:t>vytvoreného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vlastnou </w:t>
      </w:r>
      <w:r>
        <w:rPr>
          <w:spacing w:val="-2"/>
          <w:sz w:val="24"/>
        </w:rPr>
        <w:t>činnosťou</w:t>
      </w:r>
    </w:p>
    <w:p w:rsidR="004C7C68" w:rsidRDefault="004C7C68">
      <w:pPr>
        <w:pStyle w:val="Zkladntext"/>
        <w:spacing w:before="1"/>
        <w:ind w:left="0"/>
      </w:pPr>
    </w:p>
    <w:p w:rsidR="004C7C68" w:rsidRDefault="00323367">
      <w:pPr>
        <w:pStyle w:val="Odsekzoznamu"/>
        <w:numPr>
          <w:ilvl w:val="0"/>
          <w:numId w:val="3"/>
        </w:numPr>
        <w:tabs>
          <w:tab w:val="left" w:pos="279"/>
        </w:tabs>
        <w:ind w:right="483" w:firstLine="0"/>
        <w:rPr>
          <w:sz w:val="24"/>
        </w:rPr>
      </w:pPr>
      <w:r>
        <w:rPr>
          <w:sz w:val="24"/>
        </w:rPr>
        <w:t>Menovitou</w:t>
      </w:r>
      <w:r>
        <w:rPr>
          <w:spacing w:val="-5"/>
          <w:sz w:val="24"/>
        </w:rPr>
        <w:t xml:space="preserve"> </w:t>
      </w:r>
      <w:r>
        <w:rPr>
          <w:sz w:val="24"/>
        </w:rPr>
        <w:t>hod</w:t>
      </w:r>
      <w:r>
        <w:rPr>
          <w:sz w:val="24"/>
        </w:rPr>
        <w:t>notou</w:t>
      </w:r>
      <w:r>
        <w:rPr>
          <w:spacing w:val="-4"/>
          <w:sz w:val="24"/>
        </w:rPr>
        <w:t xml:space="preserve"> </w:t>
      </w:r>
      <w:r>
        <w:rPr>
          <w:sz w:val="24"/>
        </w:rPr>
        <w:t>peňažné</w:t>
      </w:r>
      <w:r>
        <w:rPr>
          <w:spacing w:val="-6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ceniny,</w:t>
      </w:r>
      <w:r>
        <w:rPr>
          <w:spacing w:val="-5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14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5"/>
          <w:sz w:val="24"/>
        </w:rPr>
        <w:t xml:space="preserve"> </w:t>
      </w:r>
      <w:r>
        <w:rPr>
          <w:sz w:val="24"/>
        </w:rPr>
        <w:t>vzniku,</w:t>
      </w:r>
      <w:r>
        <w:rPr>
          <w:spacing w:val="-4"/>
          <w:sz w:val="24"/>
        </w:rPr>
        <w:t xml:space="preserve"> </w:t>
      </w:r>
      <w:r>
        <w:rPr>
          <w:sz w:val="24"/>
        </w:rPr>
        <w:t>záväzky</w:t>
      </w:r>
      <w:r>
        <w:rPr>
          <w:spacing w:val="-15"/>
          <w:sz w:val="24"/>
        </w:rPr>
        <w:t xml:space="preserve"> </w:t>
      </w:r>
      <w:r>
        <w:rPr>
          <w:sz w:val="24"/>
        </w:rPr>
        <w:t>pri ich vzniku</w:t>
      </w:r>
    </w:p>
    <w:p w:rsidR="004C7C68" w:rsidRDefault="004C7C68">
      <w:pPr>
        <w:pStyle w:val="Zkladntext"/>
        <w:spacing w:before="4"/>
        <w:ind w:left="0"/>
      </w:pPr>
    </w:p>
    <w:p w:rsidR="004C7C68" w:rsidRDefault="00323367">
      <w:pPr>
        <w:pStyle w:val="Odsekzoznamu"/>
        <w:numPr>
          <w:ilvl w:val="1"/>
          <w:numId w:val="4"/>
        </w:numPr>
        <w:tabs>
          <w:tab w:val="left" w:pos="366"/>
        </w:tabs>
        <w:spacing w:line="550" w:lineRule="atLeast"/>
        <w:ind w:right="1383" w:firstLine="0"/>
        <w:rPr>
          <w:sz w:val="24"/>
        </w:rPr>
      </w:pPr>
      <w:r>
        <w:rPr>
          <w:sz w:val="24"/>
        </w:rPr>
        <w:t>Odhad zníženia hodnoty majetku a tvorba opravnej položky k majetku Spoločnosť</w:t>
      </w:r>
      <w:r>
        <w:rPr>
          <w:spacing w:val="-7"/>
          <w:sz w:val="24"/>
        </w:rPr>
        <w:t xml:space="preserve"> </w:t>
      </w:r>
      <w:r>
        <w:rPr>
          <w:sz w:val="24"/>
        </w:rPr>
        <w:t>tvorí</w:t>
      </w:r>
      <w:r>
        <w:rPr>
          <w:spacing w:val="-6"/>
          <w:sz w:val="24"/>
        </w:rPr>
        <w:t xml:space="preserve"> </w:t>
      </w:r>
      <w:r>
        <w:rPr>
          <w:sz w:val="24"/>
        </w:rPr>
        <w:t>opravnú</w:t>
      </w:r>
      <w:r>
        <w:rPr>
          <w:spacing w:val="-5"/>
          <w:sz w:val="24"/>
        </w:rPr>
        <w:t xml:space="preserve"> </w:t>
      </w:r>
      <w:r>
        <w:rPr>
          <w:sz w:val="24"/>
        </w:rPr>
        <w:t>položku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základe</w:t>
      </w:r>
      <w:r>
        <w:rPr>
          <w:spacing w:val="-9"/>
          <w:sz w:val="24"/>
        </w:rPr>
        <w:t xml:space="preserve"> </w:t>
      </w:r>
      <w:r>
        <w:rPr>
          <w:sz w:val="24"/>
        </w:rPr>
        <w:t>zásady</w:t>
      </w:r>
      <w:r>
        <w:rPr>
          <w:spacing w:val="-14"/>
          <w:sz w:val="24"/>
        </w:rPr>
        <w:t xml:space="preserve"> </w:t>
      </w:r>
      <w:r>
        <w:rPr>
          <w:sz w:val="24"/>
        </w:rPr>
        <w:t>opatrnosti,</w:t>
      </w:r>
      <w:r>
        <w:rPr>
          <w:spacing w:val="-6"/>
          <w:sz w:val="24"/>
        </w:rPr>
        <w:t xml:space="preserve"> </w:t>
      </w:r>
      <w:r>
        <w:rPr>
          <w:sz w:val="24"/>
        </w:rPr>
        <w:t>ak</w:t>
      </w:r>
      <w:r>
        <w:rPr>
          <w:spacing w:val="-6"/>
          <w:sz w:val="24"/>
        </w:rPr>
        <w:t xml:space="preserve"> </w:t>
      </w:r>
      <w:r>
        <w:rPr>
          <w:sz w:val="24"/>
        </w:rPr>
        <w:t>je</w:t>
      </w:r>
      <w:r>
        <w:rPr>
          <w:spacing w:val="-6"/>
          <w:sz w:val="24"/>
        </w:rPr>
        <w:t xml:space="preserve"> </w:t>
      </w:r>
      <w:r>
        <w:rPr>
          <w:sz w:val="24"/>
        </w:rPr>
        <w:t>opodstatnené</w:t>
      </w:r>
    </w:p>
    <w:p w:rsidR="004C7C68" w:rsidRDefault="00323367">
      <w:pPr>
        <w:pStyle w:val="Zkladntext"/>
        <w:spacing w:before="2"/>
        <w:ind w:right="347"/>
      </w:pPr>
      <w:r>
        <w:t>predpokladať, že nastalo zníženie hodnoty majetku oproti jeho oceneniu v účtovníctve. Predpoklad zníženia hodnoty majetku je opodstatnený, ak nastala skutočnosť, ktorá je dôvodom na odhad zníženia budúcich ekonomických úžitkov z tohto majetku. Opravná polo</w:t>
      </w:r>
      <w:r>
        <w:t>žka</w:t>
      </w:r>
      <w:r>
        <w:rPr>
          <w:spacing w:val="-9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účtuje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opodstatneného</w:t>
      </w:r>
      <w:r>
        <w:rPr>
          <w:spacing w:val="-5"/>
        </w:rPr>
        <w:t xml:space="preserve"> </w:t>
      </w:r>
      <w:r>
        <w:t>predpokladu</w:t>
      </w:r>
      <w:r>
        <w:rPr>
          <w:spacing w:val="-4"/>
        </w:rPr>
        <w:t xml:space="preserve"> </w:t>
      </w:r>
      <w:r>
        <w:t>zníženia</w:t>
      </w:r>
      <w:r>
        <w:rPr>
          <w:spacing w:val="-5"/>
        </w:rPr>
        <w:t xml:space="preserve"> </w:t>
      </w:r>
      <w:r>
        <w:t>hodnoty</w:t>
      </w:r>
      <w:r>
        <w:rPr>
          <w:spacing w:val="-19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oproti</w:t>
      </w:r>
      <w:r>
        <w:rPr>
          <w:spacing w:val="-5"/>
        </w:rPr>
        <w:t xml:space="preserve"> </w:t>
      </w:r>
      <w:r>
        <w:t>jeho oceneniu v účtovníctve.</w:t>
      </w:r>
    </w:p>
    <w:p w:rsidR="004C7C68" w:rsidRDefault="00323367">
      <w:pPr>
        <w:pStyle w:val="Odsekzoznamu"/>
        <w:numPr>
          <w:ilvl w:val="1"/>
          <w:numId w:val="4"/>
        </w:numPr>
        <w:tabs>
          <w:tab w:val="left" w:pos="381"/>
        </w:tabs>
        <w:spacing w:before="275"/>
        <w:ind w:left="381" w:hanging="240"/>
        <w:rPr>
          <w:sz w:val="24"/>
        </w:rPr>
      </w:pPr>
      <w:r>
        <w:rPr>
          <w:sz w:val="24"/>
        </w:rPr>
        <w:t>Ocenenia</w:t>
      </w:r>
      <w:r>
        <w:rPr>
          <w:spacing w:val="-8"/>
          <w:sz w:val="24"/>
        </w:rPr>
        <w:t xml:space="preserve"> </w:t>
      </w:r>
      <w:r>
        <w:rPr>
          <w:sz w:val="24"/>
        </w:rPr>
        <w:t>záväzkov, stanovenie</w:t>
      </w:r>
      <w:r>
        <w:rPr>
          <w:spacing w:val="-2"/>
          <w:sz w:val="24"/>
        </w:rPr>
        <w:t xml:space="preserve"> </w:t>
      </w:r>
      <w:r>
        <w:rPr>
          <w:sz w:val="24"/>
        </w:rPr>
        <w:t>odhadu</w:t>
      </w:r>
      <w:r>
        <w:rPr>
          <w:spacing w:val="-1"/>
          <w:sz w:val="24"/>
        </w:rPr>
        <w:t xml:space="preserve"> </w:t>
      </w:r>
      <w:r>
        <w:rPr>
          <w:sz w:val="24"/>
        </w:rPr>
        <w:t>ocenenia</w:t>
      </w:r>
      <w:r>
        <w:rPr>
          <w:spacing w:val="-2"/>
          <w:sz w:val="24"/>
        </w:rPr>
        <w:t xml:space="preserve"> rezerv</w:t>
      </w:r>
    </w:p>
    <w:p w:rsidR="004C7C68" w:rsidRDefault="00323367">
      <w:pPr>
        <w:pStyle w:val="Zkladntext"/>
        <w:ind w:right="369"/>
      </w:pPr>
      <w:r>
        <w:t>Spoločnosť oceňuje záväzky pri ich vzniku menovitou hodnotou, pri ich prevzatí obstarávacou</w:t>
      </w:r>
      <w:r>
        <w:rPr>
          <w:spacing w:val="-8"/>
        </w:rPr>
        <w:t xml:space="preserve"> </w:t>
      </w:r>
      <w:r>
        <w:t>ce</w:t>
      </w:r>
      <w:r>
        <w:t>nou</w:t>
      </w:r>
      <w:r>
        <w:rPr>
          <w:spacing w:val="-5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záväzky</w:t>
      </w:r>
      <w:r>
        <w:rPr>
          <w:spacing w:val="-15"/>
        </w:rPr>
        <w:t xml:space="preserve"> </w:t>
      </w:r>
      <w:r>
        <w:t>nadobudnuté</w:t>
      </w:r>
      <w:r>
        <w:rPr>
          <w:spacing w:val="-7"/>
        </w:rPr>
        <w:t xml:space="preserve"> </w:t>
      </w:r>
      <w:r>
        <w:t>kúpou,</w:t>
      </w:r>
      <w:r>
        <w:rPr>
          <w:spacing w:val="-7"/>
        </w:rPr>
        <w:t xml:space="preserve"> </w:t>
      </w:r>
      <w:r>
        <w:t>vkladom</w:t>
      </w:r>
      <w:r>
        <w:rPr>
          <w:spacing w:val="-7"/>
        </w:rPr>
        <w:t xml:space="preserve"> </w:t>
      </w:r>
      <w:r>
        <w:t>podniku</w:t>
      </w:r>
      <w:r>
        <w:rPr>
          <w:spacing w:val="-6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časti</w:t>
      </w:r>
      <w:r>
        <w:rPr>
          <w:spacing w:val="-4"/>
        </w:rPr>
        <w:t xml:space="preserve"> </w:t>
      </w:r>
      <w:r>
        <w:t>oceňuje reálnou hodnotou. Ak sa pri inventarizácií zistí, že suma záväzkov je iná ako ich výška</w:t>
      </w:r>
    </w:p>
    <w:p w:rsidR="004C7C68" w:rsidRDefault="004C7C68">
      <w:pPr>
        <w:pStyle w:val="Zkladntext"/>
        <w:sectPr w:rsidR="004C7C68">
          <w:pgSz w:w="11920" w:h="16850"/>
          <w:pgMar w:top="1220" w:right="1133" w:bottom="280" w:left="1275" w:header="707" w:footer="0" w:gutter="0"/>
          <w:cols w:space="708"/>
        </w:sectPr>
      </w:pPr>
    </w:p>
    <w:p w:rsidR="004C7C68" w:rsidRDefault="00323367">
      <w:pPr>
        <w:pStyle w:val="Zkladntext"/>
        <w:spacing w:before="159" w:line="237" w:lineRule="auto"/>
        <w:ind w:right="666"/>
      </w:pPr>
      <w:r>
        <w:lastRenderedPageBreak/>
        <w:t>v</w:t>
      </w:r>
      <w:r>
        <w:rPr>
          <w:spacing w:val="-5"/>
        </w:rPr>
        <w:t xml:space="preserve"> </w:t>
      </w:r>
      <w:r>
        <w:t>účtovníctve,</w:t>
      </w:r>
      <w:r>
        <w:rPr>
          <w:spacing w:val="-5"/>
        </w:rPr>
        <w:t xml:space="preserve"> </w:t>
      </w:r>
      <w:r>
        <w:t>uvedú</w:t>
      </w:r>
      <w:r>
        <w:rPr>
          <w:spacing w:val="-4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záväzky</w:t>
      </w:r>
      <w:r>
        <w:rPr>
          <w:spacing w:val="-1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účtovníctve</w:t>
      </w:r>
      <w:r>
        <w:rPr>
          <w:spacing w:val="-5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 účtovnej</w:t>
      </w:r>
      <w:r>
        <w:rPr>
          <w:spacing w:val="-5"/>
        </w:rPr>
        <w:t xml:space="preserve"> </w:t>
      </w:r>
      <w:r>
        <w:t>závierke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tomto</w:t>
      </w:r>
      <w:r>
        <w:rPr>
          <w:spacing w:val="-4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:rsidR="004C7C68" w:rsidRDefault="00323367">
      <w:pPr>
        <w:pStyle w:val="Zkladntext"/>
        <w:spacing w:before="1"/>
      </w:pPr>
      <w:r>
        <w:t>Rezervy</w:t>
      </w:r>
      <w:r>
        <w:rPr>
          <w:spacing w:val="-14"/>
        </w:rPr>
        <w:t xml:space="preserve"> </w:t>
      </w:r>
      <w:r>
        <w:t>sú</w:t>
      </w:r>
      <w:r>
        <w:rPr>
          <w:spacing w:val="-6"/>
        </w:rPr>
        <w:t xml:space="preserve"> </w:t>
      </w:r>
      <w:r>
        <w:t>záväzkami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neurčitým</w:t>
      </w:r>
      <w:r>
        <w:rPr>
          <w:spacing w:val="-3"/>
        </w:rPr>
        <w:t xml:space="preserve"> </w:t>
      </w:r>
      <w:r>
        <w:t>časovým</w:t>
      </w:r>
      <w:r>
        <w:rPr>
          <w:spacing w:val="-5"/>
        </w:rPr>
        <w:t xml:space="preserve"> </w:t>
      </w:r>
      <w:r>
        <w:t>vymedzením</w:t>
      </w:r>
      <w:r>
        <w:rPr>
          <w:spacing w:val="-4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výškou:</w:t>
      </w:r>
      <w:r>
        <w:rPr>
          <w:spacing w:val="-4"/>
        </w:rPr>
        <w:t xml:space="preserve"> </w:t>
      </w:r>
      <w:r>
        <w:t>tvoria</w:t>
      </w:r>
      <w:r>
        <w:rPr>
          <w:spacing w:val="-9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krytie známych rizík alebo strát z podnikania. Oceňujú sa v očakávanej výške záväzku.</w:t>
      </w:r>
    </w:p>
    <w:p w:rsidR="004C7C68" w:rsidRDefault="004C7C68">
      <w:pPr>
        <w:pStyle w:val="Zkladntext"/>
        <w:ind w:left="0"/>
      </w:pPr>
    </w:p>
    <w:p w:rsidR="004C7C68" w:rsidRDefault="00323367">
      <w:pPr>
        <w:pStyle w:val="Odsekzoznamu"/>
        <w:numPr>
          <w:ilvl w:val="1"/>
          <w:numId w:val="4"/>
        </w:numPr>
        <w:tabs>
          <w:tab w:val="left" w:pos="366"/>
        </w:tabs>
        <w:ind w:left="366" w:hanging="225"/>
        <w:rPr>
          <w:sz w:val="24"/>
        </w:rPr>
      </w:pPr>
      <w:r>
        <w:rPr>
          <w:sz w:val="24"/>
        </w:rPr>
        <w:t>Tvorba</w:t>
      </w:r>
      <w:r>
        <w:rPr>
          <w:spacing w:val="-7"/>
          <w:sz w:val="24"/>
        </w:rPr>
        <w:t xml:space="preserve"> </w:t>
      </w:r>
      <w:r>
        <w:rPr>
          <w:sz w:val="24"/>
        </w:rPr>
        <w:t>odpisového</w:t>
      </w:r>
      <w:r>
        <w:rPr>
          <w:spacing w:val="-1"/>
          <w:sz w:val="24"/>
        </w:rPr>
        <w:t xml:space="preserve"> </w:t>
      </w:r>
      <w:r>
        <w:rPr>
          <w:sz w:val="24"/>
        </w:rPr>
        <w:t>plánu pre</w:t>
      </w:r>
      <w:r>
        <w:rPr>
          <w:spacing w:val="-2"/>
          <w:sz w:val="24"/>
        </w:rPr>
        <w:t xml:space="preserve"> </w:t>
      </w:r>
      <w:r>
        <w:rPr>
          <w:sz w:val="24"/>
        </w:rPr>
        <w:t>dlhodobý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majetok</w:t>
      </w:r>
    </w:p>
    <w:p w:rsidR="004C7C68" w:rsidRDefault="00323367">
      <w:pPr>
        <w:pStyle w:val="Zkladntext"/>
        <w:ind w:right="347"/>
      </w:pPr>
      <w:r>
        <w:t>Odpisy</w:t>
      </w:r>
      <w:r>
        <w:rPr>
          <w:spacing w:val="-1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stanovené</w:t>
      </w:r>
      <w:r>
        <w:rPr>
          <w:spacing w:val="-2"/>
        </w:rPr>
        <w:t xml:space="preserve"> </w:t>
      </w:r>
      <w:r>
        <w:t>vychádzajúc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predpokladanej</w:t>
      </w:r>
      <w:r>
        <w:rPr>
          <w:spacing w:val="-1"/>
        </w:rPr>
        <w:t xml:space="preserve"> </w:t>
      </w:r>
      <w:r>
        <w:t>doby</w:t>
      </w:r>
      <w:r>
        <w:rPr>
          <w:spacing w:val="-8"/>
        </w:rPr>
        <w:t xml:space="preserve"> </w:t>
      </w:r>
      <w:r>
        <w:t>jeho používania a predpokladaného priebehu jeho opotrebenia. Odpisovať sa začína prvým dňom mesiaca nasledujúceho po uvedení dlhodobého majetku do používania. Drobný dlhodobý majetok,</w:t>
      </w:r>
      <w:r>
        <w:rPr>
          <w:spacing w:val="-5"/>
        </w:rPr>
        <w:t xml:space="preserve"> </w:t>
      </w:r>
      <w:r>
        <w:t>ktorého</w:t>
      </w:r>
      <w:r>
        <w:rPr>
          <w:spacing w:val="-6"/>
        </w:rPr>
        <w:t xml:space="preserve"> </w:t>
      </w:r>
      <w:r>
        <w:t>obstaráva</w:t>
      </w:r>
      <w:r>
        <w:t>cia</w:t>
      </w:r>
      <w:r>
        <w:rPr>
          <w:spacing w:val="-5"/>
        </w:rPr>
        <w:t xml:space="preserve"> </w:t>
      </w:r>
      <w:r>
        <w:t>cena</w:t>
      </w:r>
      <w:r>
        <w:rPr>
          <w:spacing w:val="-8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1700</w:t>
      </w:r>
      <w:r>
        <w:rPr>
          <w:spacing w:val="-6"/>
        </w:rPr>
        <w:t xml:space="preserve"> </w:t>
      </w:r>
      <w:r>
        <w:t>Euro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nižšia,</w:t>
      </w:r>
      <w:r>
        <w:rPr>
          <w:spacing w:val="-6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odpisuje</w:t>
      </w:r>
      <w:r>
        <w:rPr>
          <w:spacing w:val="-5"/>
        </w:rPr>
        <w:t xml:space="preserve"> </w:t>
      </w:r>
      <w:r>
        <w:t>jednorázovo</w:t>
      </w:r>
      <w:r>
        <w:rPr>
          <w:spacing w:val="-6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uvedení do používania. Pozemky</w:t>
      </w:r>
      <w:r>
        <w:rPr>
          <w:spacing w:val="-2"/>
        </w:rPr>
        <w:t xml:space="preserve"> </w:t>
      </w:r>
      <w:r>
        <w:t>sa neodpisujú. Predpokladaná doba používania, metóda odpisovania a odpisová sadzba sú uvedené nižšie:</w:t>
      </w:r>
    </w:p>
    <w:p w:rsidR="004C7C68" w:rsidRDefault="00323367">
      <w:pPr>
        <w:pStyle w:val="Zkladntext"/>
        <w:spacing w:before="3"/>
        <w:ind w:right="414"/>
      </w:pPr>
      <w:r>
        <w:t>Motorové</w:t>
      </w:r>
      <w:r>
        <w:rPr>
          <w:spacing w:val="-8"/>
        </w:rPr>
        <w:t xml:space="preserve"> </w:t>
      </w:r>
      <w:r>
        <w:t>vozidlá</w:t>
      </w:r>
      <w:r>
        <w:rPr>
          <w:spacing w:val="-8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predpokladanou</w:t>
      </w:r>
      <w:r>
        <w:rPr>
          <w:spacing w:val="-4"/>
        </w:rPr>
        <w:t xml:space="preserve"> </w:t>
      </w:r>
      <w:r>
        <w:t>dobou</w:t>
      </w:r>
      <w:r>
        <w:rPr>
          <w:spacing w:val="-5"/>
        </w:rPr>
        <w:t xml:space="preserve"> </w:t>
      </w:r>
      <w:r>
        <w:t>používania</w:t>
      </w:r>
      <w:r>
        <w:rPr>
          <w:spacing w:val="-7"/>
        </w:rPr>
        <w:t xml:space="preserve"> </w:t>
      </w:r>
      <w:r>
        <w:t>4</w:t>
      </w:r>
      <w:r>
        <w:rPr>
          <w:spacing w:val="-5"/>
        </w:rPr>
        <w:t xml:space="preserve"> </w:t>
      </w:r>
      <w:r>
        <w:t>roky</w:t>
      </w:r>
      <w:r>
        <w:rPr>
          <w:spacing w:val="-14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od</w:t>
      </w:r>
      <w:r>
        <w:t>pisujú</w:t>
      </w:r>
      <w:r>
        <w:rPr>
          <w:spacing w:val="-1"/>
        </w:rPr>
        <w:t xml:space="preserve"> </w:t>
      </w:r>
      <w:r>
        <w:t>metódou</w:t>
      </w:r>
      <w:r>
        <w:rPr>
          <w:spacing w:val="-5"/>
        </w:rPr>
        <w:t xml:space="preserve"> </w:t>
      </w:r>
      <w:r>
        <w:t>lineárnou a ročná odpisová sadzba je 25%.</w:t>
      </w:r>
    </w:p>
    <w:p w:rsidR="004C7C68" w:rsidRDefault="00323367">
      <w:pPr>
        <w:pStyle w:val="Zkladntext"/>
        <w:spacing w:before="67"/>
        <w:ind w:left="0"/>
        <w:rPr>
          <w:sz w:val="20"/>
        </w:rPr>
      </w:pPr>
      <w:r>
        <w:rPr>
          <w:noProof/>
          <w:sz w:val="20"/>
          <w:lang w:eastAsia="sk-SK"/>
        </w:rPr>
        <w:drawing>
          <wp:anchor distT="0" distB="0" distL="0" distR="0" simplePos="0" relativeHeight="487588864" behindDoc="1" locked="0" layoutInCell="1" allowOverlap="1">
            <wp:simplePos x="0" y="0"/>
            <wp:positionH relativeFrom="page">
              <wp:posOffset>932057</wp:posOffset>
            </wp:positionH>
            <wp:positionV relativeFrom="paragraph">
              <wp:posOffset>203855</wp:posOffset>
            </wp:positionV>
            <wp:extent cx="5774463" cy="1243584"/>
            <wp:effectExtent l="0" t="0" r="0" b="0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4463" cy="1243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7C68" w:rsidRDefault="004C7C68">
      <w:pPr>
        <w:pStyle w:val="Zkladntext"/>
        <w:ind w:left="0"/>
        <w:rPr>
          <w:sz w:val="20"/>
        </w:rPr>
      </w:pPr>
    </w:p>
    <w:p w:rsidR="004C7C68" w:rsidRDefault="00323367">
      <w:pPr>
        <w:pStyle w:val="Zkladntext"/>
        <w:spacing w:before="38"/>
        <w:ind w:left="0"/>
        <w:rPr>
          <w:sz w:val="20"/>
        </w:rPr>
      </w:pPr>
      <w:r>
        <w:rPr>
          <w:noProof/>
          <w:sz w:val="20"/>
          <w:lang w:eastAsia="sk-SK"/>
        </w:rPr>
        <w:drawing>
          <wp:anchor distT="0" distB="0" distL="0" distR="0" simplePos="0" relativeHeight="487589376" behindDoc="1" locked="0" layoutInCell="1" allowOverlap="1">
            <wp:simplePos x="0" y="0"/>
            <wp:positionH relativeFrom="page">
              <wp:posOffset>935027</wp:posOffset>
            </wp:positionH>
            <wp:positionV relativeFrom="paragraph">
              <wp:posOffset>185950</wp:posOffset>
            </wp:positionV>
            <wp:extent cx="5766145" cy="2231136"/>
            <wp:effectExtent l="0" t="0" r="0" b="0"/>
            <wp:wrapTopAndBottom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6145" cy="22311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7C68" w:rsidRDefault="004C7C68">
      <w:pPr>
        <w:pStyle w:val="Zkladntext"/>
        <w:spacing w:before="38"/>
        <w:ind w:left="0"/>
      </w:pPr>
    </w:p>
    <w:p w:rsidR="004C7C68" w:rsidRDefault="00323367">
      <w:pPr>
        <w:pStyle w:val="Heading1"/>
        <w:numPr>
          <w:ilvl w:val="0"/>
          <w:numId w:val="4"/>
        </w:numPr>
        <w:tabs>
          <w:tab w:val="left" w:pos="381"/>
        </w:tabs>
        <w:spacing w:line="297" w:lineRule="auto"/>
        <w:ind w:left="141" w:right="1289" w:firstLine="0"/>
      </w:pPr>
      <w:r>
        <w:t>Oprava</w:t>
      </w:r>
      <w:r>
        <w:rPr>
          <w:spacing w:val="-9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chýb</w:t>
      </w:r>
      <w:r>
        <w:rPr>
          <w:spacing w:val="-8"/>
        </w:rPr>
        <w:t xml:space="preserve"> </w:t>
      </w:r>
      <w:r>
        <w:t>minulých</w:t>
      </w:r>
      <w:r>
        <w:rPr>
          <w:spacing w:val="-11"/>
        </w:rPr>
        <w:t xml:space="preserve"> </w:t>
      </w:r>
      <w:r>
        <w:t>účtovných</w:t>
      </w:r>
      <w:r>
        <w:rPr>
          <w:spacing w:val="-8"/>
        </w:rPr>
        <w:t xml:space="preserve"> </w:t>
      </w:r>
      <w:r>
        <w:t>období</w:t>
      </w:r>
      <w:r>
        <w:rPr>
          <w:spacing w:val="-13"/>
        </w:rPr>
        <w:t xml:space="preserve"> </w:t>
      </w:r>
      <w:r>
        <w:t>účtovaných</w:t>
      </w:r>
      <w:r>
        <w:rPr>
          <w:spacing w:val="-10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bežnom účtovnom období:</w:t>
      </w:r>
    </w:p>
    <w:p w:rsidR="004C7C68" w:rsidRDefault="00323367">
      <w:pPr>
        <w:pStyle w:val="Zkladntext"/>
        <w:ind w:right="347"/>
      </w:pPr>
      <w:r>
        <w:t>V</w:t>
      </w:r>
      <w:r>
        <w:rPr>
          <w:spacing w:val="-10"/>
        </w:rPr>
        <w:t xml:space="preserve"> </w:t>
      </w:r>
      <w:r>
        <w:t>roku</w:t>
      </w:r>
      <w:r>
        <w:rPr>
          <w:spacing w:val="-10"/>
        </w:rPr>
        <w:t xml:space="preserve"> </w:t>
      </w:r>
      <w:r>
        <w:t>202</w:t>
      </w:r>
      <w:r w:rsidR="00401324">
        <w:t>4</w:t>
      </w:r>
      <w:r>
        <w:rPr>
          <w:spacing w:val="-9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nevykonala</w:t>
      </w:r>
      <w:r>
        <w:rPr>
          <w:spacing w:val="-9"/>
        </w:rPr>
        <w:t xml:space="preserve"> </w:t>
      </w:r>
      <w:r>
        <w:t>žiadne</w:t>
      </w:r>
      <w:r>
        <w:rPr>
          <w:spacing w:val="-11"/>
        </w:rPr>
        <w:t xml:space="preserve"> </w:t>
      </w:r>
      <w:r>
        <w:t>opravy</w:t>
      </w:r>
      <w:r>
        <w:rPr>
          <w:spacing w:val="-11"/>
        </w:rPr>
        <w:t xml:space="preserve"> </w:t>
      </w:r>
      <w:r>
        <w:t>významných</w:t>
      </w:r>
      <w:r>
        <w:rPr>
          <w:spacing w:val="-6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-6"/>
        </w:rPr>
        <w:t xml:space="preserve"> </w:t>
      </w:r>
      <w:r>
        <w:t xml:space="preserve">účtovných </w:t>
      </w:r>
      <w:r>
        <w:rPr>
          <w:spacing w:val="-2"/>
        </w:rPr>
        <w:t>období.</w:t>
      </w:r>
    </w:p>
    <w:p w:rsidR="004C7C68" w:rsidRDefault="004C7C68">
      <w:pPr>
        <w:pStyle w:val="Zkladntext"/>
        <w:ind w:left="0"/>
      </w:pPr>
    </w:p>
    <w:p w:rsidR="004C7C68" w:rsidRDefault="004C7C68">
      <w:pPr>
        <w:pStyle w:val="Zkladntext"/>
        <w:ind w:left="0"/>
      </w:pPr>
    </w:p>
    <w:p w:rsidR="004C7C68" w:rsidRDefault="00323367">
      <w:pPr>
        <w:pStyle w:val="Heading1"/>
        <w:ind w:firstLine="0"/>
      </w:pPr>
      <w:r>
        <w:t>ČL.</w:t>
      </w:r>
      <w:r>
        <w:rPr>
          <w:spacing w:val="-8"/>
        </w:rPr>
        <w:t xml:space="preserve"> </w:t>
      </w:r>
      <w:r>
        <w:t>IV</w:t>
      </w:r>
      <w:r>
        <w:rPr>
          <w:spacing w:val="-6"/>
        </w:rPr>
        <w:t xml:space="preserve"> </w:t>
      </w: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vysvetľujú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dopĺňajú</w:t>
      </w:r>
      <w:r>
        <w:rPr>
          <w:spacing w:val="-4"/>
        </w:rPr>
        <w:t xml:space="preserve"> </w:t>
      </w:r>
      <w:r>
        <w:t>súvahu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5"/>
        </w:rPr>
        <w:t xml:space="preserve"> </w:t>
      </w:r>
      <w:r>
        <w:t>ziskov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strát</w:t>
      </w:r>
    </w:p>
    <w:p w:rsidR="004C7C68" w:rsidRDefault="004C7C68">
      <w:pPr>
        <w:pStyle w:val="Zkladntext"/>
        <w:spacing w:before="65"/>
        <w:ind w:left="0"/>
        <w:rPr>
          <w:b/>
        </w:rPr>
      </w:pPr>
    </w:p>
    <w:p w:rsidR="004C7C68" w:rsidRDefault="00323367">
      <w:pPr>
        <w:pStyle w:val="Odsekzoznamu"/>
        <w:numPr>
          <w:ilvl w:val="0"/>
          <w:numId w:val="1"/>
        </w:numPr>
        <w:tabs>
          <w:tab w:val="left" w:pos="381"/>
        </w:tabs>
        <w:rPr>
          <w:b/>
          <w:sz w:val="24"/>
        </w:rPr>
      </w:pPr>
      <w:proofErr w:type="spellStart"/>
      <w:r>
        <w:rPr>
          <w:b/>
          <w:sz w:val="24"/>
        </w:rPr>
        <w:t>Goodwill</w:t>
      </w:r>
      <w:proofErr w:type="spellEnd"/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záporný</w:t>
      </w:r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pacing w:val="-2"/>
          <w:sz w:val="24"/>
        </w:rPr>
        <w:t>goodwill</w:t>
      </w:r>
      <w:proofErr w:type="spellEnd"/>
    </w:p>
    <w:p w:rsidR="004C7C68" w:rsidRDefault="00323367">
      <w:pPr>
        <w:pStyle w:val="Zkladntext"/>
        <w:spacing w:before="60"/>
      </w:pPr>
      <w:r>
        <w:t>Spoločnosť</w:t>
      </w:r>
      <w:r>
        <w:rPr>
          <w:spacing w:val="-8"/>
        </w:rPr>
        <w:t xml:space="preserve"> </w:t>
      </w:r>
      <w:r>
        <w:t>nevykazuje</w:t>
      </w:r>
      <w:r>
        <w:rPr>
          <w:spacing w:val="-5"/>
        </w:rPr>
        <w:t xml:space="preserve"> </w:t>
      </w:r>
      <w:proofErr w:type="spellStart"/>
      <w:r>
        <w:t>goodwill</w:t>
      </w:r>
      <w:proofErr w:type="spellEnd"/>
      <w:r>
        <w:rPr>
          <w:spacing w:val="-4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záporný</w:t>
      </w:r>
      <w:r>
        <w:rPr>
          <w:spacing w:val="-8"/>
        </w:rPr>
        <w:t xml:space="preserve"> </w:t>
      </w:r>
      <w:proofErr w:type="spellStart"/>
      <w:r>
        <w:rPr>
          <w:spacing w:val="-2"/>
        </w:rPr>
        <w:t>goodwill</w:t>
      </w:r>
      <w:proofErr w:type="spellEnd"/>
    </w:p>
    <w:p w:rsidR="004C7C68" w:rsidRDefault="004C7C68">
      <w:pPr>
        <w:pStyle w:val="Zkladntext"/>
        <w:sectPr w:rsidR="004C7C68">
          <w:pgSz w:w="11920" w:h="16850"/>
          <w:pgMar w:top="1220" w:right="1133" w:bottom="280" w:left="1275" w:header="707" w:footer="0" w:gutter="0"/>
          <w:cols w:space="708"/>
        </w:sectPr>
      </w:pPr>
    </w:p>
    <w:p w:rsidR="004C7C68" w:rsidRDefault="00323367">
      <w:pPr>
        <w:pStyle w:val="Heading1"/>
        <w:numPr>
          <w:ilvl w:val="0"/>
          <w:numId w:val="1"/>
        </w:numPr>
        <w:tabs>
          <w:tab w:val="left" w:pos="381"/>
        </w:tabs>
        <w:spacing w:before="80"/>
      </w:pPr>
      <w:r>
        <w:rPr>
          <w:spacing w:val="-2"/>
        </w:rPr>
        <w:lastRenderedPageBreak/>
        <w:t>Záväzky</w:t>
      </w:r>
    </w:p>
    <w:p w:rsidR="004C7C68" w:rsidRDefault="00323367">
      <w:pPr>
        <w:pStyle w:val="Odsekzoznamu"/>
        <w:numPr>
          <w:ilvl w:val="1"/>
          <w:numId w:val="1"/>
        </w:numPr>
        <w:tabs>
          <w:tab w:val="left" w:pos="366"/>
        </w:tabs>
        <w:spacing w:before="58" w:line="295" w:lineRule="auto"/>
        <w:ind w:right="1153" w:firstLine="0"/>
        <w:rPr>
          <w:sz w:val="24"/>
        </w:rPr>
      </w:pPr>
      <w:r>
        <w:rPr>
          <w:sz w:val="24"/>
        </w:rPr>
        <w:t>Celková</w:t>
      </w:r>
      <w:r>
        <w:rPr>
          <w:spacing w:val="-9"/>
          <w:sz w:val="24"/>
        </w:rPr>
        <w:t xml:space="preserve"> </w:t>
      </w:r>
      <w:r>
        <w:rPr>
          <w:sz w:val="24"/>
        </w:rPr>
        <w:t>suma</w:t>
      </w:r>
      <w:r>
        <w:rPr>
          <w:spacing w:val="-8"/>
          <w:sz w:val="24"/>
        </w:rPr>
        <w:t xml:space="preserve"> </w:t>
      </w:r>
      <w:r>
        <w:rPr>
          <w:sz w:val="24"/>
        </w:rPr>
        <w:t>záväzkov</w:t>
      </w:r>
      <w:r>
        <w:rPr>
          <w:spacing w:val="-5"/>
          <w:sz w:val="24"/>
        </w:rPr>
        <w:t xml:space="preserve"> </w:t>
      </w:r>
      <w:r>
        <w:rPr>
          <w:sz w:val="24"/>
        </w:rPr>
        <w:t>so</w:t>
      </w:r>
      <w:r>
        <w:rPr>
          <w:spacing w:val="-6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5"/>
          <w:sz w:val="24"/>
        </w:rPr>
        <w:t xml:space="preserve"> </w:t>
      </w:r>
      <w:r>
        <w:rPr>
          <w:sz w:val="24"/>
        </w:rPr>
        <w:t>dobou</w:t>
      </w:r>
      <w:r>
        <w:rPr>
          <w:spacing w:val="-8"/>
          <w:sz w:val="24"/>
        </w:rPr>
        <w:t xml:space="preserve"> </w:t>
      </w:r>
      <w:r>
        <w:rPr>
          <w:sz w:val="24"/>
        </w:rPr>
        <w:t>splatnosti</w:t>
      </w:r>
      <w:r>
        <w:rPr>
          <w:spacing w:val="-5"/>
          <w:sz w:val="24"/>
        </w:rPr>
        <w:t xml:space="preserve"> </w:t>
      </w:r>
      <w:r>
        <w:rPr>
          <w:sz w:val="24"/>
        </w:rPr>
        <w:t>nad</w:t>
      </w:r>
      <w:r>
        <w:rPr>
          <w:spacing w:val="-6"/>
          <w:sz w:val="24"/>
        </w:rPr>
        <w:t xml:space="preserve"> </w:t>
      </w:r>
      <w:r>
        <w:rPr>
          <w:sz w:val="24"/>
        </w:rPr>
        <w:t>5</w:t>
      </w:r>
      <w:r>
        <w:rPr>
          <w:spacing w:val="-6"/>
          <w:sz w:val="24"/>
        </w:rPr>
        <w:t xml:space="preserve"> </w:t>
      </w:r>
      <w:r>
        <w:rPr>
          <w:sz w:val="24"/>
        </w:rPr>
        <w:t>rokov</w:t>
      </w:r>
      <w:r>
        <w:rPr>
          <w:spacing w:val="-6"/>
          <w:sz w:val="24"/>
        </w:rPr>
        <w:t xml:space="preserve"> </w:t>
      </w:r>
      <w:r>
        <w:rPr>
          <w:sz w:val="24"/>
        </w:rPr>
        <w:t>–</w:t>
      </w:r>
      <w:r>
        <w:rPr>
          <w:spacing w:val="-6"/>
          <w:sz w:val="24"/>
        </w:rPr>
        <w:t xml:space="preserve"> </w:t>
      </w:r>
      <w:r>
        <w:rPr>
          <w:sz w:val="24"/>
        </w:rPr>
        <w:t>Spoločnosť nemá záväzky so zostatkovou dobou splatnosti nad 5 rokov.</w:t>
      </w:r>
    </w:p>
    <w:p w:rsidR="004C7C68" w:rsidRDefault="00323367">
      <w:pPr>
        <w:pStyle w:val="Odsekzoznamu"/>
        <w:numPr>
          <w:ilvl w:val="1"/>
          <w:numId w:val="1"/>
        </w:numPr>
        <w:tabs>
          <w:tab w:val="left" w:pos="381"/>
        </w:tabs>
        <w:spacing w:before="5"/>
        <w:ind w:left="381" w:hanging="240"/>
        <w:rPr>
          <w:sz w:val="24"/>
        </w:rPr>
      </w:pPr>
      <w:r>
        <w:rPr>
          <w:sz w:val="24"/>
        </w:rPr>
        <w:t>Zabezpečené</w:t>
      </w:r>
      <w:r>
        <w:rPr>
          <w:spacing w:val="-12"/>
          <w:sz w:val="24"/>
        </w:rPr>
        <w:t xml:space="preserve"> </w:t>
      </w:r>
      <w:r>
        <w:rPr>
          <w:sz w:val="24"/>
        </w:rPr>
        <w:t>záväzky-</w:t>
      </w:r>
      <w:r>
        <w:rPr>
          <w:spacing w:val="-1"/>
          <w:sz w:val="24"/>
        </w:rPr>
        <w:t xml:space="preserve"> </w:t>
      </w:r>
      <w:r>
        <w:rPr>
          <w:sz w:val="24"/>
        </w:rPr>
        <w:t>spoločnosť</w:t>
      </w:r>
      <w:r>
        <w:rPr>
          <w:spacing w:val="-4"/>
          <w:sz w:val="24"/>
        </w:rPr>
        <w:t xml:space="preserve"> </w:t>
      </w:r>
      <w:r>
        <w:rPr>
          <w:sz w:val="24"/>
        </w:rPr>
        <w:t>nemá</w:t>
      </w:r>
      <w:r>
        <w:rPr>
          <w:spacing w:val="-5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záväzky</w:t>
      </w:r>
    </w:p>
    <w:p w:rsidR="004C7C68" w:rsidRDefault="004C7C68">
      <w:pPr>
        <w:pStyle w:val="Zkladntext"/>
        <w:spacing w:before="141"/>
        <w:ind w:left="0"/>
      </w:pPr>
    </w:p>
    <w:p w:rsidR="004C7C68" w:rsidRDefault="00323367">
      <w:pPr>
        <w:pStyle w:val="Heading1"/>
        <w:ind w:firstLine="0"/>
      </w:pPr>
      <w:r>
        <w:t>ČL.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 aktívach a</w:t>
      </w:r>
      <w:r>
        <w:rPr>
          <w:spacing w:val="-4"/>
        </w:rPr>
        <w:t xml:space="preserve"> </w:t>
      </w:r>
      <w:r>
        <w:rPr>
          <w:spacing w:val="-2"/>
        </w:rPr>
        <w:t>pasívach</w:t>
      </w:r>
    </w:p>
    <w:p w:rsidR="004C7C68" w:rsidRDefault="004C7C68">
      <w:pPr>
        <w:pStyle w:val="Zkladntext"/>
        <w:spacing w:before="67"/>
        <w:ind w:left="0"/>
        <w:rPr>
          <w:b/>
        </w:rPr>
      </w:pPr>
    </w:p>
    <w:p w:rsidR="004C7C68" w:rsidRDefault="00323367">
      <w:pPr>
        <w:pStyle w:val="Odsekzoznamu"/>
        <w:numPr>
          <w:ilvl w:val="0"/>
          <w:numId w:val="2"/>
        </w:numPr>
        <w:tabs>
          <w:tab w:val="left" w:pos="381"/>
        </w:tabs>
        <w:spacing w:before="1"/>
        <w:rPr>
          <w:b/>
          <w:sz w:val="24"/>
        </w:rPr>
      </w:pPr>
      <w:r>
        <w:rPr>
          <w:b/>
          <w:sz w:val="24"/>
        </w:rPr>
        <w:t>Podmienený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4C7C68" w:rsidRDefault="00323367">
      <w:pPr>
        <w:pStyle w:val="Zkladntext"/>
        <w:spacing w:before="57"/>
      </w:pPr>
      <w:r>
        <w:t>Spoločnosť</w:t>
      </w:r>
      <w:r>
        <w:rPr>
          <w:spacing w:val="-8"/>
        </w:rPr>
        <w:t xml:space="preserve"> </w:t>
      </w:r>
      <w:r>
        <w:t>neeviduje</w:t>
      </w:r>
      <w:r>
        <w:rPr>
          <w:spacing w:val="-8"/>
        </w:rPr>
        <w:t xml:space="preserve"> </w:t>
      </w:r>
      <w:r>
        <w:t>podmienený</w:t>
      </w:r>
      <w:r>
        <w:rPr>
          <w:spacing w:val="-15"/>
        </w:rPr>
        <w:t xml:space="preserve"> </w:t>
      </w:r>
      <w:r>
        <w:rPr>
          <w:spacing w:val="-2"/>
        </w:rPr>
        <w:t>majetok</w:t>
      </w:r>
    </w:p>
    <w:p w:rsidR="004C7C68" w:rsidRDefault="00323367">
      <w:pPr>
        <w:pStyle w:val="Heading1"/>
        <w:numPr>
          <w:ilvl w:val="0"/>
          <w:numId w:val="2"/>
        </w:numPr>
        <w:tabs>
          <w:tab w:val="left" w:pos="381"/>
        </w:tabs>
        <w:spacing w:before="77"/>
      </w:pPr>
      <w:r>
        <w:t>Podmienené</w:t>
      </w:r>
      <w:r>
        <w:rPr>
          <w:spacing w:val="-8"/>
        </w:rPr>
        <w:t xml:space="preserve"> </w:t>
      </w:r>
      <w:r>
        <w:rPr>
          <w:spacing w:val="-2"/>
        </w:rPr>
        <w:t>záväzky</w:t>
      </w:r>
    </w:p>
    <w:p w:rsidR="004C7C68" w:rsidRDefault="00323367">
      <w:pPr>
        <w:pStyle w:val="Zkladntext"/>
        <w:spacing w:before="58"/>
      </w:pPr>
      <w:r>
        <w:t>Spoločnosť</w:t>
      </w:r>
      <w:r>
        <w:rPr>
          <w:spacing w:val="-8"/>
        </w:rPr>
        <w:t xml:space="preserve"> </w:t>
      </w:r>
      <w:r>
        <w:t>nemá</w:t>
      </w:r>
      <w:r>
        <w:rPr>
          <w:spacing w:val="-10"/>
        </w:rPr>
        <w:t xml:space="preserve"> </w:t>
      </w: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</w:t>
      </w:r>
    </w:p>
    <w:p w:rsidR="004C7C68" w:rsidRDefault="00323367">
      <w:pPr>
        <w:pStyle w:val="Heading1"/>
        <w:numPr>
          <w:ilvl w:val="0"/>
          <w:numId w:val="2"/>
        </w:numPr>
        <w:tabs>
          <w:tab w:val="left" w:pos="381"/>
        </w:tabs>
        <w:spacing w:before="75"/>
      </w:pPr>
      <w:r>
        <w:t>Ostatné</w:t>
      </w:r>
      <w:r>
        <w:rPr>
          <w:spacing w:val="-6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rPr>
          <w:spacing w:val="-2"/>
        </w:rPr>
        <w:t>povinnosti</w:t>
      </w:r>
    </w:p>
    <w:p w:rsidR="004C7C68" w:rsidRDefault="00323367">
      <w:pPr>
        <w:pStyle w:val="Zkladntext"/>
        <w:spacing w:before="57"/>
      </w:pPr>
      <w:r>
        <w:t>Spoločnosť</w:t>
      </w:r>
      <w:r>
        <w:rPr>
          <w:spacing w:val="-7"/>
        </w:rPr>
        <w:t xml:space="preserve"> </w:t>
      </w:r>
      <w:r>
        <w:t>neeviduje</w:t>
      </w:r>
      <w:r>
        <w:rPr>
          <w:spacing w:val="-8"/>
        </w:rPr>
        <w:t xml:space="preserve"> </w:t>
      </w:r>
      <w:r>
        <w:t>ostatné</w:t>
      </w:r>
      <w:r>
        <w:rPr>
          <w:spacing w:val="-7"/>
        </w:rPr>
        <w:t xml:space="preserve"> </w:t>
      </w:r>
      <w:r>
        <w:t>finančné</w:t>
      </w:r>
      <w:r>
        <w:rPr>
          <w:spacing w:val="-8"/>
        </w:rPr>
        <w:t xml:space="preserve"> </w:t>
      </w:r>
      <w:r>
        <w:rPr>
          <w:spacing w:val="-2"/>
        </w:rPr>
        <w:t>povinnosti</w:t>
      </w:r>
    </w:p>
    <w:p w:rsidR="004C7C68" w:rsidRDefault="00323367">
      <w:pPr>
        <w:pStyle w:val="Heading1"/>
        <w:numPr>
          <w:ilvl w:val="0"/>
          <w:numId w:val="2"/>
        </w:numPr>
        <w:tabs>
          <w:tab w:val="left" w:pos="381"/>
        </w:tabs>
        <w:spacing w:before="77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podsúvahových</w:t>
      </w:r>
      <w:r>
        <w:rPr>
          <w:spacing w:val="-3"/>
        </w:rPr>
        <w:t xml:space="preserve"> </w:t>
      </w:r>
      <w:r>
        <w:rPr>
          <w:spacing w:val="-2"/>
        </w:rPr>
        <w:t>účtoch</w:t>
      </w:r>
    </w:p>
    <w:p w:rsidR="004C7C68" w:rsidRDefault="00323367">
      <w:pPr>
        <w:pStyle w:val="Zkladntext"/>
        <w:spacing w:before="58"/>
      </w:pPr>
      <w:r>
        <w:t>Spoločnosť</w:t>
      </w:r>
      <w:r>
        <w:rPr>
          <w:spacing w:val="-5"/>
        </w:rPr>
        <w:t xml:space="preserve"> </w:t>
      </w:r>
      <w:r>
        <w:t>neúčtuje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podsúvahových</w:t>
      </w:r>
      <w:r>
        <w:rPr>
          <w:spacing w:val="-4"/>
        </w:rPr>
        <w:t xml:space="preserve"> </w:t>
      </w:r>
      <w:r>
        <w:rPr>
          <w:spacing w:val="-2"/>
        </w:rPr>
        <w:t>účtoch</w:t>
      </w:r>
    </w:p>
    <w:p w:rsidR="004C7C68" w:rsidRDefault="004C7C68">
      <w:pPr>
        <w:pStyle w:val="Zkladntext"/>
        <w:sectPr w:rsidR="004C7C68">
          <w:pgSz w:w="11920" w:h="16850"/>
          <w:pgMar w:top="1220" w:right="1133" w:bottom="280" w:left="1275" w:header="707" w:footer="0" w:gutter="0"/>
          <w:cols w:space="708"/>
        </w:sectPr>
      </w:pPr>
    </w:p>
    <w:p w:rsidR="004C7C68" w:rsidRDefault="00323367">
      <w:pPr>
        <w:pStyle w:val="Heading1"/>
        <w:spacing w:before="169" w:line="237" w:lineRule="auto"/>
        <w:ind w:right="347" w:firstLine="0"/>
      </w:pPr>
      <w:r>
        <w:lastRenderedPageBreak/>
        <w:t>ČL.</w:t>
      </w:r>
      <w:r>
        <w:rPr>
          <w:spacing w:val="-5"/>
        </w:rPr>
        <w:t xml:space="preserve"> </w:t>
      </w:r>
      <w:r>
        <w:t>VI</w:t>
      </w:r>
      <w:r>
        <w:rPr>
          <w:spacing w:val="-7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8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7"/>
        </w:rPr>
        <w:t xml:space="preserve"> </w:t>
      </w:r>
      <w:r>
        <w:t>dni,</w:t>
      </w:r>
      <w:r>
        <w:rPr>
          <w:spacing w:val="-6"/>
        </w:rPr>
        <w:t xml:space="preserve"> </w:t>
      </w:r>
      <w:r>
        <w:t>ku</w:t>
      </w:r>
      <w:r>
        <w:rPr>
          <w:spacing w:val="-6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 účtovná závierka, do dňa zostavenia účtovnej závierky</w:t>
      </w:r>
    </w:p>
    <w:p w:rsidR="004C7C68" w:rsidRDefault="00323367">
      <w:pPr>
        <w:pStyle w:val="Zkladntext"/>
        <w:spacing w:before="269" w:line="297" w:lineRule="auto"/>
        <w:ind w:right="666"/>
      </w:pPr>
      <w:r>
        <w:t>Po</w:t>
      </w:r>
      <w:r>
        <w:rPr>
          <w:spacing w:val="-6"/>
        </w:rPr>
        <w:t xml:space="preserve"> </w:t>
      </w:r>
      <w:r>
        <w:t>31.</w:t>
      </w:r>
      <w:r>
        <w:rPr>
          <w:spacing w:val="-6"/>
        </w:rPr>
        <w:t xml:space="preserve"> </w:t>
      </w:r>
      <w:r>
        <w:t>Decembri</w:t>
      </w:r>
      <w:r>
        <w:rPr>
          <w:spacing w:val="-6"/>
        </w:rPr>
        <w:t xml:space="preserve"> </w:t>
      </w:r>
      <w:r>
        <w:t>202</w:t>
      </w:r>
      <w:r w:rsidR="00401324">
        <w:t>4</w:t>
      </w:r>
      <w:r>
        <w:rPr>
          <w:spacing w:val="-5"/>
        </w:rPr>
        <w:t xml:space="preserve"> </w:t>
      </w:r>
      <w:r>
        <w:t>nenastali</w:t>
      </w:r>
      <w:r>
        <w:rPr>
          <w:spacing w:val="-5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udalosti</w:t>
      </w:r>
      <w:r>
        <w:rPr>
          <w:spacing w:val="-5"/>
        </w:rPr>
        <w:t xml:space="preserve"> </w:t>
      </w:r>
      <w:r>
        <w:t>majúce</w:t>
      </w:r>
      <w:r>
        <w:rPr>
          <w:spacing w:val="-10"/>
        </w:rPr>
        <w:t xml:space="preserve"> </w:t>
      </w:r>
      <w:r>
        <w:t>významný</w:t>
      </w:r>
      <w:r>
        <w:rPr>
          <w:spacing w:val="-14"/>
        </w:rPr>
        <w:t xml:space="preserve"> </w:t>
      </w:r>
      <w:r>
        <w:t>vplyv</w:t>
      </w:r>
      <w:r>
        <w:rPr>
          <w:spacing w:val="-5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verné zobrazenie skutočností, ktoré sú predmetom účtovníctva.</w:t>
      </w:r>
    </w:p>
    <w:sectPr w:rsidR="004C7C68" w:rsidSect="004C7C68">
      <w:pgSz w:w="11920" w:h="16850"/>
      <w:pgMar w:top="1220" w:right="1133" w:bottom="280" w:left="1275" w:header="70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367" w:rsidRDefault="00323367" w:rsidP="004C7C68">
      <w:r>
        <w:separator/>
      </w:r>
    </w:p>
  </w:endnote>
  <w:endnote w:type="continuationSeparator" w:id="0">
    <w:p w:rsidR="00323367" w:rsidRDefault="00323367" w:rsidP="004C7C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367" w:rsidRDefault="00323367" w:rsidP="004C7C68">
      <w:r>
        <w:separator/>
      </w:r>
    </w:p>
  </w:footnote>
  <w:footnote w:type="continuationSeparator" w:id="0">
    <w:p w:rsidR="00323367" w:rsidRDefault="00323367" w:rsidP="004C7C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C68" w:rsidRDefault="004C7C68">
    <w:pPr>
      <w:pStyle w:val="Zkladntext"/>
      <w:spacing w:line="14" w:lineRule="auto"/>
      <w:ind w:left="0"/>
      <w:rPr>
        <w:sz w:val="20"/>
      </w:rPr>
    </w:pPr>
    <w:r>
      <w:rPr>
        <w:sz w:val="20"/>
      </w:rPr>
      <w:pict>
        <v:shape id="docshape1" o:spid="_x0000_s2051" style="position:absolute;margin-left:69.4pt;margin-top:44.5pt;width:456.55pt;height:4.45pt;z-index:-15823872;mso-position-horizontal-relative:page;mso-position-vertical-relative:page" coordorigin="1388,890" coordsize="9131,89" o:spt="100" adj="0,,0" path="m10519,919r-9131,l1388,979r9131,l10519,919xm10519,890r-9131,l1388,905r9131,l10519,890xe" fillcolor="#602221" stroked="f">
          <v:stroke joinstyle="round"/>
          <v:formulas/>
          <v:path arrowok="t" o:connecttype="segments"/>
          <w10:wrap anchorx="page" anchory="page"/>
        </v:shape>
      </w:pict>
    </w: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2050" type="#_x0000_t202" style="position:absolute;margin-left:79.3pt;margin-top:34.35pt;width:76.2pt;height:9.9pt;z-index:-15823360;mso-position-horizontal-relative:page;mso-position-vertical-relative:page" filled="f" stroked="f">
          <v:textbox inset="0,0,0,0">
            <w:txbxContent>
              <w:p w:rsidR="004C7C68" w:rsidRDefault="00323367">
                <w:pPr>
                  <w:spacing w:before="19"/>
                  <w:ind w:left="20"/>
                  <w:rPr>
                    <w:rFonts w:ascii="Microsoft Sans Serif" w:hAnsi="Microsoft Sans Serif"/>
                    <w:sz w:val="14"/>
                  </w:rPr>
                </w:pPr>
                <w:r>
                  <w:rPr>
                    <w:rFonts w:ascii="Microsoft Sans Serif" w:hAnsi="Microsoft Sans Serif"/>
                    <w:sz w:val="14"/>
                  </w:rPr>
                  <w:t>Poznámky</w:t>
                </w:r>
                <w:r>
                  <w:rPr>
                    <w:rFonts w:ascii="Microsoft Sans Serif" w:hAnsi="Microsoft Sans Serif"/>
                    <w:spacing w:val="-10"/>
                    <w:sz w:val="14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sz w:val="14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spacing w:val="-7"/>
                    <w:sz w:val="14"/>
                  </w:rPr>
                  <w:t xml:space="preserve"> </w:t>
                </w:r>
                <w:r>
                  <w:rPr>
                    <w:rFonts w:ascii="Microsoft Sans Serif" w:hAnsi="Microsoft Sans Serif"/>
                    <w:sz w:val="14"/>
                  </w:rPr>
                  <w:t>MÚJ</w:t>
                </w:r>
                <w:r>
                  <w:rPr>
                    <w:rFonts w:ascii="Microsoft Sans Serif" w:hAnsi="Microsoft Sans Serif"/>
                    <w:spacing w:val="-6"/>
                    <w:sz w:val="14"/>
                  </w:rPr>
                  <w:t xml:space="preserve"> </w:t>
                </w:r>
                <w:r>
                  <w:rPr>
                    <w:rFonts w:ascii="Microsoft Sans Serif" w:hAnsi="Microsoft Sans Serif"/>
                    <w:sz w:val="14"/>
                  </w:rPr>
                  <w:t>3-</w:t>
                </w:r>
                <w:r>
                  <w:rPr>
                    <w:rFonts w:ascii="Microsoft Sans Serif" w:hAnsi="Microsoft Sans Serif"/>
                    <w:spacing w:val="-5"/>
                    <w:sz w:val="14"/>
                  </w:rPr>
                  <w:t>01</w:t>
                </w:r>
              </w:p>
            </w:txbxContent>
          </v:textbox>
          <w10:wrap anchorx="page" anchory="page"/>
        </v:shape>
      </w:pict>
    </w:r>
    <w:r>
      <w:rPr>
        <w:sz w:val="20"/>
      </w:rPr>
      <w:pict>
        <v:shape id="docshape3" o:spid="_x0000_s2049" type="#_x0000_t202" style="position:absolute;margin-left:407.7pt;margin-top:34.35pt;width:106.55pt;height:9.9pt;z-index:-15822848;mso-position-horizontal-relative:page;mso-position-vertical-relative:page" filled="f" stroked="f">
          <v:textbox inset="0,0,0,0">
            <w:txbxContent>
              <w:p w:rsidR="004C7C68" w:rsidRDefault="00323367">
                <w:pPr>
                  <w:spacing w:before="19"/>
                  <w:ind w:left="20"/>
                  <w:rPr>
                    <w:rFonts w:ascii="Microsoft Sans Serif" w:hAnsi="Microsoft Sans Serif"/>
                    <w:sz w:val="14"/>
                  </w:rPr>
                </w:pPr>
                <w:r>
                  <w:rPr>
                    <w:rFonts w:ascii="Microsoft Sans Serif" w:hAnsi="Microsoft Sans Serif"/>
                    <w:sz w:val="14"/>
                  </w:rPr>
                  <w:t>IČO:</w:t>
                </w:r>
                <w:r>
                  <w:rPr>
                    <w:rFonts w:ascii="Microsoft Sans Serif" w:hAnsi="Microsoft Sans Serif"/>
                    <w:spacing w:val="-6"/>
                    <w:sz w:val="14"/>
                  </w:rPr>
                  <w:t xml:space="preserve"> </w:t>
                </w:r>
                <w:r>
                  <w:rPr>
                    <w:rFonts w:ascii="Microsoft Sans Serif" w:hAnsi="Microsoft Sans Serif"/>
                    <w:sz w:val="14"/>
                  </w:rPr>
                  <w:t>45855641</w:t>
                </w:r>
                <w:r>
                  <w:rPr>
                    <w:rFonts w:ascii="Microsoft Sans Serif" w:hAnsi="Microsoft Sans Serif"/>
                    <w:spacing w:val="28"/>
                    <w:sz w:val="14"/>
                  </w:rPr>
                  <w:t xml:space="preserve"> </w:t>
                </w:r>
                <w:r>
                  <w:rPr>
                    <w:rFonts w:ascii="Microsoft Sans Serif" w:hAnsi="Microsoft Sans Serif"/>
                    <w:sz w:val="14"/>
                  </w:rPr>
                  <w:t>DIČ:</w:t>
                </w:r>
                <w:r>
                  <w:rPr>
                    <w:rFonts w:ascii="Microsoft Sans Serif" w:hAnsi="Microsoft Sans Serif"/>
                    <w:spacing w:val="-2"/>
                    <w:sz w:val="14"/>
                  </w:rPr>
                  <w:t xml:space="preserve"> 2023113400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268F4"/>
    <w:multiLevelType w:val="hybridMultilevel"/>
    <w:tmpl w:val="2BE2F4C4"/>
    <w:lvl w:ilvl="0" w:tplc="84F2AFE0">
      <w:start w:val="1"/>
      <w:numFmt w:val="decimal"/>
      <w:lvlText w:val="%1."/>
      <w:lvlJc w:val="left"/>
      <w:pPr>
        <w:ind w:left="38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43E5416">
      <w:numFmt w:val="bullet"/>
      <w:lvlText w:val="•"/>
      <w:lvlJc w:val="left"/>
      <w:pPr>
        <w:ind w:left="1292" w:hanging="240"/>
      </w:pPr>
      <w:rPr>
        <w:rFonts w:hint="default"/>
        <w:lang w:val="sk-SK" w:eastAsia="en-US" w:bidi="ar-SA"/>
      </w:rPr>
    </w:lvl>
    <w:lvl w:ilvl="2" w:tplc="56347B40">
      <w:numFmt w:val="bullet"/>
      <w:lvlText w:val="•"/>
      <w:lvlJc w:val="left"/>
      <w:pPr>
        <w:ind w:left="2204" w:hanging="240"/>
      </w:pPr>
      <w:rPr>
        <w:rFonts w:hint="default"/>
        <w:lang w:val="sk-SK" w:eastAsia="en-US" w:bidi="ar-SA"/>
      </w:rPr>
    </w:lvl>
    <w:lvl w:ilvl="3" w:tplc="DE422476">
      <w:numFmt w:val="bullet"/>
      <w:lvlText w:val="•"/>
      <w:lvlJc w:val="left"/>
      <w:pPr>
        <w:ind w:left="3116" w:hanging="240"/>
      </w:pPr>
      <w:rPr>
        <w:rFonts w:hint="default"/>
        <w:lang w:val="sk-SK" w:eastAsia="en-US" w:bidi="ar-SA"/>
      </w:rPr>
    </w:lvl>
    <w:lvl w:ilvl="4" w:tplc="10784FFE">
      <w:numFmt w:val="bullet"/>
      <w:lvlText w:val="•"/>
      <w:lvlJc w:val="left"/>
      <w:pPr>
        <w:ind w:left="4029" w:hanging="240"/>
      </w:pPr>
      <w:rPr>
        <w:rFonts w:hint="default"/>
        <w:lang w:val="sk-SK" w:eastAsia="en-US" w:bidi="ar-SA"/>
      </w:rPr>
    </w:lvl>
    <w:lvl w:ilvl="5" w:tplc="3754FAF0">
      <w:numFmt w:val="bullet"/>
      <w:lvlText w:val="•"/>
      <w:lvlJc w:val="left"/>
      <w:pPr>
        <w:ind w:left="4941" w:hanging="240"/>
      </w:pPr>
      <w:rPr>
        <w:rFonts w:hint="default"/>
        <w:lang w:val="sk-SK" w:eastAsia="en-US" w:bidi="ar-SA"/>
      </w:rPr>
    </w:lvl>
    <w:lvl w:ilvl="6" w:tplc="8A9015F6">
      <w:numFmt w:val="bullet"/>
      <w:lvlText w:val="•"/>
      <w:lvlJc w:val="left"/>
      <w:pPr>
        <w:ind w:left="5853" w:hanging="240"/>
      </w:pPr>
      <w:rPr>
        <w:rFonts w:hint="default"/>
        <w:lang w:val="sk-SK" w:eastAsia="en-US" w:bidi="ar-SA"/>
      </w:rPr>
    </w:lvl>
    <w:lvl w:ilvl="7" w:tplc="E34201A2">
      <w:numFmt w:val="bullet"/>
      <w:lvlText w:val="•"/>
      <w:lvlJc w:val="left"/>
      <w:pPr>
        <w:ind w:left="6766" w:hanging="240"/>
      </w:pPr>
      <w:rPr>
        <w:rFonts w:hint="default"/>
        <w:lang w:val="sk-SK" w:eastAsia="en-US" w:bidi="ar-SA"/>
      </w:rPr>
    </w:lvl>
    <w:lvl w:ilvl="8" w:tplc="FDFEC032">
      <w:numFmt w:val="bullet"/>
      <w:lvlText w:val="•"/>
      <w:lvlJc w:val="left"/>
      <w:pPr>
        <w:ind w:left="7678" w:hanging="240"/>
      </w:pPr>
      <w:rPr>
        <w:rFonts w:hint="default"/>
        <w:lang w:val="sk-SK" w:eastAsia="en-US" w:bidi="ar-SA"/>
      </w:rPr>
    </w:lvl>
  </w:abstractNum>
  <w:abstractNum w:abstractNumId="1">
    <w:nsid w:val="209235C8"/>
    <w:multiLevelType w:val="hybridMultilevel"/>
    <w:tmpl w:val="E392FC18"/>
    <w:lvl w:ilvl="0" w:tplc="CA7455D2">
      <w:start w:val="1"/>
      <w:numFmt w:val="decimal"/>
      <w:lvlText w:val="%1."/>
      <w:lvlJc w:val="left"/>
      <w:pPr>
        <w:ind w:left="38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064FFA2">
      <w:start w:val="1"/>
      <w:numFmt w:val="lowerLetter"/>
      <w:lvlText w:val="%2."/>
      <w:lvlJc w:val="left"/>
      <w:pPr>
        <w:ind w:left="141" w:hanging="22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C422CDE">
      <w:numFmt w:val="bullet"/>
      <w:lvlText w:val="•"/>
      <w:lvlJc w:val="left"/>
      <w:pPr>
        <w:ind w:left="1393" w:hanging="226"/>
      </w:pPr>
      <w:rPr>
        <w:rFonts w:hint="default"/>
        <w:lang w:val="sk-SK" w:eastAsia="en-US" w:bidi="ar-SA"/>
      </w:rPr>
    </w:lvl>
    <w:lvl w:ilvl="3" w:tplc="BC5EEFD2">
      <w:numFmt w:val="bullet"/>
      <w:lvlText w:val="•"/>
      <w:lvlJc w:val="left"/>
      <w:pPr>
        <w:ind w:left="2407" w:hanging="226"/>
      </w:pPr>
      <w:rPr>
        <w:rFonts w:hint="default"/>
        <w:lang w:val="sk-SK" w:eastAsia="en-US" w:bidi="ar-SA"/>
      </w:rPr>
    </w:lvl>
    <w:lvl w:ilvl="4" w:tplc="EE98F7A0">
      <w:numFmt w:val="bullet"/>
      <w:lvlText w:val="•"/>
      <w:lvlJc w:val="left"/>
      <w:pPr>
        <w:ind w:left="3421" w:hanging="226"/>
      </w:pPr>
      <w:rPr>
        <w:rFonts w:hint="default"/>
        <w:lang w:val="sk-SK" w:eastAsia="en-US" w:bidi="ar-SA"/>
      </w:rPr>
    </w:lvl>
    <w:lvl w:ilvl="5" w:tplc="620E45F6">
      <w:numFmt w:val="bullet"/>
      <w:lvlText w:val="•"/>
      <w:lvlJc w:val="left"/>
      <w:pPr>
        <w:ind w:left="4434" w:hanging="226"/>
      </w:pPr>
      <w:rPr>
        <w:rFonts w:hint="default"/>
        <w:lang w:val="sk-SK" w:eastAsia="en-US" w:bidi="ar-SA"/>
      </w:rPr>
    </w:lvl>
    <w:lvl w:ilvl="6" w:tplc="555C45AE">
      <w:numFmt w:val="bullet"/>
      <w:lvlText w:val="•"/>
      <w:lvlJc w:val="left"/>
      <w:pPr>
        <w:ind w:left="5448" w:hanging="226"/>
      </w:pPr>
      <w:rPr>
        <w:rFonts w:hint="default"/>
        <w:lang w:val="sk-SK" w:eastAsia="en-US" w:bidi="ar-SA"/>
      </w:rPr>
    </w:lvl>
    <w:lvl w:ilvl="7" w:tplc="8EC0DE3E">
      <w:numFmt w:val="bullet"/>
      <w:lvlText w:val="•"/>
      <w:lvlJc w:val="left"/>
      <w:pPr>
        <w:ind w:left="6462" w:hanging="226"/>
      </w:pPr>
      <w:rPr>
        <w:rFonts w:hint="default"/>
        <w:lang w:val="sk-SK" w:eastAsia="en-US" w:bidi="ar-SA"/>
      </w:rPr>
    </w:lvl>
    <w:lvl w:ilvl="8" w:tplc="912A7602">
      <w:numFmt w:val="bullet"/>
      <w:lvlText w:val="•"/>
      <w:lvlJc w:val="left"/>
      <w:pPr>
        <w:ind w:left="7475" w:hanging="226"/>
      </w:pPr>
      <w:rPr>
        <w:rFonts w:hint="default"/>
        <w:lang w:val="sk-SK" w:eastAsia="en-US" w:bidi="ar-SA"/>
      </w:rPr>
    </w:lvl>
  </w:abstractNum>
  <w:abstractNum w:abstractNumId="2">
    <w:nsid w:val="28E76A70"/>
    <w:multiLevelType w:val="hybridMultilevel"/>
    <w:tmpl w:val="47ACF7B8"/>
    <w:lvl w:ilvl="0" w:tplc="E29650F8">
      <w:start w:val="1"/>
      <w:numFmt w:val="decimal"/>
      <w:lvlText w:val="%1."/>
      <w:lvlJc w:val="left"/>
      <w:pPr>
        <w:ind w:left="38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71C161E">
      <w:start w:val="1"/>
      <w:numFmt w:val="lowerLetter"/>
      <w:lvlText w:val="%2."/>
      <w:lvlJc w:val="left"/>
      <w:pPr>
        <w:ind w:left="141" w:hanging="22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FB36F534">
      <w:numFmt w:val="bullet"/>
      <w:lvlText w:val="•"/>
      <w:lvlJc w:val="left"/>
      <w:pPr>
        <w:ind w:left="1393" w:hanging="226"/>
      </w:pPr>
      <w:rPr>
        <w:rFonts w:hint="default"/>
        <w:lang w:val="sk-SK" w:eastAsia="en-US" w:bidi="ar-SA"/>
      </w:rPr>
    </w:lvl>
    <w:lvl w:ilvl="3" w:tplc="77300672">
      <w:numFmt w:val="bullet"/>
      <w:lvlText w:val="•"/>
      <w:lvlJc w:val="left"/>
      <w:pPr>
        <w:ind w:left="2407" w:hanging="226"/>
      </w:pPr>
      <w:rPr>
        <w:rFonts w:hint="default"/>
        <w:lang w:val="sk-SK" w:eastAsia="en-US" w:bidi="ar-SA"/>
      </w:rPr>
    </w:lvl>
    <w:lvl w:ilvl="4" w:tplc="899E0648">
      <w:numFmt w:val="bullet"/>
      <w:lvlText w:val="•"/>
      <w:lvlJc w:val="left"/>
      <w:pPr>
        <w:ind w:left="3421" w:hanging="226"/>
      </w:pPr>
      <w:rPr>
        <w:rFonts w:hint="default"/>
        <w:lang w:val="sk-SK" w:eastAsia="en-US" w:bidi="ar-SA"/>
      </w:rPr>
    </w:lvl>
    <w:lvl w:ilvl="5" w:tplc="6F9AF41C">
      <w:numFmt w:val="bullet"/>
      <w:lvlText w:val="•"/>
      <w:lvlJc w:val="left"/>
      <w:pPr>
        <w:ind w:left="4434" w:hanging="226"/>
      </w:pPr>
      <w:rPr>
        <w:rFonts w:hint="default"/>
        <w:lang w:val="sk-SK" w:eastAsia="en-US" w:bidi="ar-SA"/>
      </w:rPr>
    </w:lvl>
    <w:lvl w:ilvl="6" w:tplc="79EE3E98">
      <w:numFmt w:val="bullet"/>
      <w:lvlText w:val="•"/>
      <w:lvlJc w:val="left"/>
      <w:pPr>
        <w:ind w:left="5448" w:hanging="226"/>
      </w:pPr>
      <w:rPr>
        <w:rFonts w:hint="default"/>
        <w:lang w:val="sk-SK" w:eastAsia="en-US" w:bidi="ar-SA"/>
      </w:rPr>
    </w:lvl>
    <w:lvl w:ilvl="7" w:tplc="ADE23046">
      <w:numFmt w:val="bullet"/>
      <w:lvlText w:val="•"/>
      <w:lvlJc w:val="left"/>
      <w:pPr>
        <w:ind w:left="6462" w:hanging="226"/>
      </w:pPr>
      <w:rPr>
        <w:rFonts w:hint="default"/>
        <w:lang w:val="sk-SK" w:eastAsia="en-US" w:bidi="ar-SA"/>
      </w:rPr>
    </w:lvl>
    <w:lvl w:ilvl="8" w:tplc="70C0CED4">
      <w:numFmt w:val="bullet"/>
      <w:lvlText w:val="•"/>
      <w:lvlJc w:val="left"/>
      <w:pPr>
        <w:ind w:left="7475" w:hanging="226"/>
      </w:pPr>
      <w:rPr>
        <w:rFonts w:hint="default"/>
        <w:lang w:val="sk-SK" w:eastAsia="en-US" w:bidi="ar-SA"/>
      </w:rPr>
    </w:lvl>
  </w:abstractNum>
  <w:abstractNum w:abstractNumId="3">
    <w:nsid w:val="4C5B0A28"/>
    <w:multiLevelType w:val="hybridMultilevel"/>
    <w:tmpl w:val="C64E14E4"/>
    <w:lvl w:ilvl="0" w:tplc="B4AE10D2">
      <w:start w:val="1"/>
      <w:numFmt w:val="decimal"/>
      <w:lvlText w:val="%1."/>
      <w:lvlJc w:val="left"/>
      <w:pPr>
        <w:ind w:left="38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86"/>
        <w:sz w:val="24"/>
        <w:szCs w:val="24"/>
        <w:lang w:val="sk-SK" w:eastAsia="en-US" w:bidi="ar-SA"/>
      </w:rPr>
    </w:lvl>
    <w:lvl w:ilvl="1" w:tplc="C2E0A6BA">
      <w:numFmt w:val="bullet"/>
      <w:lvlText w:val="•"/>
      <w:lvlJc w:val="left"/>
      <w:pPr>
        <w:ind w:left="1292" w:hanging="240"/>
      </w:pPr>
      <w:rPr>
        <w:rFonts w:hint="default"/>
        <w:lang w:val="sk-SK" w:eastAsia="en-US" w:bidi="ar-SA"/>
      </w:rPr>
    </w:lvl>
    <w:lvl w:ilvl="2" w:tplc="BAC21476">
      <w:numFmt w:val="bullet"/>
      <w:lvlText w:val="•"/>
      <w:lvlJc w:val="left"/>
      <w:pPr>
        <w:ind w:left="2204" w:hanging="240"/>
      </w:pPr>
      <w:rPr>
        <w:rFonts w:hint="default"/>
        <w:lang w:val="sk-SK" w:eastAsia="en-US" w:bidi="ar-SA"/>
      </w:rPr>
    </w:lvl>
    <w:lvl w:ilvl="3" w:tplc="3D5EC250">
      <w:numFmt w:val="bullet"/>
      <w:lvlText w:val="•"/>
      <w:lvlJc w:val="left"/>
      <w:pPr>
        <w:ind w:left="3116" w:hanging="240"/>
      </w:pPr>
      <w:rPr>
        <w:rFonts w:hint="default"/>
        <w:lang w:val="sk-SK" w:eastAsia="en-US" w:bidi="ar-SA"/>
      </w:rPr>
    </w:lvl>
    <w:lvl w:ilvl="4" w:tplc="2E1437B4">
      <w:numFmt w:val="bullet"/>
      <w:lvlText w:val="•"/>
      <w:lvlJc w:val="left"/>
      <w:pPr>
        <w:ind w:left="4029" w:hanging="240"/>
      </w:pPr>
      <w:rPr>
        <w:rFonts w:hint="default"/>
        <w:lang w:val="sk-SK" w:eastAsia="en-US" w:bidi="ar-SA"/>
      </w:rPr>
    </w:lvl>
    <w:lvl w:ilvl="5" w:tplc="47060F3C">
      <w:numFmt w:val="bullet"/>
      <w:lvlText w:val="•"/>
      <w:lvlJc w:val="left"/>
      <w:pPr>
        <w:ind w:left="4941" w:hanging="240"/>
      </w:pPr>
      <w:rPr>
        <w:rFonts w:hint="default"/>
        <w:lang w:val="sk-SK" w:eastAsia="en-US" w:bidi="ar-SA"/>
      </w:rPr>
    </w:lvl>
    <w:lvl w:ilvl="6" w:tplc="BA643276">
      <w:numFmt w:val="bullet"/>
      <w:lvlText w:val="•"/>
      <w:lvlJc w:val="left"/>
      <w:pPr>
        <w:ind w:left="5853" w:hanging="240"/>
      </w:pPr>
      <w:rPr>
        <w:rFonts w:hint="default"/>
        <w:lang w:val="sk-SK" w:eastAsia="en-US" w:bidi="ar-SA"/>
      </w:rPr>
    </w:lvl>
    <w:lvl w:ilvl="7" w:tplc="2DFC8BF4">
      <w:numFmt w:val="bullet"/>
      <w:lvlText w:val="•"/>
      <w:lvlJc w:val="left"/>
      <w:pPr>
        <w:ind w:left="6766" w:hanging="240"/>
      </w:pPr>
      <w:rPr>
        <w:rFonts w:hint="default"/>
        <w:lang w:val="sk-SK" w:eastAsia="en-US" w:bidi="ar-SA"/>
      </w:rPr>
    </w:lvl>
    <w:lvl w:ilvl="8" w:tplc="B89A89DE">
      <w:numFmt w:val="bullet"/>
      <w:lvlText w:val="•"/>
      <w:lvlJc w:val="left"/>
      <w:pPr>
        <w:ind w:left="7678" w:hanging="240"/>
      </w:pPr>
      <w:rPr>
        <w:rFonts w:hint="default"/>
        <w:lang w:val="sk-SK" w:eastAsia="en-US" w:bidi="ar-SA"/>
      </w:rPr>
    </w:lvl>
  </w:abstractNum>
  <w:abstractNum w:abstractNumId="4">
    <w:nsid w:val="6D7A2A50"/>
    <w:multiLevelType w:val="hybridMultilevel"/>
    <w:tmpl w:val="DF72B4F2"/>
    <w:lvl w:ilvl="0" w:tplc="3298658C">
      <w:numFmt w:val="bullet"/>
      <w:lvlText w:val="-"/>
      <w:lvlJc w:val="left"/>
      <w:pPr>
        <w:ind w:left="141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5682482">
      <w:numFmt w:val="bullet"/>
      <w:lvlText w:val="•"/>
      <w:lvlJc w:val="left"/>
      <w:pPr>
        <w:ind w:left="1076" w:hanging="140"/>
      </w:pPr>
      <w:rPr>
        <w:rFonts w:hint="default"/>
        <w:lang w:val="sk-SK" w:eastAsia="en-US" w:bidi="ar-SA"/>
      </w:rPr>
    </w:lvl>
    <w:lvl w:ilvl="2" w:tplc="102822EA">
      <w:numFmt w:val="bullet"/>
      <w:lvlText w:val="•"/>
      <w:lvlJc w:val="left"/>
      <w:pPr>
        <w:ind w:left="2012" w:hanging="140"/>
      </w:pPr>
      <w:rPr>
        <w:rFonts w:hint="default"/>
        <w:lang w:val="sk-SK" w:eastAsia="en-US" w:bidi="ar-SA"/>
      </w:rPr>
    </w:lvl>
    <w:lvl w:ilvl="3" w:tplc="BBD6B7A0">
      <w:numFmt w:val="bullet"/>
      <w:lvlText w:val="•"/>
      <w:lvlJc w:val="left"/>
      <w:pPr>
        <w:ind w:left="2948" w:hanging="140"/>
      </w:pPr>
      <w:rPr>
        <w:rFonts w:hint="default"/>
        <w:lang w:val="sk-SK" w:eastAsia="en-US" w:bidi="ar-SA"/>
      </w:rPr>
    </w:lvl>
    <w:lvl w:ilvl="4" w:tplc="EB582418">
      <w:numFmt w:val="bullet"/>
      <w:lvlText w:val="•"/>
      <w:lvlJc w:val="left"/>
      <w:pPr>
        <w:ind w:left="3885" w:hanging="140"/>
      </w:pPr>
      <w:rPr>
        <w:rFonts w:hint="default"/>
        <w:lang w:val="sk-SK" w:eastAsia="en-US" w:bidi="ar-SA"/>
      </w:rPr>
    </w:lvl>
    <w:lvl w:ilvl="5" w:tplc="1AF447AC">
      <w:numFmt w:val="bullet"/>
      <w:lvlText w:val="•"/>
      <w:lvlJc w:val="left"/>
      <w:pPr>
        <w:ind w:left="4821" w:hanging="140"/>
      </w:pPr>
      <w:rPr>
        <w:rFonts w:hint="default"/>
        <w:lang w:val="sk-SK" w:eastAsia="en-US" w:bidi="ar-SA"/>
      </w:rPr>
    </w:lvl>
    <w:lvl w:ilvl="6" w:tplc="145A0112">
      <w:numFmt w:val="bullet"/>
      <w:lvlText w:val="•"/>
      <w:lvlJc w:val="left"/>
      <w:pPr>
        <w:ind w:left="5757" w:hanging="140"/>
      </w:pPr>
      <w:rPr>
        <w:rFonts w:hint="default"/>
        <w:lang w:val="sk-SK" w:eastAsia="en-US" w:bidi="ar-SA"/>
      </w:rPr>
    </w:lvl>
    <w:lvl w:ilvl="7" w:tplc="6C22AC0E">
      <w:numFmt w:val="bullet"/>
      <w:lvlText w:val="•"/>
      <w:lvlJc w:val="left"/>
      <w:pPr>
        <w:ind w:left="6694" w:hanging="140"/>
      </w:pPr>
      <w:rPr>
        <w:rFonts w:hint="default"/>
        <w:lang w:val="sk-SK" w:eastAsia="en-US" w:bidi="ar-SA"/>
      </w:rPr>
    </w:lvl>
    <w:lvl w:ilvl="8" w:tplc="34E6D698">
      <w:numFmt w:val="bullet"/>
      <w:lvlText w:val="•"/>
      <w:lvlJc w:val="left"/>
      <w:pPr>
        <w:ind w:left="7630" w:hanging="140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4C7C68"/>
    <w:rsid w:val="00323367"/>
    <w:rsid w:val="00401324"/>
    <w:rsid w:val="004C7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C7C68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C7C6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C7C68"/>
    <w:pPr>
      <w:ind w:left="141"/>
    </w:pPr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4C7C68"/>
    <w:pPr>
      <w:ind w:left="141" w:hanging="240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4C7C68"/>
    <w:pPr>
      <w:ind w:left="381" w:hanging="240"/>
    </w:pPr>
  </w:style>
  <w:style w:type="paragraph" w:customStyle="1" w:styleId="TableParagraph">
    <w:name w:val="Table Paragraph"/>
    <w:basedOn w:val="Normlny"/>
    <w:uiPriority w:val="1"/>
    <w:qFormat/>
    <w:rsid w:val="004C7C68"/>
    <w:pPr>
      <w:spacing w:line="258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13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324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924</Words>
  <Characters>5268</Characters>
  <Application>Microsoft Office Word</Application>
  <DocSecurity>0</DocSecurity>
  <Lines>43</Lines>
  <Paragraphs>12</Paragraphs>
  <ScaleCrop>false</ScaleCrop>
  <Company/>
  <LinksUpToDate>false</LinksUpToDate>
  <CharactersWithSpaces>6180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                                                                                                                          IČO: 45855641  DIČ: 2023113400</dc:title>
  <dc:creator>Maria</dc:creator>
  <cp:lastModifiedBy>Maria</cp:lastModifiedBy>
  <cp:revision>2</cp:revision>
  <dcterms:created xsi:type="dcterms:W3CDTF">2025-02-27T09:26:00Z</dcterms:created>
  <dcterms:modified xsi:type="dcterms:W3CDTF">2025-02-27T09:27:00Z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2025-02-27T00:00:00Z</vt:filetime>
  </property>
  <property fmtid="{D5CDD505-2E9C-101B-9397-08002B2CF9AE}" pid="5" name="Producer">
    <vt:lpwstr>Microsoft® Office Word 2007</vt:lpwstr>
  </property>
</Properties>
</file>