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380"/>
        <w:gridCol w:w="1053"/>
        <w:gridCol w:w="1039"/>
        <w:gridCol w:w="980"/>
        <w:gridCol w:w="960"/>
        <w:gridCol w:w="1212"/>
        <w:gridCol w:w="480"/>
        <w:gridCol w:w="1500"/>
      </w:tblGrid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Poznámky (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NUJ 3 - 01)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42378184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/SID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Čl. 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1.  Meno a priezvisko fyzickej osoby alebo názov právnickej osoby, ktorá je zakladateľom alebo zriaďovateľom </w:t>
            </w: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účtovnej jednotky, dátum založenia alebo zriadenia účtovnej jednotky.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 občianskeho združenia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Projekt Ostrov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Sídlo: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Majerská 17, 911 05 Trenčín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Dátum založenia: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18.6.2015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IČO: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42378184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Dič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2120241860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2. Informácie o členoch štatutárnych orgánov, dozorných orgánov a iných orgánov účtovnej jednotky: uvádzajú sa</w:t>
            </w:r>
          </w:p>
        </w:tc>
      </w:tr>
      <w:tr w:rsidR="0015000F" w:rsidRPr="0015000F" w:rsidTr="0015000F">
        <w:trPr>
          <w:trHeight w:val="312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mená a priezviská členov štatutárnych orgánov, dozorných orgánov a iných orgánov účtovnej jednotky.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Predsedníctvo združenia, alebo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Matej Martiš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Poznámky (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NUJ 3 - 01)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42378184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/SID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Čl. 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1.  Meno a priezvisko fyzickej osoby alebo názov právnickej osoby, ktorá je zakladateľom alebo zriaďovateľom </w:t>
            </w: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účtovnej jednotky, dátum založenia alebo zriadenia účtovnej jednotky.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 občianskeho združenia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Projekt Ostrov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Sídlo: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Majerská 17, 911 05 Trenčín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Dátum založenia: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18.6.2015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IČO: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42378184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Dič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2120241860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2. Informácie o členoch štatutárnych orgánov, dozorných orgánov a iných orgánov účtovnej jednotky: uvádzajú sa</w:t>
            </w:r>
          </w:p>
        </w:tc>
      </w:tr>
      <w:tr w:rsidR="0015000F" w:rsidRPr="0015000F" w:rsidTr="0015000F">
        <w:trPr>
          <w:trHeight w:val="312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mená a priezviská členov štatutárnych orgánov, dozorných orgánov a iných orgánov účtovnej jednotky.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Predsedníctvo združenia, alebo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Veronika Kostková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výkonného orgánu</w:t>
            </w:r>
          </w:p>
        </w:tc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Tomáš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Gallovič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Martin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Kaščák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Predseda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združ.ako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štat.org.OZ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Veronika Kostková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Revízor ako kontrolný orgán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Alžbeta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Kvasničková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3. Opis činnosti, na účel ktorej bola účtovná jednotka založená a opis druhu podnikateľskej činnosti, ak ju účtovná </w:t>
            </w: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jednotka vykonáva.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Projek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Ostrov (ďalej len združenie) je nepolitické dobrovoľné, neziskové záujmové združenie fyzických a   právnických osôb</w:t>
            </w: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ktoré svojimi aktivitami realizujú ciele združenia. Občianske združenie je samostatnou organizáciou s právnou subjektivitou</w:t>
            </w: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ktorá svoju činnosť rozvíja v súlade s Ústavou Slovenskej republiky a platnými zákonmi. Združenie môže vstupovať ako</w:t>
            </w: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samostatný subjekt do vzťahu s inými organizáciami sledujúcimi podobné ciele v Slovenskej republike a v zahraničí.</w:t>
            </w: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Cieľom združenia je: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 - iniciovať, podporovať a prehlbovať rôzne občianske aktivity na miestnej, regionálnej a štátnej úrovni, s prioritou v oblasti</w:t>
            </w:r>
          </w:p>
        </w:tc>
      </w:tr>
      <w:tr w:rsidR="0015000F" w:rsidRPr="0015000F" w:rsidTr="0015000F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   propagácie začínajúcich a mladých hudobných skupín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všestranne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podprovať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talentovaných jednotlivcov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prispievať k rozvoju amatérskej ako aj profesionálnej umeleckej tvorby, organizovať a podporovať aktivity tohto </w:t>
            </w: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  zamerania na pôde mesta Trenčín a v regióne Trenčianskeho kraja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podporovať edukáciu amatérskych a profesionálnych umelcov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vykonávať aktivity zamerané na sprístupnenie kultúry a umenia na strane divákov ako aj na strane umelcov</w:t>
            </w:r>
          </w:p>
        </w:tc>
      </w:tr>
      <w:tr w:rsidR="0015000F" w:rsidRPr="0015000F" w:rsidTr="0015000F">
        <w:trPr>
          <w:trHeight w:val="312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výroba a prezentácia hudobných, literárnych, filmových a iných produktov audiovizuálneho umenia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získavanie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prostrriedkov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kryytie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nákladov spojených s výrobou, prezentáciou a organizovaním kultúrnych aktivít</w:t>
            </w:r>
          </w:p>
        </w:tc>
      </w:tr>
      <w:tr w:rsidR="0015000F" w:rsidRPr="0015000F" w:rsidTr="0015000F">
        <w:trPr>
          <w:trHeight w:val="312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spolupracovať s organizáciami podobného zamerania v Trenčianskom regióne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aktívne rozvíjať aktivity v Trenčianskom kraji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4. Priemerný prepočítaný počet zamestnancov, a z toho počet vedúcich zamestnancov účtovnej jednotky za účtovné</w:t>
            </w: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obdobie, za ktoré sa zostavuje účtovná závierka (ďalej len "bežné účtovné obdobie") a za bezprostredne predchádzajúce </w:t>
            </w: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účtovné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bdobie.Počet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dobrovolníkov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vyslaných účtovnou jednotkou a počet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dobrovolníkov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, ktorí vykonávali </w:t>
            </w: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dobrovolnícku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činnosť pre účtovnú jednotku počas účtovného obdobia.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Bezprostredne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predch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Priemerný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prep.poč.zamestn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z toho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poč.ved.zamestnancov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Počet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dobrov.vys.účt.jednotkou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Počet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dobrov.,ktorí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vykonávali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dobrovol.pre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účt.jedn.počasÚO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Čl. 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Informácie o účtovných zásadách a účtovných metódach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  <w:t>1. Informácie či je účtovná závierka zostavená za splnenia predpokladu, že účtovná jednotka bude nepretržite pokračovať</w:t>
            </w: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vo svojej činnosti.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Účtovná jednotka bola zostavená za predpokladu, že bude nepretržite fungovať vo svojej činnosti v nasledujúcich rokoch.</w:t>
            </w: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  <w:t>2. Zmeny účtovných zásad a zmeny účtovných metód s uvedením dôvodu týchto zmien a vyčíslením ich vplyvu na finančnú</w:t>
            </w:r>
          </w:p>
        </w:tc>
      </w:tr>
      <w:tr w:rsidR="0015000F" w:rsidRPr="0015000F" w:rsidTr="0015000F">
        <w:trPr>
          <w:trHeight w:val="312"/>
        </w:trPr>
        <w:tc>
          <w:tcPr>
            <w:tcW w:w="7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hodnotu majetku, záväzkov, základného imania a výsledku hospodárenia účtovnej jednotky.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Účtovné zásady a účtovné metódy počas účtovného obdobia neboli zmenené a boli účtovnou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jednotkoukonzistentne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aplikované.</w:t>
            </w: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3. Spôsob oceňovania jednotlivých položiek majetku a záväzkov v členení na: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a) dlhodobý nehmotný majetok obstaraný kúpou - nebol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b) dlhodobý nehmotný majetok obstaraný vlastnou činnosťou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c) dlhodobý nehmotný majetok obstaraný iným spôsobom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d) dlhodobý hmotný majetok obstaraný kúpou - nebol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e) dlhodobý hmotný majetok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obsataraný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vlastnou činnosťou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f) dlhodobý hmotný majetok obstaraný iným spôsobom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g) dlhodobý finančný majetok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h) zásady obstarané kúpou - neboli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 i) zásoby vytvorené vlastnou činnosťou - neboli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j) zásoby obstarané iným spôsobom - neboli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k) pohľadávky - pri ich vzniku sa oceňujú ich menovitou hodnotou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l) krátkodobý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finnančný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majetok - sa oceňuje jeho menovitou hodnotou. Zníženie jej hodnoty sa vyjadruje opravnou</w:t>
            </w:r>
          </w:p>
        </w:tc>
      </w:tr>
      <w:tr w:rsidR="0015000F" w:rsidRPr="0015000F" w:rsidTr="0015000F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položkou.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m) časové rozlíšenie na strane aktív - nebolo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n) záväzky vrátane rezerv, dlhopisov, pôžičiek a úverov - sa oceňujú pri ich vzniku menovitou hodnotou. Záväzky</w:t>
            </w:r>
          </w:p>
        </w:tc>
      </w:tr>
      <w:tr w:rsidR="0015000F" w:rsidRPr="0015000F" w:rsidTr="0015000F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pri ich prevzatí sa oceňujú obstarávacou cenou.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o) časové rozlíšenie na strane pasív- neboli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p) deriváty - neboli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r) majetok a záväzky zabezpečené derivátmi - neboli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Čl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III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     Informácie, ktoré dopĺňajú a vysvetľujú údaje v súvahe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  <w:t>6. Prehľad o významných položkách krátkodobého finančného majetku a o ocenení krátkodobého finančného majetku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reálnou hodnotou ku dňu, ku ktorému sa zostavuje účtovná závierka, pričom sa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uvázda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vplyv takéhoto ocenenia na 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výsledok hospodárenia účtovnej jednotky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Krátkodobý finančný majetok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  <w:t>Stav na začiatku bežného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bežného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Majetkové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cen.pap.na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obchod.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Dlhod.cen.pap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. Na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obchodovan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Dlh.cen.pap.spl.do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1roka do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spl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Ostatné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realizov.cenné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pap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Obstar.krát.fin.majetku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2 711,15 €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246,11 €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Krátkodobý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fin.maj.spolu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2 711,15 €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246,11 €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12. Opis a výška zmien vlastných zdrojov krytia neobežného majetku a obežného majetku podľa položiek súvahy</w:t>
            </w: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obdobie, a to: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Stav na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zači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účt.obdobia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bež.účt.obdobia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Imanie a fondy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z toho: nadačné imanie v nadácii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vklady zakladateľov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prioritný majetok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fondy tvorené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pod.osob.predp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fond reprodukcie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Oceň.roz.z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prec.kapitá.účastín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Fondy zo zisku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rezervný fond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fondy tvorené zo zisku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nevyspor.výsl.hosp.min.rokov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výsledok hosp.za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účtov.obdobie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13. Informácia o rozdelení účtovného zisku alebo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vysporiadaní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účtovnej straty vykázanej v minulých účtovných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obdobiach.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     Názov položky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Bezprostredne predchádzajúce účtovné obdobie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Účtovný zisk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Rozdelenie účtovného zisku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základného imania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43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fondu tvoreného podľa osobitného predpisu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fondu reprodukcie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Prtídel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do rezervného fondu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fondu tvoreného zo zisku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ostatných fondov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Úhrada straty minulých rokov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Prevod do sociálneho fondu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Prevod do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nevys.výsl.hospod.min.rokov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Účtovná strata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Vysporiadanie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účtovnej straty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 základného imania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 rezervného fondu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 fondu tvoreného zo zisku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 ostatných fondov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Z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nerozdel.zisku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minulých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Prevod do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nevysp.výs.hosp.min.rokov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14.  Opis a výška cudzích zdrojov a to: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b)  údaje o významných položkách na účtoch 325 Ostatné záväzky a 379 - Iné záväzky: uvádza sa začiatočný stav</w:t>
            </w:r>
          </w:p>
        </w:tc>
      </w:tr>
      <w:tr w:rsidR="0015000F" w:rsidRPr="0015000F" w:rsidTr="0015000F">
        <w:trPr>
          <w:trHeight w:val="288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prírastky, úbytky a konečný zostatok podľa jednotlivých druhov záväzkov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c) prehľad o výške záväzkov do lehoty splatnosti a po lehote splatnosti,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7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lastRenderedPageBreak/>
              <w:t>d) prehľad o výške záväzkov podľa zostatkovej doby splatnosti v členení podľa položiek súvahy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 1. do jedného roka vrátane,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2. od jedného roka do piatich rokov vrátane,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3. viac ako päť rokov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Druh záväzkov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Bež.účt.ob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Bezpro.pred.účt.obdob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Záv.do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leh.spl.so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zost.dob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 1 rok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Záv.so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zos.dob.spl.od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1-5 rokov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Záv.so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zost.dob.spl.viac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ako 5 r.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Krátkod.a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dlhod.záväzky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Vzorová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takuľka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k čl. IV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odst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 6 o účele a výške použitia podielu zaplatenej 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Účel použitia podielu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Použitá suma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Použitá suma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zaplatenej dane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z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bezpr.pred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bežného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účt.obd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účt.obdobia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Úhr.nákl.na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hl.nezd.činn</w:t>
            </w:r>
            <w:proofErr w:type="spellEnd"/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5000F" w:rsidRPr="0015000F" w:rsidTr="0015000F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Zostatok podielu zaplatenej dane </w:t>
            </w:r>
            <w:proofErr w:type="spellStart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bež.úč.obd</w:t>
            </w:r>
            <w:proofErr w:type="spellEnd"/>
            <w:r w:rsidRPr="001500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500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0F" w:rsidRPr="0015000F" w:rsidRDefault="0015000F" w:rsidP="00150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0932BA" w:rsidRDefault="000932BA"/>
    <w:sectPr w:rsidR="000932BA" w:rsidSect="00093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5000F"/>
    <w:rsid w:val="000932BA"/>
    <w:rsid w:val="0015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32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5000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5000F"/>
    <w:rPr>
      <w:color w:val="800080"/>
      <w:u w:val="single"/>
    </w:rPr>
  </w:style>
  <w:style w:type="paragraph" w:customStyle="1" w:styleId="xl63">
    <w:name w:val="xl63"/>
    <w:basedOn w:val="Normlny"/>
    <w:rsid w:val="0015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4">
    <w:name w:val="xl64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5">
    <w:name w:val="xl65"/>
    <w:basedOn w:val="Normlny"/>
    <w:rsid w:val="0015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66">
    <w:name w:val="xl66"/>
    <w:basedOn w:val="Normlny"/>
    <w:rsid w:val="0015000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7">
    <w:name w:val="xl67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15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69">
    <w:name w:val="xl69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1">
    <w:name w:val="xl71"/>
    <w:basedOn w:val="Normlny"/>
    <w:rsid w:val="001500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2">
    <w:name w:val="xl72"/>
    <w:basedOn w:val="Normlny"/>
    <w:rsid w:val="001500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3">
    <w:name w:val="xl73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4">
    <w:name w:val="xl74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5">
    <w:name w:val="xl75"/>
    <w:basedOn w:val="Normlny"/>
    <w:rsid w:val="001500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1500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1500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8">
    <w:name w:val="xl78"/>
    <w:basedOn w:val="Normlny"/>
    <w:rsid w:val="0015000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9">
    <w:name w:val="xl79"/>
    <w:basedOn w:val="Normlny"/>
    <w:rsid w:val="0015000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0">
    <w:name w:val="xl80"/>
    <w:basedOn w:val="Normlny"/>
    <w:rsid w:val="0015000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1">
    <w:name w:val="xl81"/>
    <w:basedOn w:val="Normlny"/>
    <w:rsid w:val="0015000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2">
    <w:name w:val="xl82"/>
    <w:basedOn w:val="Normlny"/>
    <w:rsid w:val="0015000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3">
    <w:name w:val="xl83"/>
    <w:basedOn w:val="Normlny"/>
    <w:rsid w:val="001500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4">
    <w:name w:val="xl84"/>
    <w:basedOn w:val="Normlny"/>
    <w:rsid w:val="0015000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1500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1500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1500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88">
    <w:name w:val="xl88"/>
    <w:basedOn w:val="Normlny"/>
    <w:rsid w:val="0015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sk-SK"/>
    </w:rPr>
  </w:style>
  <w:style w:type="paragraph" w:customStyle="1" w:styleId="xl89">
    <w:name w:val="xl89"/>
    <w:basedOn w:val="Normlny"/>
    <w:rsid w:val="0015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sk-SK"/>
    </w:rPr>
  </w:style>
  <w:style w:type="paragraph" w:customStyle="1" w:styleId="xl90">
    <w:name w:val="xl90"/>
    <w:basedOn w:val="Normlny"/>
    <w:rsid w:val="0015000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sk-SK"/>
    </w:rPr>
  </w:style>
  <w:style w:type="paragraph" w:customStyle="1" w:styleId="xl91">
    <w:name w:val="xl91"/>
    <w:basedOn w:val="Normlny"/>
    <w:rsid w:val="0015000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lny"/>
    <w:rsid w:val="001500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lny"/>
    <w:rsid w:val="001500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4">
    <w:name w:val="xl94"/>
    <w:basedOn w:val="Normlny"/>
    <w:rsid w:val="001500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5">
    <w:name w:val="xl95"/>
    <w:basedOn w:val="Normlny"/>
    <w:rsid w:val="0015000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6">
    <w:name w:val="xl96"/>
    <w:basedOn w:val="Normlny"/>
    <w:rsid w:val="0015000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7">
    <w:name w:val="xl97"/>
    <w:basedOn w:val="Normlny"/>
    <w:rsid w:val="001500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8">
    <w:name w:val="xl98"/>
    <w:basedOn w:val="Normlny"/>
    <w:rsid w:val="001500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1500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00">
    <w:name w:val="xl100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sk-SK"/>
    </w:rPr>
  </w:style>
  <w:style w:type="paragraph" w:customStyle="1" w:styleId="xl101">
    <w:name w:val="xl101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02">
    <w:name w:val="xl102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03">
    <w:name w:val="xl103"/>
    <w:basedOn w:val="Normlny"/>
    <w:rsid w:val="001500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04">
    <w:name w:val="xl104"/>
    <w:basedOn w:val="Normlny"/>
    <w:rsid w:val="001500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05">
    <w:name w:val="xl105"/>
    <w:basedOn w:val="Normlny"/>
    <w:rsid w:val="001500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1500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1500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15000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1500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1">
    <w:name w:val="xl111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1500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3">
    <w:name w:val="xl113"/>
    <w:basedOn w:val="Normlny"/>
    <w:rsid w:val="001500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4">
    <w:name w:val="xl114"/>
    <w:basedOn w:val="Normlny"/>
    <w:rsid w:val="001500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5">
    <w:name w:val="xl115"/>
    <w:basedOn w:val="Normlny"/>
    <w:rsid w:val="001500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6">
    <w:name w:val="xl116"/>
    <w:basedOn w:val="Normlny"/>
    <w:rsid w:val="001500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7">
    <w:name w:val="xl117"/>
    <w:basedOn w:val="Normlny"/>
    <w:rsid w:val="0015000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8">
    <w:name w:val="xl118"/>
    <w:basedOn w:val="Normlny"/>
    <w:rsid w:val="001500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9">
    <w:name w:val="xl119"/>
    <w:basedOn w:val="Normlny"/>
    <w:rsid w:val="001500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20">
    <w:name w:val="xl120"/>
    <w:basedOn w:val="Normlny"/>
    <w:rsid w:val="001500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1503</Words>
  <Characters>8572</Characters>
  <Application>Microsoft Office Word</Application>
  <DocSecurity>0</DocSecurity>
  <Lines>71</Lines>
  <Paragraphs>20</Paragraphs>
  <ScaleCrop>false</ScaleCrop>
  <Company/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HP_EliteDESK_800G2</dc:creator>
  <cp:lastModifiedBy>HP_EliteDESK_800G2</cp:lastModifiedBy>
  <cp:revision>1</cp:revision>
  <dcterms:created xsi:type="dcterms:W3CDTF">2025-02-27T08:22:00Z</dcterms:created>
  <dcterms:modified xsi:type="dcterms:W3CDTF">2025-02-27T08:25:00Z</dcterms:modified>
</cp:coreProperties>
</file>