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Poznámky k účtovnej závierke za obdobie</w:t>
      </w:r>
    </w:p>
    <w:p w:rsidR="00000000" w:rsidDel="00000000" w:rsidP="00000000" w:rsidRDefault="00000000" w:rsidRPr="00000000" w14:paraId="0000000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od 1.1.2024 do 31.12.2024</w:t>
      </w:r>
    </w:p>
    <w:p w:rsidR="00000000" w:rsidDel="00000000" w:rsidP="00000000" w:rsidRDefault="00000000" w:rsidRPr="00000000" w14:paraId="0000000D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497.0" w:type="dxa"/>
        <w:tblLayout w:type="fixed"/>
        <w:tblLook w:val="0400"/>
      </w:tblPr>
      <w:tblGrid>
        <w:gridCol w:w="2025"/>
        <w:gridCol w:w="7605"/>
        <w:tblGridChange w:id="0">
          <w:tblGrid>
            <w:gridCol w:w="2025"/>
            <w:gridCol w:w="7605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Obchodné meno: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Biomedical Engineering, s.r.o.</w:t>
            </w:r>
          </w:p>
        </w:tc>
      </w:tr>
      <w:tr>
        <w:trPr>
          <w:cantSplit w:val="0"/>
          <w:trHeight w:val="9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spacing w:line="259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Sídlo: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7389.0" w:type="dxa"/>
              <w:jc w:val="center"/>
              <w:tblLayout w:type="fixed"/>
              <w:tblLook w:val="0400"/>
            </w:tblPr>
            <w:tblGrid>
              <w:gridCol w:w="7389"/>
              <w:tblGridChange w:id="0">
                <w:tblGrid>
                  <w:gridCol w:w="738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ffffff" w:val="clear"/>
                  <w:vAlign w:val="center"/>
                </w:tcPr>
                <w:p w:rsidR="00000000" w:rsidDel="00000000" w:rsidP="00000000" w:rsidRDefault="00000000" w:rsidRPr="00000000" w14:paraId="0000001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76" w:lineRule="auto"/>
                    <w:ind w:left="0" w:firstLine="0"/>
                    <w:rPr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18"/>
                      <w:szCs w:val="18"/>
                      <w:rtl w:val="0"/>
                    </w:rPr>
                    <w:t xml:space="preserve">Popradská 56/D, 040 01 Košice - mestská časť Západ </w:t>
                  </w:r>
                </w:p>
                <w:tbl>
                  <w:tblPr>
                    <w:tblStyle w:val="Table3"/>
                    <w:tblW w:w="7317.0" w:type="dxa"/>
                    <w:jc w:val="left"/>
                    <w:tblLayout w:type="fixed"/>
                    <w:tblLook w:val="0400"/>
                  </w:tblPr>
                  <w:tblGrid>
                    <w:gridCol w:w="7317"/>
                    <w:tblGridChange w:id="0">
                      <w:tblGrid>
                        <w:gridCol w:w="7317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015">
                        <w:pPr>
                          <w:ind w:left="0" w:firstLine="0"/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16">
                  <w:pPr>
                    <w:ind w:left="0" w:firstLine="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7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Právna forma: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9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Spoločnosť s ručením obmedzeným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Dátum vzniku: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13.01.2010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Hlavný predmet  podnikania: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Výskum a experimentálny vývoj v oblasti prírodných a technických vied</w:t>
            </w:r>
          </w:p>
        </w:tc>
      </w:tr>
      <w:tr>
        <w:trPr>
          <w:cantSplit w:val="0"/>
          <w:trHeight w:val="63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spacing w:line="259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Štaturárny orgán: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konateľ –  Ing. Marek Schnitzer, PhD.</w:t>
            </w:r>
          </w:p>
          <w:p w:rsidR="00000000" w:rsidDel="00000000" w:rsidP="00000000" w:rsidRDefault="00000000" w:rsidRPr="00000000" w14:paraId="00000020">
            <w:pPr>
              <w:spacing w:line="259" w:lineRule="auto"/>
              <w:ind w:left="0" w:firstLine="0"/>
              <w:rPr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9629.0" w:type="dxa"/>
        <w:jc w:val="left"/>
        <w:tblLayout w:type="fixed"/>
        <w:tblLook w:val="0400"/>
      </w:tblPr>
      <w:tblGrid>
        <w:gridCol w:w="4862"/>
        <w:gridCol w:w="2358"/>
        <w:gridCol w:w="2409"/>
        <w:tblGridChange w:id="0">
          <w:tblGrid>
            <w:gridCol w:w="4862"/>
            <w:gridCol w:w="2358"/>
            <w:gridCol w:w="24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ind w:left="416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Bezpostredne predchádzajúce účtovné obdobie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ind w:left="416" w:firstLine="0"/>
              <w:rPr/>
            </w:pPr>
            <w:r w:rsidDel="00000000" w:rsidR="00000000" w:rsidRPr="00000000">
              <w:rPr>
                <w:rtl w:val="0"/>
              </w:rPr>
              <w:t xml:space="preserve">Priemerný počet zamestnancov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ind w:left="416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Stav zamestnancov ku dňu, ku ktorému sa zostavuje účtovná závierka, z 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ind w:left="416" w:firstLine="0"/>
              <w:rPr/>
            </w:pPr>
            <w:r w:rsidDel="00000000" w:rsidR="00000000" w:rsidRPr="00000000">
              <w:rPr>
                <w:rtl w:val="0"/>
              </w:rPr>
              <w:t xml:space="preserve">Počet vedúcich zamestnancov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F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18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 - (3)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57" w:lineRule="auto"/>
        <w:ind w:left="-5" w:firstLine="0"/>
        <w:rPr/>
      </w:pPr>
      <w:r w:rsidDel="00000000" w:rsidR="00000000" w:rsidRPr="00000000">
        <w:rPr>
          <w:rtl w:val="0"/>
        </w:rPr>
        <w:t xml:space="preserve">Dátum schválenia účtovnej závierky za bezprostredne predchádzajúce účtovné obdobie príslušným orgánom účtovnej jednotky. </w:t>
      </w:r>
    </w:p>
    <w:p w:rsidR="00000000" w:rsidDel="00000000" w:rsidP="00000000" w:rsidRDefault="00000000" w:rsidRPr="00000000" w14:paraId="00000034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30" w:line="265" w:lineRule="auto"/>
        <w:ind w:left="-5" w:firstLine="0"/>
        <w:jc w:val="both"/>
        <w:rPr/>
      </w:pPr>
      <w:r w:rsidDel="00000000" w:rsidR="00000000" w:rsidRPr="00000000">
        <w:rPr>
          <w:rtl w:val="0"/>
        </w:rPr>
        <w:t xml:space="preserve">30.3.2024</w:t>
      </w:r>
    </w:p>
    <w:p w:rsidR="00000000" w:rsidDel="00000000" w:rsidP="00000000" w:rsidRDefault="00000000" w:rsidRPr="00000000" w14:paraId="00000035">
      <w:pPr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708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 - (4)</w:t>
      </w:r>
    </w:p>
    <w:p w:rsidR="00000000" w:rsidDel="00000000" w:rsidP="00000000" w:rsidRDefault="00000000" w:rsidRPr="00000000" w14:paraId="00000037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44" w:lineRule="auto"/>
        <w:ind w:left="-5" w:firstLine="0"/>
        <w:rPr/>
      </w:pPr>
      <w:r w:rsidDel="00000000" w:rsidR="00000000" w:rsidRPr="00000000">
        <w:rPr>
          <w:rtl w:val="0"/>
        </w:rPr>
        <w:t xml:space="preserve">Právny dôvod na zostavenie účtovnej závierky.</w:t>
      </w:r>
    </w:p>
    <w:p w:rsidR="00000000" w:rsidDel="00000000" w:rsidP="00000000" w:rsidRDefault="00000000" w:rsidRPr="00000000" w14:paraId="00000039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143" w:line="265" w:lineRule="auto"/>
        <w:ind w:left="-5" w:firstLine="0"/>
        <w:jc w:val="both"/>
        <w:rPr/>
      </w:pPr>
      <w:r w:rsidDel="00000000" w:rsidR="00000000" w:rsidRPr="00000000">
        <w:rPr>
          <w:rtl w:val="0"/>
        </w:rPr>
        <w:t xml:space="preserve">Riadna účtovná závierka</w:t>
      </w:r>
    </w:p>
    <w:p w:rsidR="00000000" w:rsidDel="00000000" w:rsidP="00000000" w:rsidRDefault="00000000" w:rsidRPr="00000000" w14:paraId="0000003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720" w:right="1778" w:firstLine="72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Čl. II</w:t>
      </w:r>
    </w:p>
    <w:p w:rsidR="00000000" w:rsidDel="00000000" w:rsidP="00000000" w:rsidRDefault="00000000" w:rsidRPr="00000000" w14:paraId="0000003B">
      <w:pPr>
        <w:spacing w:after="314" w:line="265" w:lineRule="auto"/>
        <w:ind w:left="120" w:right="258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</w:t>
        <w:tab/>
        <w:tab/>
        <w:t xml:space="preserve">Informácie o prijatých postupoch</w:t>
      </w:r>
    </w:p>
    <w:p w:rsidR="00000000" w:rsidDel="00000000" w:rsidP="00000000" w:rsidRDefault="00000000" w:rsidRPr="00000000" w14:paraId="0000003C">
      <w:pPr>
        <w:spacing w:after="154" w:lineRule="auto"/>
        <w:ind w:left="-5" w:firstLine="0"/>
        <w:rPr/>
      </w:pPr>
      <w:r w:rsidDel="00000000" w:rsidR="00000000" w:rsidRPr="00000000">
        <w:rPr>
          <w:b w:val="1"/>
          <w:rtl w:val="0"/>
        </w:rPr>
        <w:t xml:space="preserve">(1)</w:t>
      </w:r>
      <w:r w:rsidDel="00000000" w:rsidR="00000000" w:rsidRPr="00000000">
        <w:rPr>
          <w:rtl w:val="0"/>
        </w:rPr>
        <w:t xml:space="preserve">       Informácia, či je účtovná závierka zostavená za splnenia predpokladu, že účtovná jednotka bude nepretržite pokračovať vo svojej činnosti. </w:t>
      </w:r>
    </w:p>
    <w:p w:rsidR="00000000" w:rsidDel="00000000" w:rsidP="00000000" w:rsidRDefault="00000000" w:rsidRPr="00000000" w14:paraId="0000003D">
      <w:pPr>
        <w:spacing w:after="154" w:lineRule="auto"/>
        <w:ind w:left="-5" w:firstLine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751.0" w:type="dxa"/>
        <w:jc w:val="left"/>
        <w:tblInd w:w="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1"/>
        <w:tblGridChange w:id="0">
          <w:tblGrid>
            <w:gridCol w:w="975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Áno</w:t>
            </w:r>
          </w:p>
        </w:tc>
      </w:tr>
    </w:tbl>
    <w:p w:rsidR="00000000" w:rsidDel="00000000" w:rsidP="00000000" w:rsidRDefault="00000000" w:rsidRPr="00000000" w14:paraId="0000003F">
      <w:pPr>
        <w:spacing w:after="154" w:lineRule="auto"/>
        <w:ind w:left="-5" w:firstLine="0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43" w:lineRule="auto"/>
        <w:ind w:left="5" w:firstLine="0"/>
        <w:jc w:val="both"/>
        <w:rPr/>
      </w:pPr>
      <w:r w:rsidDel="00000000" w:rsidR="00000000" w:rsidRPr="00000000">
        <w:rPr>
          <w:b w:val="1"/>
          <w:rtl w:val="0"/>
        </w:rPr>
        <w:t xml:space="preserve">         ČI. III ods.1 písm t) o krátkodobom finančnom majetku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43" w:lineRule="auto"/>
        <w:ind w:left="-5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Tabuľka 21: Informácie k ČI. III ods.1 písm t) o krátkodobom finančnom majetku</w:t>
      </w:r>
    </w:p>
    <w:p w:rsidR="00000000" w:rsidDel="00000000" w:rsidP="00000000" w:rsidRDefault="00000000" w:rsidRPr="00000000" w14:paraId="00000042">
      <w:pPr>
        <w:spacing w:after="43" w:lineRule="auto"/>
        <w:ind w:left="-5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rHeight w:val="532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2639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856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43" w:lineRule="auto"/>
              <w:ind w:lef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Bežné účty v banke alebo v pobočke zahraničnej banky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104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43" w:lineRule="auto"/>
              <w:ind w:lef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Vkladové účty v banke alebo v pobočke zahraničnej banky termínované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43" w:lineRule="auto"/>
              <w:ind w:lef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Peniaze na ceste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43" w:lineRule="auto"/>
              <w:ind w:left="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2743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1 024</w:t>
            </w:r>
          </w:p>
        </w:tc>
      </w:tr>
    </w:tbl>
    <w:p w:rsidR="00000000" w:rsidDel="00000000" w:rsidP="00000000" w:rsidRDefault="00000000" w:rsidRPr="00000000" w14:paraId="00000055">
      <w:pPr>
        <w:spacing w:after="43" w:lineRule="auto"/>
        <w:ind w:left="-5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43" w:lineRule="auto"/>
        <w:ind w:left="-5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Tabuľka 24: Informácie k ČI. III ods.2 písm a) o rozdelení účtovného zisku alebo o vysporiadaní účtovnej straty</w:t>
      </w:r>
    </w:p>
    <w:p w:rsidR="00000000" w:rsidDel="00000000" w:rsidP="00000000" w:rsidRDefault="00000000" w:rsidRPr="00000000" w14:paraId="00000057">
      <w:pPr>
        <w:spacing w:after="43" w:lineRule="auto"/>
        <w:ind w:left="-5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26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63"/>
        <w:gridCol w:w="4863"/>
        <w:tblGridChange w:id="0">
          <w:tblGrid>
            <w:gridCol w:w="4863"/>
            <w:gridCol w:w="48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59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Účtovná strata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" w:before="0" w:line="249" w:lineRule="auto"/>
              <w:ind w:left="720" w:right="0" w:hanging="36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148 130,48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ind w:lef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Rozdelenie účtovného zisku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Prídel do zákonného rezervného fondu</w:t>
            </w:r>
          </w:p>
        </w:tc>
        <w:tc>
          <w:tcPr/>
          <w:p w:rsidR="00000000" w:rsidDel="00000000" w:rsidP="00000000" w:rsidRDefault="00000000" w:rsidRPr="00000000" w14:paraId="0000005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do štatutárnych a ostatných fondov</w:t>
            </w:r>
          </w:p>
        </w:tc>
        <w:tc>
          <w:tcPr/>
          <w:p w:rsidR="00000000" w:rsidDel="00000000" w:rsidP="00000000" w:rsidRDefault="00000000" w:rsidRPr="00000000" w14:paraId="0000006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tabs>
                <w:tab w:val="left" w:leader="none" w:pos="1100"/>
              </w:tabs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do sociálneho fondu</w:t>
            </w:r>
          </w:p>
        </w:tc>
        <w:tc>
          <w:tcPr/>
          <w:p w:rsidR="00000000" w:rsidDel="00000000" w:rsidP="00000000" w:rsidRDefault="00000000" w:rsidRPr="00000000" w14:paraId="0000006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na zvýšenie základného imania</w:t>
            </w:r>
          </w:p>
        </w:tc>
        <w:tc>
          <w:tcPr/>
          <w:p w:rsidR="00000000" w:rsidDel="00000000" w:rsidP="00000000" w:rsidRDefault="00000000" w:rsidRPr="00000000" w14:paraId="0000006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Úhrada straty minulých období</w:t>
            </w:r>
          </w:p>
        </w:tc>
        <w:tc>
          <w:tcPr/>
          <w:p w:rsidR="00000000" w:rsidDel="00000000" w:rsidP="00000000" w:rsidRDefault="00000000" w:rsidRPr="00000000" w14:paraId="0000006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Prevod do nerozdeleného zisku minulých rokov</w:t>
            </w:r>
          </w:p>
        </w:tc>
        <w:tc>
          <w:tcPr/>
          <w:p w:rsidR="00000000" w:rsidDel="00000000" w:rsidP="00000000" w:rsidRDefault="00000000" w:rsidRPr="00000000" w14:paraId="0000006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Rozdelenie podielu na zisku spoločníkom, členom</w:t>
            </w:r>
          </w:p>
        </w:tc>
        <w:tc>
          <w:tcPr/>
          <w:p w:rsidR="00000000" w:rsidDel="00000000" w:rsidP="00000000" w:rsidRDefault="00000000" w:rsidRPr="00000000" w14:paraId="0000006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6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70">
      <w:pPr>
        <w:ind w:left="-5" w:firstLine="0"/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71">
      <w:pPr>
        <w:ind w:left="728" w:firstLine="0"/>
        <w:jc w:val="both"/>
        <w:rPr/>
      </w:pPr>
      <w:r w:rsidDel="00000000" w:rsidR="00000000" w:rsidRPr="00000000">
        <w:rPr>
          <w:b w:val="1"/>
          <w:rtl w:val="0"/>
        </w:rPr>
        <w:t xml:space="preserve">Čl.III - (2) - c)</w:t>
      </w:r>
      <w:r w:rsidDel="00000000" w:rsidR="00000000" w:rsidRPr="00000000">
        <w:rPr>
          <w:rtl w:val="0"/>
        </w:rPr>
        <w:t xml:space="preserve"> výške záväzkov do lehoty splatnosti a po lehote splatnosti,</w:t>
      </w:r>
    </w:p>
    <w:p w:rsidR="00000000" w:rsidDel="00000000" w:rsidP="00000000" w:rsidRDefault="00000000" w:rsidRPr="00000000" w14:paraId="00000072">
      <w:pPr>
        <w:ind w:left="728" w:firstLine="0"/>
        <w:jc w:val="both"/>
        <w:rPr/>
      </w:pPr>
      <w:r w:rsidDel="00000000" w:rsidR="00000000" w:rsidRPr="00000000">
        <w:rPr>
          <w:b w:val="1"/>
          <w:rtl w:val="0"/>
        </w:rPr>
        <w:t xml:space="preserve">Čl.III - (2) - d)</w:t>
      </w:r>
      <w:r w:rsidDel="00000000" w:rsidR="00000000" w:rsidRPr="00000000">
        <w:rPr>
          <w:rtl w:val="0"/>
        </w:rPr>
        <w:t xml:space="preserve"> štruktúre záväzkov podľa zostatkovej doby splatnosti v členení v nadväznosti na položky súvahy; uvádza sa hodnota záväzkov so zostatkovou dobou splatnosti viac ako päť rokov, </w:t>
      </w:r>
    </w:p>
    <w:p w:rsidR="00000000" w:rsidDel="00000000" w:rsidP="00000000" w:rsidRDefault="00000000" w:rsidRPr="00000000" w14:paraId="00000073">
      <w:pPr>
        <w:ind w:left="7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Tabuľka 26: Informácie k Čl. III odst. 2 písm. c) a d) o záväzkoch</w:t>
      </w:r>
    </w:p>
    <w:p w:rsidR="00000000" w:rsidDel="00000000" w:rsidP="00000000" w:rsidRDefault="00000000" w:rsidRPr="00000000" w14:paraId="00000075">
      <w:pPr>
        <w:spacing w:after="43" w:lineRule="auto"/>
        <w:ind w:left="-5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after="43" w:lineRule="auto"/>
              <w:ind w:left="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záväzky spolu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132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19 389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132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19 389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332 982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146 696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332 982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146 696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79 638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8B">
      <w:pPr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1440" w:right="1778" w:firstLine="72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Čl. IV</w:t>
      </w:r>
    </w:p>
    <w:p w:rsidR="00000000" w:rsidDel="00000000" w:rsidP="00000000" w:rsidRDefault="00000000" w:rsidRPr="00000000" w14:paraId="0000008E">
      <w:pPr>
        <w:ind w:left="1450" w:firstLine="710"/>
        <w:rPr/>
      </w:pPr>
      <w:r w:rsidDel="00000000" w:rsidR="00000000" w:rsidRPr="00000000">
        <w:rPr>
          <w:rtl w:val="0"/>
        </w:rPr>
        <w:t xml:space="preserve">Informácie, ktoré vysvetľujú a dopĺňajú položky výkazu ziskov a strát 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K položkám výnosov a nákladov sa v poznámkach uvádzajú doplňujúce a vysvetľujúce informácie o 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   sume tržieb za vlastné výkony a tovar s uvedením ich opisu a hodnoty tržieb podľa jednotlivých typov výrobkov a služieb účtovnej jednotky, </w:t>
      </w:r>
    </w:p>
    <w:p w:rsidR="00000000" w:rsidDel="00000000" w:rsidP="00000000" w:rsidRDefault="00000000" w:rsidRPr="00000000" w14:paraId="0000009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3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IV </w:t>
      </w:r>
    </w:p>
    <w:p w:rsidR="00000000" w:rsidDel="00000000" w:rsidP="00000000" w:rsidRDefault="00000000" w:rsidRPr="00000000" w14:paraId="00000097">
      <w:pPr>
        <w:ind w:left="360" w:firstLine="0"/>
        <w:rPr>
          <w:b w:val="1"/>
        </w:rPr>
      </w:pPr>
      <w:r w:rsidDel="00000000" w:rsidR="00000000" w:rsidRPr="00000000">
        <w:rPr>
          <w:rtl w:val="0"/>
        </w:rPr>
        <w:t xml:space="preserve">(4)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3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Tabuľka 47: Informácie k čl. IV odst. 4 o čistom obrate</w:t>
      </w:r>
    </w:p>
    <w:p w:rsidR="00000000" w:rsidDel="00000000" w:rsidP="00000000" w:rsidRDefault="00000000" w:rsidRPr="00000000" w14:paraId="0000009A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726.000000000002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3"/>
        <w:gridCol w:w="3241"/>
        <w:gridCol w:w="3242"/>
        <w:tblGridChange w:id="0">
          <w:tblGrid>
            <w:gridCol w:w="3243"/>
            <w:gridCol w:w="3241"/>
            <w:gridCol w:w="32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Tržby za vlastné výrobky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357 811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117 564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Tržby z predaja služieb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48 000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Tržby za tovar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Výnosy z nehnuteľností na predaj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475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Iné výnosy súvisiace s bežnou činnosťou</w:t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438 995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159 862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5 417</w:t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Čistý obrat celkom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357 811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165 564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B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Oblasť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Geografické oblasti odbytu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Tuzemsko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189 338</w:t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162 792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EÚ</w:t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168 473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2 770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Tretie štáty</w:t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C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4320" w:right="1778" w:firstLine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Čl. IX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                                        </w:t>
        <w:tab/>
        <w:t xml:space="preserve">       Prehľad o pohybe vlastného imania 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ind w:left="3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Tabuľka 53: Informácie k Čl. IX odst. 1 až 3 o pohybe vlastného imania, ktoré zobrazuje zmenu vo vlastnom imaní účtovnej jednotky medzi dvomi účtovnými závierkami</w:t>
      </w:r>
    </w:p>
    <w:p w:rsidR="00000000" w:rsidDel="00000000" w:rsidP="00000000" w:rsidRDefault="00000000" w:rsidRPr="00000000" w14:paraId="000000D2">
      <w:pPr>
        <w:ind w:left="370" w:firstLine="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66.0" w:type="dxa"/>
        <w:jc w:val="left"/>
        <w:tblInd w:w="3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41"/>
        <w:gridCol w:w="3090"/>
        <w:gridCol w:w="3135"/>
        <w:tblGridChange w:id="0">
          <w:tblGrid>
            <w:gridCol w:w="3141"/>
            <w:gridCol w:w="3090"/>
            <w:gridCol w:w="31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Pohyb vlastného imania (VI)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 VI na začiatku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41 327</w:t>
            </w:r>
          </w:p>
        </w:tc>
        <w:tc>
          <w:tcPr/>
          <w:p w:rsidR="00000000" w:rsidDel="00000000" w:rsidP="00000000" w:rsidRDefault="00000000" w:rsidRPr="00000000" w14:paraId="000000D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-164 515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Zvýšenie alebo zníženie VI počas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224 179</w:t>
            </w:r>
          </w:p>
        </w:tc>
        <w:tc>
          <w:tcPr/>
          <w:p w:rsidR="00000000" w:rsidDel="00000000" w:rsidP="00000000" w:rsidRDefault="00000000" w:rsidRPr="00000000" w14:paraId="000000D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205 842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VI na konci účt. obdobia: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265 506</w:t>
            </w:r>
          </w:p>
        </w:tc>
        <w:tc>
          <w:tcPr/>
          <w:p w:rsidR="00000000" w:rsidDel="00000000" w:rsidP="00000000" w:rsidRDefault="00000000" w:rsidRPr="00000000" w14:paraId="000000D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41 327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Dôvody zmien VI 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zapísané do OR (411)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6 800</w:t>
            </w:r>
          </w:p>
        </w:tc>
        <w:tc>
          <w:tcPr/>
          <w:p w:rsidR="00000000" w:rsidDel="00000000" w:rsidP="00000000" w:rsidRDefault="00000000" w:rsidRPr="00000000" w14:paraId="000000E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6 800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nezapísané do OR (419)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Emisné ážio (412)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Zákonné rezervné fondy (417,418,421,422)</w:t>
            </w:r>
          </w:p>
        </w:tc>
        <w:tc>
          <w:tcPr/>
          <w:p w:rsidR="00000000" w:rsidDel="00000000" w:rsidP="00000000" w:rsidRDefault="00000000" w:rsidRPr="00000000" w14:paraId="000000E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1 020</w:t>
            </w:r>
          </w:p>
        </w:tc>
        <w:tc>
          <w:tcPr/>
          <w:p w:rsidR="00000000" w:rsidDel="00000000" w:rsidP="00000000" w:rsidRDefault="00000000" w:rsidRPr="00000000" w14:paraId="000000E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1 020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kapitálové fondy (413)</w:t>
            </w:r>
          </w:p>
        </w:tc>
        <w:tc>
          <w:tcPr/>
          <w:p w:rsidR="00000000" w:rsidDel="00000000" w:rsidP="00000000" w:rsidRDefault="00000000" w:rsidRPr="00000000" w14:paraId="000000E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371 361</w:t>
            </w:r>
          </w:p>
        </w:tc>
        <w:tc>
          <w:tcPr/>
          <w:p w:rsidR="00000000" w:rsidDel="00000000" w:rsidP="00000000" w:rsidRDefault="00000000" w:rsidRPr="00000000" w14:paraId="000000F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366 080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Oceňovacie rozdiely nezahrnuté do výsledku hospodárenia (414,415,416)</w:t>
            </w:r>
          </w:p>
        </w:tc>
        <w:tc>
          <w:tcPr/>
          <w:p w:rsidR="00000000" w:rsidDel="00000000" w:rsidP="00000000" w:rsidRDefault="00000000" w:rsidRPr="00000000" w14:paraId="000000F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fondy tvorené zo zisku (423,427)</w:t>
            </w:r>
          </w:p>
        </w:tc>
        <w:tc>
          <w:tcPr/>
          <w:p w:rsidR="00000000" w:rsidDel="00000000" w:rsidP="00000000" w:rsidRDefault="00000000" w:rsidRPr="00000000" w14:paraId="000000F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Nerozdelený zisk min. rokov (428)</w:t>
            </w:r>
          </w:p>
        </w:tc>
        <w:tc>
          <w:tcPr/>
          <w:p w:rsidR="00000000" w:rsidDel="00000000" w:rsidP="00000000" w:rsidRDefault="00000000" w:rsidRPr="00000000" w14:paraId="000000F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23 604</w:t>
            </w:r>
          </w:p>
        </w:tc>
        <w:tc>
          <w:tcPr/>
          <w:p w:rsidR="00000000" w:rsidDel="00000000" w:rsidP="00000000" w:rsidRDefault="00000000" w:rsidRPr="00000000" w14:paraId="000000F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23 604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Neuhradená strata min. rokov (429)</w:t>
            </w:r>
          </w:p>
        </w:tc>
        <w:tc>
          <w:tcPr/>
          <w:p w:rsidR="00000000" w:rsidDel="00000000" w:rsidP="00000000" w:rsidRDefault="00000000" w:rsidRPr="00000000" w14:paraId="000000F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- 356 176</w:t>
            </w:r>
          </w:p>
        </w:tc>
        <w:tc>
          <w:tcPr/>
          <w:p w:rsidR="00000000" w:rsidDel="00000000" w:rsidP="00000000" w:rsidRDefault="00000000" w:rsidRPr="00000000" w14:paraId="000000F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- 208 046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Účtovný zisk alebo strata (431)</w:t>
            </w:r>
          </w:p>
        </w:tc>
        <w:tc>
          <w:tcPr/>
          <w:p w:rsidR="00000000" w:rsidDel="00000000" w:rsidP="00000000" w:rsidRDefault="00000000" w:rsidRPr="00000000" w14:paraId="000000F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218 897</w:t>
            </w:r>
          </w:p>
        </w:tc>
        <w:tc>
          <w:tcPr/>
          <w:p w:rsidR="00000000" w:rsidDel="00000000" w:rsidP="00000000" w:rsidRDefault="00000000" w:rsidRPr="00000000" w14:paraId="000000F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-148 131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0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Vyplatené dividendy</w:t>
            </w:r>
          </w:p>
        </w:tc>
        <w:tc>
          <w:tcPr/>
          <w:p w:rsidR="00000000" w:rsidDel="00000000" w:rsidP="00000000" w:rsidRDefault="00000000" w:rsidRPr="00000000" w14:paraId="0000010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0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3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Ďalšie zmeny vlastného imania</w:t>
            </w:r>
          </w:p>
        </w:tc>
        <w:tc>
          <w:tcPr/>
          <w:p w:rsidR="00000000" w:rsidDel="00000000" w:rsidP="00000000" w:rsidRDefault="00000000" w:rsidRPr="00000000" w14:paraId="0000010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0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Zmeny na účte fyzickej osoby (491)</w:t>
            </w:r>
          </w:p>
        </w:tc>
        <w:tc>
          <w:tcPr/>
          <w:p w:rsidR="00000000" w:rsidDel="00000000" w:rsidP="00000000" w:rsidRDefault="00000000" w:rsidRPr="00000000" w14:paraId="0000010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0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109">
      <w:pPr>
        <w:ind w:left="370" w:firstLine="0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  <w:t xml:space="preserve">Poznámky Úč. PODV 3-01                                 IČO: 45329818                                          DIČ: 2022968761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rFonts w:ascii="Arial" w:cs="Arial" w:eastAsia="Arial" w:hAnsi="Arial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k-SK"/>
      </w:rPr>
    </w:rPrDefault>
    <w:pPrDefault>
      <w:pPr>
        <w:spacing w:after="4" w:line="249" w:lineRule="auto"/>
        <w:ind w:left="10" w:hanging="2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8" w:lineRule="auto"/>
      <w:ind w:right="1778"/>
      <w:jc w:val="right"/>
    </w:pPr>
    <w:rPr>
      <w:b w:val="1"/>
      <w:color w:val="000000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8"/>
      <w:ind w:right="1778"/>
      <w:jc w:val="right"/>
      <w:outlineLvl w:val="0"/>
    </w:pPr>
    <w:rPr>
      <w:b w:val="1"/>
      <w:color w:val="000000"/>
      <w:sz w:val="36"/>
      <w:szCs w:val="36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0" w:before="40"/>
      <w:outlineLvl w:val="1"/>
    </w:pPr>
    <w:rPr>
      <w:rFonts w:ascii="Calibri" w:cs="Calibri" w:eastAsia="Calibri" w:hAnsi="Calibri"/>
      <w:color w:val="2f5496"/>
      <w:sz w:val="26"/>
      <w:szCs w:val="2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0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1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2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3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4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5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6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7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8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9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a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b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c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d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e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0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1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2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Odsekzoznamu">
    <w:name w:val="List Paragraph"/>
    <w:basedOn w:val="Normlny"/>
    <w:uiPriority w:val="34"/>
    <w:qFormat w:val="1"/>
    <w:rsid w:val="001079AE"/>
    <w:pPr>
      <w:ind w:left="720"/>
      <w:contextualSpacing w:val="1"/>
    </w:pPr>
  </w:style>
  <w:style w:type="table" w:styleId="af3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4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5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6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7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8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9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b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c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SSBsUqGJtr12UCJB6oxV7Wr98w==">CgMxLjA4AHIhMVM2VTFLZXVhamNqN2pRczd3NV9DaGRmaW5WeWhWTGxC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2024-03-28T12:01:00Z</dcterms:created>
</cp:coreProperties>
</file>