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5CF53" w14:textId="77777777" w:rsidR="000D6BF2" w:rsidRDefault="00000000">
      <w:pPr>
        <w:spacing w:line="360" w:lineRule="auto"/>
        <w:jc w:val="both"/>
        <w:rPr>
          <w:rFonts w:hint="eastAsia"/>
          <w:b/>
          <w:bCs/>
        </w:rPr>
      </w:pPr>
      <w:r>
        <w:rPr>
          <w:b/>
          <w:bCs/>
        </w:rPr>
        <w:t>Poznámky Úč MÚJ 3 – 01</w:t>
      </w:r>
    </w:p>
    <w:p w14:paraId="064F6A30" w14:textId="77777777" w:rsidR="000D6BF2" w:rsidRDefault="000D6BF2">
      <w:pPr>
        <w:spacing w:line="360" w:lineRule="auto"/>
        <w:jc w:val="both"/>
        <w:rPr>
          <w:rFonts w:hint="eastAsia"/>
        </w:rPr>
      </w:pPr>
    </w:p>
    <w:p w14:paraId="2FA96E68" w14:textId="4FD04C7B" w:rsidR="000D6BF2" w:rsidRDefault="00000000">
      <w:pPr>
        <w:spacing w:line="360" w:lineRule="auto"/>
        <w:jc w:val="both"/>
        <w:rPr>
          <w:rFonts w:hint="eastAsia"/>
        </w:rPr>
      </w:pPr>
      <w:r>
        <w:t>IČO: 50</w:t>
      </w:r>
      <w:r w:rsidR="00AD4862">
        <w:t>336410</w:t>
      </w:r>
    </w:p>
    <w:p w14:paraId="11FD63C0" w14:textId="468B1206" w:rsidR="000D6BF2" w:rsidRDefault="00000000">
      <w:pPr>
        <w:spacing w:line="360" w:lineRule="auto"/>
        <w:jc w:val="both"/>
        <w:rPr>
          <w:rFonts w:hint="eastAsia"/>
        </w:rPr>
      </w:pPr>
      <w:r>
        <w:t>DIČ: 2</w:t>
      </w:r>
      <w:r w:rsidR="00AD4862">
        <w:t>120288247</w:t>
      </w:r>
    </w:p>
    <w:p w14:paraId="40E879AB" w14:textId="77777777" w:rsidR="000D6BF2" w:rsidRDefault="00000000">
      <w:pPr>
        <w:spacing w:line="360" w:lineRule="auto"/>
        <w:jc w:val="both"/>
        <w:rPr>
          <w:rFonts w:hint="eastAsia"/>
        </w:rPr>
      </w:pPr>
      <w:r>
        <w:t>…………………………………………………………………………………………………………</w:t>
      </w:r>
    </w:p>
    <w:p w14:paraId="31906273" w14:textId="77777777" w:rsidR="000D6BF2" w:rsidRDefault="00000000">
      <w:pPr>
        <w:spacing w:line="360" w:lineRule="auto"/>
        <w:jc w:val="both"/>
        <w:rPr>
          <w:rFonts w:hint="eastAsia"/>
        </w:rPr>
      </w:pPr>
      <w:r>
        <w:t>Všeobecné údaje</w:t>
      </w:r>
    </w:p>
    <w:p w14:paraId="0B1D9AA4" w14:textId="77777777" w:rsidR="000D6BF2" w:rsidRDefault="00000000">
      <w:pPr>
        <w:spacing w:line="360" w:lineRule="auto"/>
        <w:jc w:val="both"/>
        <w:rPr>
          <w:rFonts w:hint="eastAsia"/>
        </w:rPr>
      </w:pPr>
      <w:r>
        <w:t>(1) Názov právnickej osoby a jej sídlo alebo meno a priezvisko fyzickej osoby</w:t>
      </w:r>
    </w:p>
    <w:p w14:paraId="09C23649" w14:textId="6FDA23F8" w:rsidR="000D6BF2" w:rsidRDefault="00AD4862">
      <w:pPr>
        <w:spacing w:line="360" w:lineRule="auto"/>
        <w:jc w:val="both"/>
        <w:rPr>
          <w:rFonts w:hint="eastAsia"/>
          <w:b/>
          <w:bCs/>
        </w:rPr>
      </w:pPr>
      <w:r>
        <w:rPr>
          <w:b/>
          <w:bCs/>
        </w:rPr>
        <w:t xml:space="preserve">Wellness trade </w:t>
      </w:r>
      <w:r w:rsidR="00000000">
        <w:rPr>
          <w:b/>
          <w:bCs/>
        </w:rPr>
        <w:t>s. r. o.</w:t>
      </w:r>
    </w:p>
    <w:p w14:paraId="7AA9448A" w14:textId="1E6F86CB" w:rsidR="000D6BF2" w:rsidRDefault="00AD4862">
      <w:pPr>
        <w:spacing w:line="360" w:lineRule="auto"/>
        <w:jc w:val="both"/>
        <w:rPr>
          <w:rFonts w:hint="eastAsia"/>
          <w:b/>
          <w:bCs/>
        </w:rPr>
      </w:pPr>
      <w:r>
        <w:rPr>
          <w:b/>
          <w:bCs/>
        </w:rPr>
        <w:t>Klincová 35</w:t>
      </w:r>
    </w:p>
    <w:p w14:paraId="4AB760E9" w14:textId="2922661F" w:rsidR="000D6BF2" w:rsidRDefault="00000000">
      <w:pPr>
        <w:spacing w:line="360" w:lineRule="auto"/>
        <w:jc w:val="both"/>
        <w:rPr>
          <w:rFonts w:hint="eastAsia"/>
          <w:b/>
          <w:bCs/>
        </w:rPr>
      </w:pPr>
      <w:r>
        <w:rPr>
          <w:b/>
          <w:bCs/>
        </w:rPr>
        <w:t>8</w:t>
      </w:r>
      <w:r w:rsidR="00AD4862">
        <w:rPr>
          <w:b/>
          <w:bCs/>
        </w:rPr>
        <w:t>21 08</w:t>
      </w:r>
      <w:r>
        <w:rPr>
          <w:b/>
          <w:bCs/>
        </w:rPr>
        <w:t xml:space="preserve"> Bratislava </w:t>
      </w:r>
      <w:r w:rsidR="00AD4862">
        <w:rPr>
          <w:b/>
          <w:bCs/>
        </w:rPr>
        <w:t>– mestská časť Ružinov</w:t>
      </w:r>
    </w:p>
    <w:p w14:paraId="780DB15E" w14:textId="77777777" w:rsidR="000D6BF2" w:rsidRDefault="00000000">
      <w:pPr>
        <w:spacing w:line="360" w:lineRule="auto"/>
        <w:jc w:val="both"/>
        <w:rPr>
          <w:rFonts w:hint="eastAsia"/>
        </w:rPr>
      </w:pPr>
      <w:r>
        <w:t>…………………………………………………………………………………………………………</w:t>
      </w:r>
    </w:p>
    <w:p w14:paraId="405A647A" w14:textId="77777777" w:rsidR="000D6BF2" w:rsidRDefault="00000000">
      <w:pPr>
        <w:spacing w:line="360" w:lineRule="auto"/>
        <w:jc w:val="both"/>
        <w:rPr>
          <w:rFonts w:hint="eastAsia"/>
        </w:rPr>
      </w:pPr>
      <w:r>
        <w:t>Informácie o prijatých postupoch</w:t>
      </w:r>
    </w:p>
    <w:p w14:paraId="66CD6393" w14:textId="15545D11" w:rsidR="000D6BF2" w:rsidRDefault="00000000">
      <w:pPr>
        <w:spacing w:line="360" w:lineRule="auto"/>
        <w:jc w:val="both"/>
        <w:rPr>
          <w:rFonts w:hint="eastAsia"/>
        </w:rPr>
      </w:pPr>
      <w:r>
        <w:t xml:space="preserve">(1) Informácia, či je účtovná závierka zostavená za splnenia predpokladu, že účtovná jednotka Spoločnosť </w:t>
      </w:r>
      <w:r w:rsidR="00AD4862" w:rsidRPr="00AD4862">
        <w:rPr>
          <w:b/>
          <w:bCs/>
        </w:rPr>
        <w:t>Wellness trade</w:t>
      </w:r>
      <w:r w:rsidRPr="00AD4862">
        <w:rPr>
          <w:b/>
          <w:bCs/>
        </w:rPr>
        <w:t xml:space="preserve"> s</w:t>
      </w:r>
      <w:r>
        <w:rPr>
          <w:b/>
          <w:bCs/>
        </w:rPr>
        <w:t xml:space="preserve">. r. o. Nevykonáva činnosť od </w:t>
      </w:r>
      <w:r w:rsidR="00AD4862">
        <w:rPr>
          <w:b/>
          <w:bCs/>
        </w:rPr>
        <w:t>31</w:t>
      </w:r>
      <w:r>
        <w:rPr>
          <w:b/>
          <w:bCs/>
        </w:rPr>
        <w:t>.10.202</w:t>
      </w:r>
      <w:r w:rsidR="00AD4862">
        <w:rPr>
          <w:b/>
          <w:bCs/>
        </w:rPr>
        <w:t>3</w:t>
      </w:r>
    </w:p>
    <w:p w14:paraId="7071F4A3" w14:textId="77777777" w:rsidR="000D6BF2" w:rsidRDefault="00000000">
      <w:pPr>
        <w:spacing w:line="360" w:lineRule="auto"/>
        <w:jc w:val="both"/>
        <w:rPr>
          <w:rFonts w:hint="eastAsia"/>
        </w:rPr>
      </w:pPr>
      <w:r>
        <w:t>(2) Spôsob oceňovania jednotlivých položiek majetku a záväzkov a to</w:t>
      </w:r>
    </w:p>
    <w:p w14:paraId="5EC3032E" w14:textId="77777777" w:rsidR="000D6BF2" w:rsidRDefault="00000000">
      <w:pPr>
        <w:spacing w:line="360" w:lineRule="auto"/>
        <w:jc w:val="both"/>
        <w:rPr>
          <w:rFonts w:hint="eastAsia"/>
        </w:rPr>
      </w:pPr>
      <w:r>
        <w:t>a) dlhodobého nehmotného majetku, dlhodobého hmotného majetku a dlhodobého finančného majetku</w:t>
      </w:r>
    </w:p>
    <w:p w14:paraId="7A5DE030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b) zásob obstaraných kúpou, zásob vytvorených vlastnou činnosťou - </w:t>
      </w:r>
    </w:p>
    <w:p w14:paraId="7E6E8187" w14:textId="77777777" w:rsidR="000D6BF2" w:rsidRDefault="00000000">
      <w:pPr>
        <w:spacing w:line="360" w:lineRule="auto"/>
        <w:jc w:val="both"/>
        <w:rPr>
          <w:rFonts w:hint="eastAsia"/>
        </w:rPr>
      </w:pPr>
      <w:r>
        <w:t>c) pohľadávok</w:t>
      </w:r>
    </w:p>
    <w:p w14:paraId="706C0E0D" w14:textId="77777777" w:rsidR="000D6BF2" w:rsidRDefault="00000000">
      <w:pPr>
        <w:spacing w:line="360" w:lineRule="auto"/>
        <w:jc w:val="both"/>
        <w:rPr>
          <w:rFonts w:hint="eastAsia"/>
        </w:rPr>
      </w:pPr>
      <w:r>
        <w:t>d) krátkodobého finančného majetku</w:t>
      </w:r>
    </w:p>
    <w:p w14:paraId="7C640C38" w14:textId="77777777" w:rsidR="000D6BF2" w:rsidRDefault="00000000">
      <w:pPr>
        <w:spacing w:line="360" w:lineRule="auto"/>
        <w:jc w:val="both"/>
        <w:rPr>
          <w:rFonts w:hint="eastAsia"/>
        </w:rPr>
      </w:pPr>
      <w:r>
        <w:t>e) záväzkov  vrátane rezerv, dlhopisov, pôžičiek a úverov</w:t>
      </w:r>
    </w:p>
    <w:p w14:paraId="2535B828" w14:textId="77777777" w:rsidR="000D6BF2" w:rsidRDefault="00000000">
      <w:pPr>
        <w:spacing w:line="360" w:lineRule="auto"/>
        <w:jc w:val="both"/>
        <w:rPr>
          <w:rFonts w:hint="eastAsia"/>
        </w:rPr>
      </w:pPr>
      <w:r>
        <w:t>(3) Spôsob zostavenia odpisového plánu pre jednotlivé druhy dlhodobého hmotného majetku a dlhodobého nehmotného majetku, pričom sa uvádza doba odpisovania, použité sadzby odpisov a odpisové metódy pri určení odpisov -</w:t>
      </w:r>
    </w:p>
    <w:p w14:paraId="18E69B18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>
        <w:rPr>
          <w:b/>
          <w:bCs/>
        </w:rPr>
        <w:t>neboli</w:t>
      </w:r>
    </w:p>
    <w:p w14:paraId="61D8A2E9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(5) Informácia o dotáciách a ich oceňovanie v účtovníctve – </w:t>
      </w:r>
      <w:r>
        <w:rPr>
          <w:b/>
          <w:bCs/>
        </w:rPr>
        <w:t>žiadne dotácie</w:t>
      </w:r>
    </w:p>
    <w:p w14:paraId="4EEEB184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(6) Informácie o účtovaní významných opráv a chýb minulých účtovných období v bežnom účtovnom období s uvedením vplyvu na nerozdelený zisk minulých rokov alebo neuhradenú stratu minulých rokov, súčasne sa môže uviesť aj účtovanie nevýznamných chýb minulých účtovných období v bežnom účtovnom období s uvedením vplyvu na výsledok hospodárenia bežného účtovného obdobia – </w:t>
      </w:r>
      <w:r>
        <w:rPr>
          <w:b/>
          <w:bCs/>
        </w:rPr>
        <w:t>neboli</w:t>
      </w:r>
    </w:p>
    <w:p w14:paraId="361CEBDF" w14:textId="77777777" w:rsidR="000D6BF2" w:rsidRDefault="000D6BF2">
      <w:pPr>
        <w:spacing w:line="360" w:lineRule="auto"/>
        <w:jc w:val="both"/>
        <w:rPr>
          <w:rFonts w:hint="eastAsia"/>
          <w:b/>
          <w:bCs/>
        </w:rPr>
      </w:pPr>
    </w:p>
    <w:p w14:paraId="0E919877" w14:textId="77777777" w:rsidR="000D6BF2" w:rsidRDefault="00000000">
      <w:pPr>
        <w:spacing w:line="360" w:lineRule="auto"/>
        <w:jc w:val="both"/>
        <w:rPr>
          <w:rFonts w:hint="eastAsia"/>
        </w:rPr>
      </w:pPr>
      <w:r>
        <w:t>Informácie, ktoré vysvetľujú a dopĺňajú súvahu a výkaz ziskov a strát</w:t>
      </w:r>
    </w:p>
    <w:p w14:paraId="0292C787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(1)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</w:t>
      </w:r>
      <w:r>
        <w:rPr>
          <w:b/>
          <w:bCs/>
        </w:rPr>
        <w:t>žiadne</w:t>
      </w:r>
    </w:p>
    <w:p w14:paraId="53FD45A8" w14:textId="77777777" w:rsidR="000D6BF2" w:rsidRDefault="00000000">
      <w:pPr>
        <w:spacing w:line="360" w:lineRule="auto"/>
        <w:jc w:val="both"/>
        <w:rPr>
          <w:rFonts w:hint="eastAsia"/>
        </w:rPr>
      </w:pPr>
      <w:r>
        <w:t>(2) Informácie o záväzkoch, a to</w:t>
      </w:r>
    </w:p>
    <w:p w14:paraId="3666200A" w14:textId="77777777" w:rsidR="000D6BF2" w:rsidRDefault="00000000">
      <w:pPr>
        <w:spacing w:line="360" w:lineRule="auto"/>
        <w:jc w:val="both"/>
        <w:rPr>
          <w:rFonts w:hint="eastAsia"/>
        </w:rPr>
      </w:pPr>
      <w:r>
        <w:lastRenderedPageBreak/>
        <w:t xml:space="preserve">a) celkovej sume záväzkov so zostatkovou dobou splatnosti dlhšou ako päť rokov – </w:t>
      </w:r>
      <w:r>
        <w:rPr>
          <w:b/>
          <w:bCs/>
        </w:rPr>
        <w:t>firma nemá žiadne</w:t>
      </w:r>
    </w:p>
    <w:p w14:paraId="06E80098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b) celkovej sume zabezpečených záväzkov, opis a spôsoby zabezpečenia záväzkov -  </w:t>
      </w:r>
      <w:r>
        <w:rPr>
          <w:b/>
          <w:bCs/>
        </w:rPr>
        <w:t>firma nemá žiadne</w:t>
      </w:r>
    </w:p>
    <w:p w14:paraId="0D6B7C59" w14:textId="77777777" w:rsidR="000D6BF2" w:rsidRDefault="00000000">
      <w:pPr>
        <w:spacing w:line="360" w:lineRule="auto"/>
        <w:jc w:val="both"/>
        <w:rPr>
          <w:rFonts w:hint="eastAsia"/>
        </w:rPr>
      </w:pPr>
      <w:r>
        <w:t>(3) Informácie o orgánoch účtovnej jednotky, a to</w:t>
      </w:r>
    </w:p>
    <w:p w14:paraId="6F8E0D7D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a) výške jednotlivých druhov záruk alebo iných zabezpečení poskytnutých pre členov štatutárneho orgánu, dozorného orgánu a iného orgánu účtovnej jednotky, a to </w:t>
      </w:r>
    </w:p>
    <w:p w14:paraId="37A8663A" w14:textId="77777777" w:rsidR="000D6BF2" w:rsidRDefault="00000000">
      <w:pPr>
        <w:spacing w:line="360" w:lineRule="auto"/>
        <w:jc w:val="both"/>
        <w:rPr>
          <w:rFonts w:hint="eastAsia"/>
        </w:rPr>
      </w:pPr>
      <w:r>
        <w:t>v členení za jednotlivé orgány</w:t>
      </w:r>
    </w:p>
    <w:p w14:paraId="5266959D" w14:textId="77777777" w:rsidR="000D6BF2" w:rsidRDefault="00000000">
      <w:pPr>
        <w:spacing w:line="360" w:lineRule="auto"/>
        <w:jc w:val="both"/>
        <w:rPr>
          <w:rFonts w:hint="eastAsia"/>
        </w:rPr>
      </w:pPr>
      <w:r>
        <w:t>b) pôžičkách poskytnutých členom štatutárneho orgánu, dozorného orgánu a iného orgánu účtovnej jednotky, a to</w:t>
      </w:r>
    </w:p>
    <w:p w14:paraId="44867A02" w14:textId="77777777" w:rsidR="000D6BF2" w:rsidRDefault="00000000">
      <w:pPr>
        <w:spacing w:line="360" w:lineRule="auto"/>
        <w:jc w:val="both"/>
        <w:rPr>
          <w:rFonts w:hint="eastAsia"/>
        </w:rPr>
      </w:pPr>
      <w:r>
        <w:t>1. celková suma poskytnutých pôžičiek k poslednému dňu účtovného obdobia v členení za jednotlivé orgány</w:t>
      </w:r>
    </w:p>
    <w:p w14:paraId="76036DA0" w14:textId="77777777" w:rsidR="000D6BF2" w:rsidRDefault="00000000">
      <w:pPr>
        <w:spacing w:line="360" w:lineRule="auto"/>
        <w:jc w:val="both"/>
        <w:rPr>
          <w:rFonts w:hint="eastAsia"/>
        </w:rPr>
      </w:pPr>
      <w:r>
        <w:t>2. celková suma splatených pôžičiek k poslednému dňu účtovného obdobia v členení za jednotlivé orgány</w:t>
      </w:r>
    </w:p>
    <w:p w14:paraId="7C91773A" w14:textId="77777777" w:rsidR="000D6BF2" w:rsidRDefault="00000000">
      <w:pPr>
        <w:spacing w:line="360" w:lineRule="auto"/>
        <w:jc w:val="both"/>
        <w:rPr>
          <w:rFonts w:hint="eastAsia"/>
          <w:b/>
          <w:bCs/>
        </w:rPr>
      </w:pPr>
      <w:r>
        <w:rPr>
          <w:b/>
          <w:bCs/>
        </w:rPr>
        <w:t>Neboli poskytnuté</w:t>
      </w:r>
    </w:p>
    <w:p w14:paraId="7397DFAF" w14:textId="2FF2B152" w:rsidR="000D6BF2" w:rsidRDefault="00000000">
      <w:pPr>
        <w:spacing w:line="360" w:lineRule="auto"/>
        <w:jc w:val="both"/>
        <w:rPr>
          <w:rFonts w:hint="eastAsia"/>
        </w:rPr>
      </w:pPr>
      <w:r>
        <w:t xml:space="preserve">3. celková suma odpustených pôžičiek a odpísaných pôžičiek k poslednému dňu </w:t>
      </w:r>
      <w:r w:rsidR="00A37B53">
        <w:t>h</w:t>
      </w:r>
      <w:r>
        <w:t>lavných podmienkach, na základe ktorých im boli záruky alebo iné zabezpečenie a pôžičky poskytnuté, pri pôžičkách sa uvádzajú úrokové sadzby – žiadne odpustené pôžičky</w:t>
      </w:r>
    </w:p>
    <w:p w14:paraId="246D20E8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– </w:t>
      </w:r>
      <w:r>
        <w:rPr>
          <w:b/>
          <w:bCs/>
        </w:rPr>
        <w:t>neboli použité</w:t>
      </w:r>
    </w:p>
    <w:p w14:paraId="09942027" w14:textId="77777777" w:rsidR="000D6BF2" w:rsidRDefault="000D6BF2">
      <w:pPr>
        <w:spacing w:line="360" w:lineRule="auto"/>
        <w:jc w:val="both"/>
        <w:rPr>
          <w:rFonts w:hint="eastAsia"/>
        </w:rPr>
      </w:pPr>
    </w:p>
    <w:p w14:paraId="12A230AB" w14:textId="77777777" w:rsidR="000D6BF2" w:rsidRDefault="00000000">
      <w:pPr>
        <w:spacing w:line="360" w:lineRule="auto"/>
        <w:jc w:val="both"/>
        <w:rPr>
          <w:rFonts w:hint="eastAsia"/>
        </w:rPr>
      </w:pPr>
      <w:r>
        <w:t>(5) Informácie o povinnostiach účtovnej jednotky, a to</w:t>
      </w:r>
    </w:p>
    <w:p w14:paraId="7331C1F2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 finančné povinnosti vyplývajúce z licenčných a koncesionárskych zmlúv s uvedením sumy poplatku za celé zostávajúce obdobie platnosti zmluvy – </w:t>
      </w:r>
      <w:r>
        <w:rPr>
          <w:b/>
          <w:bCs/>
        </w:rPr>
        <w:t>žiadne neevidujeme</w:t>
      </w:r>
    </w:p>
    <w:p w14:paraId="56EA5919" w14:textId="77777777" w:rsidR="000D6BF2" w:rsidRDefault="000D6BF2">
      <w:pPr>
        <w:spacing w:line="360" w:lineRule="auto"/>
        <w:jc w:val="both"/>
        <w:rPr>
          <w:rFonts w:hint="eastAsia"/>
        </w:rPr>
      </w:pPr>
    </w:p>
    <w:p w14:paraId="7768FB68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b) celkovej sume významných podmienených záväzkov, ktorými sa rozumie </w:t>
      </w:r>
    </w:p>
    <w:p w14:paraId="1181B121" w14:textId="77777777" w:rsidR="000D6BF2" w:rsidRDefault="00000000">
      <w:pPr>
        <w:spacing w:line="360" w:lineRule="auto"/>
        <w:jc w:val="both"/>
        <w:rPr>
          <w:rFonts w:hint="eastAsia"/>
        </w:rPr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750BA4" w14:textId="77777777" w:rsidR="000D6BF2" w:rsidRDefault="00000000">
      <w:pPr>
        <w:spacing w:line="360" w:lineRule="auto"/>
        <w:jc w:val="both"/>
        <w:rPr>
          <w:rFonts w:hint="eastAsia"/>
        </w:rPr>
      </w:pPr>
      <w:r>
        <w:t>2. existujúca povinnosť, ktorá vznikla ako dôsledok minulej udalosti, ale ktorá sa nevykazuje v súvahe pretože</w:t>
      </w:r>
    </w:p>
    <w:p w14:paraId="204C6573" w14:textId="77777777" w:rsidR="000D6BF2" w:rsidRDefault="00000000">
      <w:pPr>
        <w:spacing w:line="360" w:lineRule="auto"/>
        <w:jc w:val="both"/>
        <w:rPr>
          <w:rFonts w:hint="eastAsia"/>
        </w:rPr>
      </w:pPr>
      <w:r>
        <w:t>2a. nie je pravdepodobné, že na splnenie tejto povinnosti bude potrebný úbytok ekonomických úžitkov, alebo</w:t>
      </w:r>
    </w:p>
    <w:p w14:paraId="2DDCC292" w14:textId="77777777" w:rsidR="000D6BF2" w:rsidRDefault="00000000">
      <w:pPr>
        <w:spacing w:line="360" w:lineRule="auto"/>
        <w:jc w:val="both"/>
        <w:rPr>
          <w:rFonts w:hint="eastAsia"/>
        </w:rPr>
      </w:pPr>
      <w:r>
        <w:t>2b. výška tejto povinnosti sa nedá spoľahlivo oceniť</w:t>
      </w:r>
    </w:p>
    <w:p w14:paraId="0921340F" w14:textId="77777777" w:rsidR="000D6BF2" w:rsidRDefault="00000000">
      <w:pPr>
        <w:spacing w:line="360" w:lineRule="auto"/>
        <w:jc w:val="both"/>
        <w:rPr>
          <w:rFonts w:hint="eastAsia"/>
        </w:rPr>
      </w:pPr>
      <w:r>
        <w:t>c) opise významných finančných povinností a významných podmienených záväzkov,</w:t>
      </w:r>
    </w:p>
    <w:p w14:paraId="59D6CED5" w14:textId="77777777" w:rsidR="000D6BF2" w:rsidRDefault="00000000">
      <w:pPr>
        <w:spacing w:line="360" w:lineRule="auto"/>
        <w:jc w:val="both"/>
        <w:rPr>
          <w:rFonts w:hint="eastAsia"/>
        </w:rPr>
      </w:pPr>
      <w:r>
        <w:t xml:space="preserve">d) celkovej sume významných finančných povinností a významných podmienených záväzkoch voči dcérskej účtovnej jednotke a účtovnej jednotke s podstatným vplyvom – </w:t>
      </w:r>
      <w:r>
        <w:rPr>
          <w:b/>
          <w:bCs/>
        </w:rPr>
        <w:t>nenájdený</w:t>
      </w:r>
    </w:p>
    <w:p w14:paraId="20C9A1BD" w14:textId="77777777" w:rsidR="000D6BF2" w:rsidRDefault="00000000">
      <w:pPr>
        <w:spacing w:line="360" w:lineRule="auto"/>
        <w:jc w:val="both"/>
        <w:rPr>
          <w:rFonts w:hint="eastAsia"/>
        </w:rPr>
      </w:pPr>
      <w:r>
        <w:lastRenderedPageBreak/>
        <w:t>(6) Informácie o udelení výlučného práva alebo osobitného práva, ktorým sa udelilo právo poskytovať služby vo verejnom záujme, pričom sa uvádza náhrada za túto činnosť v akejkoľvek forme a ak sa zároveň vykonávajú aj iné činnosti, uvádzajú sa aj informácie o</w:t>
      </w:r>
    </w:p>
    <w:p w14:paraId="724E99C3" w14:textId="77777777" w:rsidR="000D6BF2" w:rsidRDefault="00000000">
      <w:pPr>
        <w:spacing w:line="360" w:lineRule="auto"/>
        <w:jc w:val="both"/>
        <w:rPr>
          <w:rFonts w:hint="eastAsia"/>
        </w:rPr>
      </w:pPr>
      <w:r>
        <w:t>a) všetkých formách prijatej náhrady,</w:t>
      </w:r>
    </w:p>
    <w:p w14:paraId="4C6DC054" w14:textId="77777777" w:rsidR="000D6BF2" w:rsidRDefault="00000000">
      <w:pPr>
        <w:spacing w:line="360" w:lineRule="auto"/>
        <w:jc w:val="both"/>
        <w:rPr>
          <w:rFonts w:hint="eastAsia"/>
        </w:rPr>
      </w:pPr>
      <w:r>
        <w:t>b) účtových zásadách použitých pri prideľovaní nákladov a výnosov,</w:t>
      </w:r>
    </w:p>
    <w:p w14:paraId="29784556" w14:textId="77777777" w:rsidR="000D6BF2" w:rsidRDefault="00000000">
      <w:pPr>
        <w:spacing w:line="360" w:lineRule="auto"/>
        <w:jc w:val="both"/>
        <w:rPr>
          <w:rFonts w:hint="eastAsia"/>
        </w:rPr>
      </w:pPr>
      <w:r>
        <w:t>c) všetkých druhoch činností účtovnej jednotky</w:t>
      </w:r>
    </w:p>
    <w:p w14:paraId="0608C086" w14:textId="77777777" w:rsidR="000D6BF2" w:rsidRDefault="00000000">
      <w:pPr>
        <w:spacing w:line="360" w:lineRule="auto"/>
        <w:jc w:val="both"/>
        <w:rPr>
          <w:rFonts w:hint="eastAsia"/>
          <w:b/>
          <w:bCs/>
        </w:rPr>
      </w:pPr>
      <w:r>
        <w:rPr>
          <w:b/>
          <w:bCs/>
        </w:rPr>
        <w:t>nie sú žiadne</w:t>
      </w:r>
    </w:p>
    <w:p w14:paraId="18CE84B6" w14:textId="77777777" w:rsidR="000D6BF2" w:rsidRDefault="000D6BF2">
      <w:pPr>
        <w:spacing w:line="360" w:lineRule="auto"/>
        <w:jc w:val="both"/>
        <w:rPr>
          <w:rFonts w:hint="eastAsia"/>
        </w:rPr>
      </w:pPr>
    </w:p>
    <w:p w14:paraId="45C5FE27" w14:textId="77777777" w:rsidR="000D6BF2" w:rsidRDefault="000D6BF2">
      <w:pPr>
        <w:spacing w:line="360" w:lineRule="auto"/>
        <w:jc w:val="both"/>
        <w:rPr>
          <w:rFonts w:hint="eastAsia"/>
        </w:rPr>
      </w:pPr>
    </w:p>
    <w:sectPr w:rsidR="000D6BF2">
      <w:pgSz w:w="11906" w:h="16838"/>
      <w:pgMar w:top="720" w:right="720" w:bottom="720" w:left="72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F2"/>
    <w:rsid w:val="000D6BF2"/>
    <w:rsid w:val="00A37B53"/>
    <w:rsid w:val="00A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DC62"/>
  <w15:docId w15:val="{3DB75AA0-C53D-443E-BD90-DB649BDF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Viera Demová</cp:lastModifiedBy>
  <cp:revision>11</cp:revision>
  <dcterms:created xsi:type="dcterms:W3CDTF">2023-03-04T17:09:00Z</dcterms:created>
  <dcterms:modified xsi:type="dcterms:W3CDTF">2024-03-23T17:54:00Z</dcterms:modified>
  <dc:language>sk-SK</dc:language>
</cp:coreProperties>
</file>