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B1B079" w14:textId="77777777" w:rsidR="007C7EFF" w:rsidRDefault="007C7EFF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r>
        <w:rPr>
          <w:color w:val="000000"/>
          <w:sz w:val="44"/>
          <w:szCs w:val="44"/>
          <w:lang w:val="en-US"/>
        </w:rPr>
        <w:t>Poznámky k účtovnej závierke</w:t>
      </w:r>
    </w:p>
    <w:p w14:paraId="2DCBCAD4" w14:textId="77777777" w:rsidR="007C7EFF" w:rsidRDefault="007C7EFF">
      <w:pPr>
        <w:suppressAutoHyphens/>
        <w:rPr>
          <w:color w:val="000000"/>
          <w:sz w:val="44"/>
          <w:szCs w:val="44"/>
          <w:lang w:val="en-US"/>
        </w:rPr>
      </w:pPr>
    </w:p>
    <w:p w14:paraId="7E30FBAE" w14:textId="2FCC0FE4" w:rsidR="007C7EFF" w:rsidRDefault="007C7EFF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 xml:space="preserve">DIČ: </w:t>
      </w:r>
      <w:r>
        <w:rPr>
          <w:color w:val="000000"/>
          <w:lang w:val="en-US"/>
        </w:rPr>
        <w:t>2023395154</w:t>
      </w:r>
      <w:r>
        <w:rPr>
          <w:b/>
          <w:bCs/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Zostavenej ku dňu:</w:t>
      </w:r>
      <w:r>
        <w:rPr>
          <w:color w:val="000000"/>
          <w:lang w:val="en-US"/>
        </w:rPr>
        <w:t xml:space="preserve"> 31.12.20</w:t>
      </w:r>
      <w:r w:rsidR="00664A69">
        <w:rPr>
          <w:color w:val="000000"/>
          <w:lang w:val="en-US"/>
        </w:rPr>
        <w:t>24</w:t>
      </w:r>
    </w:p>
    <w:p w14:paraId="38344C28" w14:textId="77777777" w:rsidR="007C7EFF" w:rsidRDefault="007C7EFF">
      <w:pPr>
        <w:suppressAutoHyphens/>
        <w:rPr>
          <w:b/>
          <w:bCs/>
          <w:color w:val="000000"/>
          <w:lang w:val="en-US"/>
        </w:rPr>
      </w:pPr>
    </w:p>
    <w:p w14:paraId="495A5D71" w14:textId="77777777" w:rsidR="007C7EFF" w:rsidRDefault="007C7EFF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CERN, s.r.o.</w:t>
      </w:r>
    </w:p>
    <w:p w14:paraId="2ABF99C2" w14:textId="77777777" w:rsidR="007C7EFF" w:rsidRDefault="007C7EFF">
      <w:pPr>
        <w:suppressAutoHyphens/>
        <w:rPr>
          <w:color w:val="000000"/>
          <w:lang w:val="en-US"/>
        </w:rPr>
      </w:pPr>
    </w:p>
    <w:p w14:paraId="137A7BEC" w14:textId="77777777" w:rsidR="007C7EFF" w:rsidRDefault="007C7EFF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Mičinská cesta 35</w:t>
      </w:r>
    </w:p>
    <w:p w14:paraId="5CF0DB68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974 01  Banská Bystrica</w:t>
      </w:r>
    </w:p>
    <w:p w14:paraId="1F1E1A59" w14:textId="77777777" w:rsidR="007C7EFF" w:rsidRDefault="007C7EFF">
      <w:pPr>
        <w:suppressAutoHyphens/>
        <w:rPr>
          <w:color w:val="000000"/>
          <w:lang w:val="en-US"/>
        </w:rPr>
      </w:pPr>
    </w:p>
    <w:p w14:paraId="60E57B95" w14:textId="77777777" w:rsidR="007C7EFF" w:rsidRDefault="007C7EFF">
      <w:pPr>
        <w:suppressAutoHyphens/>
        <w:rPr>
          <w:color w:val="000000"/>
          <w:lang w:val="en-US"/>
        </w:rPr>
      </w:pPr>
    </w:p>
    <w:p w14:paraId="5EC2E642" w14:textId="77777777" w:rsidR="007C7EFF" w:rsidRDefault="007C7EF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Základné informácie o účtovnej jednotke</w:t>
      </w:r>
    </w:p>
    <w:p w14:paraId="760857BA" w14:textId="77777777" w:rsidR="007C7EFF" w:rsidRDefault="007C7EFF">
      <w:pPr>
        <w:suppressAutoHyphens/>
        <w:rPr>
          <w:color w:val="000000"/>
          <w:lang w:val="en-US"/>
        </w:rPr>
      </w:pPr>
    </w:p>
    <w:p w14:paraId="391A6E09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>Obchodné meno účtovnej jednotky – CERN, s.r.o.</w:t>
      </w:r>
    </w:p>
    <w:p w14:paraId="45FC25A9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Mičinská cesta 35, 974 01  Banská Bystrica</w:t>
      </w:r>
    </w:p>
    <w:p w14:paraId="753DAECA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14:paraId="5A6778E3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  <w:t>14.12.2011</w:t>
      </w:r>
    </w:p>
    <w:p w14:paraId="4E957FE5" w14:textId="77777777" w:rsidR="007C7EFF" w:rsidRDefault="007C7EFF">
      <w:pPr>
        <w:suppressAutoHyphens/>
        <w:rPr>
          <w:color w:val="000000"/>
          <w:lang w:val="en-US"/>
        </w:rPr>
      </w:pPr>
    </w:p>
    <w:p w14:paraId="58584F74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p w14:paraId="4EECF81F" w14:textId="77777777" w:rsidR="007C7EFF" w:rsidRDefault="007C7EFF">
      <w:pPr>
        <w:suppressAutoHyphens/>
        <w:rPr>
          <w:color w:val="000000"/>
          <w:lang w:val="en-US"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7C7EFF" w14:paraId="4AC13751" w14:textId="77777777">
        <w:trPr>
          <w:tblCellSpacing w:w="15" w:type="dxa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3F79513" w14:textId="77777777" w:rsidR="007C7EFF" w:rsidRDefault="007C7EFF">
            <w:pPr>
              <w:widowControl/>
              <w:autoSpaceDE/>
              <w:autoSpaceDN/>
              <w:adjustRightInd/>
            </w:pP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k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ú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 xml:space="preserve">pa tovaru na 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úč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ely jeho predaja kone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č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n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é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mu spotrebite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ovi (maloobchod) alebo in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m prev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á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dzkovate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 xml:space="preserve">om 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ivnosti (ve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koobchod)</w:t>
            </w:r>
            <w:r>
              <w:rPr>
                <w:rFonts w:asci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C1EF59B" w14:textId="77777777" w:rsidR="007C7EFF" w:rsidRDefault="007C7EFF">
            <w:pPr>
              <w:widowControl/>
              <w:autoSpaceDE/>
              <w:autoSpaceDN/>
              <w:adjustRightInd/>
            </w:pPr>
          </w:p>
        </w:tc>
      </w:tr>
    </w:tbl>
    <w:p w14:paraId="7173E993" w14:textId="77777777" w:rsidR="007C7EFF" w:rsidRDefault="007C7EFF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7C7EFF" w14:paraId="710A8CED" w14:textId="77777777">
        <w:trPr>
          <w:tblCellSpacing w:w="15" w:type="dxa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6D4B3BA" w14:textId="77777777" w:rsidR="007C7EFF" w:rsidRDefault="007C7EFF">
            <w:pPr>
              <w:widowControl/>
              <w:autoSpaceDE/>
              <w:autoSpaceDN/>
              <w:adjustRightInd/>
            </w:pP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sprostredkovate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sk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á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č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innos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ť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 xml:space="preserve"> v oblasti obchodu</w:t>
            </w:r>
            <w:r>
              <w:rPr>
                <w:rFonts w:asci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8FF9BD9" w14:textId="77777777" w:rsidR="007C7EFF" w:rsidRDefault="007C7EFF">
            <w:pPr>
              <w:widowControl/>
              <w:autoSpaceDE/>
              <w:autoSpaceDN/>
              <w:adjustRightInd/>
            </w:pPr>
          </w:p>
        </w:tc>
      </w:tr>
    </w:tbl>
    <w:p w14:paraId="3CCD49AC" w14:textId="77777777" w:rsidR="007C7EFF" w:rsidRDefault="007C7EFF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7C7EFF" w14:paraId="7F2311C1" w14:textId="77777777">
        <w:trPr>
          <w:tblCellSpacing w:w="15" w:type="dxa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A9022C7" w14:textId="77777777" w:rsidR="007C7EFF" w:rsidRDefault="007C7EFF">
            <w:pPr>
              <w:widowControl/>
              <w:autoSpaceDE/>
              <w:autoSpaceDN/>
              <w:adjustRightInd/>
            </w:pP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sprostredkovate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sk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á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č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innos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ť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 xml:space="preserve"> v oblasti slu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ieb</w:t>
            </w:r>
            <w:r>
              <w:rPr>
                <w:rFonts w:asci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692F738" w14:textId="77777777" w:rsidR="007C7EFF" w:rsidRDefault="007C7EFF">
            <w:pPr>
              <w:widowControl/>
              <w:autoSpaceDE/>
              <w:autoSpaceDN/>
              <w:adjustRightInd/>
            </w:pPr>
          </w:p>
        </w:tc>
      </w:tr>
    </w:tbl>
    <w:p w14:paraId="7F6D2766" w14:textId="77777777" w:rsidR="007C7EFF" w:rsidRDefault="007C7EFF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7C7EFF" w14:paraId="132D3211" w14:textId="77777777">
        <w:trPr>
          <w:tblCellSpacing w:w="15" w:type="dxa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98D71DD" w14:textId="77777777" w:rsidR="007C7EFF" w:rsidRDefault="007C7EFF">
            <w:pPr>
              <w:widowControl/>
              <w:autoSpaceDE/>
              <w:autoSpaceDN/>
              <w:adjustRightInd/>
            </w:pP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Ubytovacie slu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by bez poskytovania pohostinsk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 xml:space="preserve">ch 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č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innost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í </w:t>
            </w:r>
          </w:p>
        </w:tc>
        <w:tc>
          <w:tcPr>
            <w:tcW w:w="31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55DDDC" w14:textId="77777777" w:rsidR="007C7EFF" w:rsidRDefault="007C7EFF">
            <w:pPr>
              <w:widowControl/>
              <w:autoSpaceDE/>
              <w:autoSpaceDN/>
              <w:adjustRightInd/>
            </w:pPr>
          </w:p>
        </w:tc>
      </w:tr>
    </w:tbl>
    <w:p w14:paraId="47E6744B" w14:textId="77777777" w:rsidR="007C7EFF" w:rsidRDefault="007C7EFF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7C7EFF" w14:paraId="7D3140BA" w14:textId="77777777">
        <w:trPr>
          <w:tblCellSpacing w:w="15" w:type="dxa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F082AF9" w14:textId="77777777" w:rsidR="007C7EFF" w:rsidRDefault="007C7EFF">
            <w:pPr>
              <w:widowControl/>
              <w:autoSpaceDE/>
              <w:autoSpaceDN/>
              <w:adjustRightInd/>
            </w:pP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Poskytovanie slu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ieb r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chleho ob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č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erstvenia v spojen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í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 xml:space="preserve"> s predajom na priamu konzum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á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ciu</w:t>
            </w:r>
            <w:r>
              <w:rPr>
                <w:rFonts w:asci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7658879" w14:textId="77777777" w:rsidR="007C7EFF" w:rsidRDefault="007C7EFF">
            <w:pPr>
              <w:widowControl/>
              <w:autoSpaceDE/>
              <w:autoSpaceDN/>
              <w:adjustRightInd/>
            </w:pPr>
          </w:p>
        </w:tc>
      </w:tr>
    </w:tbl>
    <w:p w14:paraId="658D174E" w14:textId="77777777" w:rsidR="007C7EFF" w:rsidRDefault="007C7EFF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7C7EFF" w14:paraId="72D0F77C" w14:textId="77777777">
        <w:trPr>
          <w:tblCellSpacing w:w="15" w:type="dxa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0C3EF5D" w14:textId="77777777" w:rsidR="007C7EFF" w:rsidRDefault="007C7EFF">
            <w:pPr>
              <w:widowControl/>
              <w:autoSpaceDE/>
              <w:autoSpaceDN/>
              <w:adjustRightInd/>
            </w:pP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Prev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á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dzkovanie v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dajne stravy</w:t>
            </w:r>
            <w:r>
              <w:rPr>
                <w:rFonts w:asci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7C2AF6F" w14:textId="77777777" w:rsidR="007C7EFF" w:rsidRDefault="007C7EFF">
            <w:pPr>
              <w:widowControl/>
              <w:autoSpaceDE/>
              <w:autoSpaceDN/>
              <w:adjustRightInd/>
            </w:pPr>
          </w:p>
        </w:tc>
      </w:tr>
    </w:tbl>
    <w:p w14:paraId="55B338CC" w14:textId="77777777" w:rsidR="007C7EFF" w:rsidRDefault="007C7EFF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7C7EFF" w14:paraId="125E912B" w14:textId="77777777">
        <w:trPr>
          <w:tblCellSpacing w:w="15" w:type="dxa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796C18D" w14:textId="77777777" w:rsidR="007C7EFF" w:rsidRDefault="007C7EFF">
            <w:pPr>
              <w:widowControl/>
              <w:autoSpaceDE/>
              <w:autoSpaceDN/>
              <w:adjustRightInd/>
            </w:pP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V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roba hotov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ch jed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á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l a polotovarov priemyseln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m sp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ô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sobom (konzervovanie)</w:t>
            </w:r>
            <w:r>
              <w:rPr>
                <w:rFonts w:asci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D8C1716" w14:textId="77777777" w:rsidR="007C7EFF" w:rsidRDefault="007C7EFF">
            <w:pPr>
              <w:widowControl/>
              <w:autoSpaceDE/>
              <w:autoSpaceDN/>
              <w:adjustRightInd/>
            </w:pPr>
          </w:p>
        </w:tc>
      </w:tr>
    </w:tbl>
    <w:p w14:paraId="50F3E0DB" w14:textId="77777777" w:rsidR="007C7EFF" w:rsidRDefault="007C7EFF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7C7EFF" w14:paraId="47689609" w14:textId="77777777">
        <w:trPr>
          <w:tblCellSpacing w:w="15" w:type="dxa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7062147" w14:textId="77777777" w:rsidR="007C7EFF" w:rsidRDefault="007C7EFF">
            <w:pPr>
              <w:widowControl/>
              <w:autoSpaceDE/>
              <w:autoSpaceDN/>
              <w:adjustRightInd/>
            </w:pP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Poskytovanie obslu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n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ch slu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ieb pri kult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ú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rnych a in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ch spolo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č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ensk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ch podujatiach</w:t>
            </w:r>
            <w:r>
              <w:rPr>
                <w:rFonts w:asci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13773F8" w14:textId="77777777" w:rsidR="007C7EFF" w:rsidRDefault="007C7EFF">
            <w:pPr>
              <w:widowControl/>
              <w:autoSpaceDE/>
              <w:autoSpaceDN/>
              <w:adjustRightInd/>
            </w:pPr>
          </w:p>
        </w:tc>
      </w:tr>
    </w:tbl>
    <w:p w14:paraId="12509FCE" w14:textId="77777777" w:rsidR="007C7EFF" w:rsidRDefault="007C7EFF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496"/>
      </w:tblGrid>
      <w:tr w:rsidR="007C7EFF" w14:paraId="7A038753" w14:textId="77777777">
        <w:trPr>
          <w:tblCellSpacing w:w="15" w:type="dxa"/>
        </w:trPr>
        <w:tc>
          <w:tcPr>
            <w:tcW w:w="943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A0F5A2F" w14:textId="77777777" w:rsidR="007C7EFF" w:rsidRDefault="007C7EFF">
            <w:pPr>
              <w:widowControl/>
              <w:autoSpaceDE/>
              <w:autoSpaceDN/>
              <w:adjustRightInd/>
            </w:pP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Ubytovacie slu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by s poskytovan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í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m pr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í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pravy a predaja jed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á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l, n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á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pojov a polotovarov ubytovan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m hos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ť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om v ubytovac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í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ch zariadeniach s kapacitou do 10 l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ôž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ok</w:t>
            </w:r>
            <w:r>
              <w:rPr>
                <w:rFonts w:asci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</w:tbl>
    <w:p w14:paraId="746B7B94" w14:textId="77777777" w:rsidR="007C7EFF" w:rsidRDefault="007C7EFF">
      <w:pPr>
        <w:suppressAutoHyphens/>
        <w:rPr>
          <w:color w:val="000000"/>
          <w:lang w:val="en-US"/>
        </w:rPr>
      </w:pPr>
    </w:p>
    <w:p w14:paraId="5A70C37E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>Priemerný počet zamestnancov: 1, z toho riadiacich: 0</w:t>
      </w:r>
    </w:p>
    <w:p w14:paraId="330893D0" w14:textId="77777777" w:rsidR="007C7EFF" w:rsidRDefault="007C7EFF">
      <w:pPr>
        <w:suppressAutoHyphens/>
        <w:rPr>
          <w:color w:val="000000"/>
          <w:lang w:val="en-US"/>
        </w:rPr>
      </w:pPr>
    </w:p>
    <w:p w14:paraId="6B1B60A3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 ktorých je podnik neobmedzene ručiacim spoločníkom: 0</w:t>
      </w:r>
    </w:p>
    <w:p w14:paraId="14573166" w14:textId="77777777" w:rsidR="007C7EFF" w:rsidRDefault="007C7EFF">
      <w:pPr>
        <w:suppressAutoHyphens/>
        <w:rPr>
          <w:color w:val="000000"/>
          <w:lang w:val="en-US"/>
        </w:rPr>
      </w:pPr>
    </w:p>
    <w:p w14:paraId="700EC3FC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14:paraId="018181A7" w14:textId="77777777" w:rsidR="007C7EFF" w:rsidRDefault="007C7EFF">
      <w:pPr>
        <w:suppressAutoHyphens/>
        <w:rPr>
          <w:color w:val="000000"/>
          <w:lang w:val="en-US"/>
        </w:rPr>
      </w:pPr>
    </w:p>
    <w:p w14:paraId="605794BF" w14:textId="221AD688" w:rsidR="007C7EFF" w:rsidRDefault="007C7EFF">
      <w:pPr>
        <w:suppressAutoHyphens/>
        <w:rPr>
          <w:color w:val="000000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 xml:space="preserve">Dátum schválenia účtovnej závierky za predchádzajúce obdobie: </w:t>
      </w:r>
      <w:r w:rsidR="00664A69">
        <w:rPr>
          <w:color w:val="000000"/>
        </w:rPr>
        <w:t>1.3.2024</w:t>
      </w:r>
    </w:p>
    <w:p w14:paraId="1AF23C41" w14:textId="77777777" w:rsidR="007C7EFF" w:rsidRDefault="007C7EFF">
      <w:pPr>
        <w:suppressAutoHyphens/>
        <w:rPr>
          <w:color w:val="000000"/>
          <w:lang w:val="en-US"/>
        </w:rPr>
      </w:pPr>
    </w:p>
    <w:p w14:paraId="59FE58E3" w14:textId="77777777" w:rsidR="007C7EFF" w:rsidRDefault="007C7EFF">
      <w:pPr>
        <w:suppressAutoHyphens/>
        <w:rPr>
          <w:color w:val="000000"/>
          <w:lang w:val="en-US"/>
        </w:rPr>
      </w:pPr>
    </w:p>
    <w:p w14:paraId="0DA4DD0D" w14:textId="77777777" w:rsidR="007C7EFF" w:rsidRDefault="007C7EF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B.</w:t>
      </w:r>
      <w:r>
        <w:rPr>
          <w:color w:val="000000"/>
          <w:sz w:val="28"/>
          <w:szCs w:val="28"/>
          <w:lang w:val="en-GB"/>
        </w:rPr>
        <w:tab/>
      </w:r>
    </w:p>
    <w:p w14:paraId="08C0F45F" w14:textId="77777777" w:rsidR="007C7EFF" w:rsidRDefault="007C7EF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členoch štatutárnych orgánov, dozorných orgánov a iných orgánov účtovnej jednotky</w:t>
      </w:r>
    </w:p>
    <w:p w14:paraId="6D6BA046" w14:textId="77777777" w:rsidR="007C7EFF" w:rsidRDefault="007C7EFF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54F08D5F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 iné orgány:</w:t>
      </w:r>
    </w:p>
    <w:p w14:paraId="2B6C5DBD" w14:textId="77777777" w:rsidR="007C7EFF" w:rsidRDefault="007C7EFF">
      <w:pPr>
        <w:suppressAutoHyphens/>
        <w:ind w:left="708"/>
        <w:rPr>
          <w:color w:val="000000"/>
          <w:lang w:val="en-US"/>
        </w:rPr>
      </w:pPr>
      <w:r>
        <w:rPr>
          <w:color w:val="000000"/>
          <w:lang w:val="en-US"/>
        </w:rPr>
        <w:t>Andrej Wawryca – konateľ</w:t>
      </w:r>
    </w:p>
    <w:p w14:paraId="7754E889" w14:textId="77777777" w:rsidR="007C7EFF" w:rsidRDefault="007C7EFF">
      <w:pPr>
        <w:suppressAutoHyphens/>
        <w:ind w:left="708"/>
        <w:rPr>
          <w:color w:val="000000"/>
          <w:lang w:val="en-US"/>
        </w:rPr>
      </w:pPr>
    </w:p>
    <w:p w14:paraId="0F69B78C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 akcionárov:</w:t>
      </w:r>
    </w:p>
    <w:p w14:paraId="65B33F5D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Andrej Wawryca – spoločník</w:t>
      </w:r>
    </w:p>
    <w:p w14:paraId="2892B3E5" w14:textId="77777777" w:rsidR="007C7EFF" w:rsidRDefault="007C7EFF">
      <w:pPr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lang w:val="en-US"/>
        </w:rPr>
        <w:tab/>
      </w:r>
    </w:p>
    <w:p w14:paraId="1F0C1B41" w14:textId="77777777" w:rsidR="007C7EFF" w:rsidRDefault="007C7EF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konsolidovanom celku, ak je účtovná jednotka jeho súčasťou</w:t>
      </w:r>
    </w:p>
    <w:p w14:paraId="2E7E55E5" w14:textId="77777777" w:rsidR="007C7EFF" w:rsidRDefault="007C7EFF">
      <w:pPr>
        <w:suppressAutoHyphens/>
        <w:rPr>
          <w:color w:val="000000"/>
          <w:lang w:val="en-US"/>
        </w:rPr>
      </w:pPr>
    </w:p>
    <w:p w14:paraId="3FB1FE65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14:paraId="2A79381E" w14:textId="77777777" w:rsidR="007C7EFF" w:rsidRDefault="007C7EFF">
      <w:pPr>
        <w:suppressAutoHyphens/>
        <w:rPr>
          <w:color w:val="000000"/>
          <w:lang w:val="en-US"/>
        </w:rPr>
      </w:pPr>
    </w:p>
    <w:p w14:paraId="076A9F0F" w14:textId="77777777" w:rsidR="007C7EFF" w:rsidRDefault="007C7EF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Ďalšie informácie</w:t>
      </w:r>
    </w:p>
    <w:p w14:paraId="2064B2DB" w14:textId="77777777" w:rsidR="007C7EFF" w:rsidRDefault="007C7EFF">
      <w:pPr>
        <w:suppressAutoHyphens/>
        <w:ind w:left="360"/>
        <w:rPr>
          <w:color w:val="000000"/>
          <w:lang w:val="en-US"/>
        </w:rPr>
      </w:pPr>
    </w:p>
    <w:p w14:paraId="522E3C12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14:paraId="52C36770" w14:textId="77777777" w:rsidR="007C7EFF" w:rsidRDefault="007C7EFF">
      <w:pPr>
        <w:suppressAutoHyphens/>
        <w:rPr>
          <w:color w:val="000000"/>
          <w:lang w:val="en-US"/>
        </w:rPr>
      </w:pPr>
    </w:p>
    <w:p w14:paraId="2D6418EB" w14:textId="77777777" w:rsidR="007C7EFF" w:rsidRDefault="007C7EFF">
      <w:pPr>
        <w:suppressAutoHyphens/>
        <w:rPr>
          <w:color w:val="000000"/>
          <w:lang w:val="en-US"/>
        </w:rPr>
      </w:pPr>
    </w:p>
    <w:p w14:paraId="741CB20E" w14:textId="77777777" w:rsidR="007C7EFF" w:rsidRDefault="007C7EF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účtovných zásadách a účtovných metódach</w:t>
      </w:r>
    </w:p>
    <w:p w14:paraId="0BE7B641" w14:textId="77777777" w:rsidR="007C7EFF" w:rsidRDefault="007C7EFF">
      <w:pPr>
        <w:suppressAutoHyphens/>
        <w:ind w:left="360"/>
        <w:rPr>
          <w:color w:val="000000"/>
          <w:lang w:val="en-US"/>
        </w:rPr>
      </w:pPr>
    </w:p>
    <w:p w14:paraId="53479622" w14:textId="77777777" w:rsidR="007C7EFF" w:rsidRDefault="007C7EFF">
      <w:pPr>
        <w:suppressAutoHyphens/>
        <w:rPr>
          <w:color w:val="000000"/>
          <w:lang w:val="en-US"/>
        </w:rPr>
      </w:pPr>
    </w:p>
    <w:p w14:paraId="7C576ADE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14:paraId="40ABC2A8" w14:textId="77777777" w:rsidR="007C7EFF" w:rsidRDefault="007C7EFF">
      <w:pPr>
        <w:suppressAutoHyphens/>
        <w:rPr>
          <w:color w:val="000000"/>
          <w:lang w:val="en-US"/>
        </w:rPr>
      </w:pPr>
    </w:p>
    <w:p w14:paraId="18577230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 metód – žiadne</w:t>
      </w:r>
    </w:p>
    <w:p w14:paraId="6DC45607" w14:textId="77777777" w:rsidR="007C7EFF" w:rsidRDefault="007C7EFF">
      <w:pPr>
        <w:suppressAutoHyphens/>
        <w:rPr>
          <w:color w:val="000000"/>
          <w:lang w:val="en-US"/>
        </w:rPr>
      </w:pPr>
    </w:p>
    <w:p w14:paraId="20254C65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 záväzkov: obstarávacia cena</w:t>
      </w:r>
    </w:p>
    <w:p w14:paraId="51F0904A" w14:textId="77777777" w:rsidR="007C7EFF" w:rsidRDefault="007C7EFF">
      <w:pPr>
        <w:suppressAutoHyphens/>
        <w:rPr>
          <w:color w:val="000000"/>
          <w:lang w:val="en-US"/>
        </w:rPr>
      </w:pPr>
    </w:p>
    <w:p w14:paraId="14DC394F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14:paraId="5F8F37AE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457FFF4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14:paraId="0F030325" w14:textId="77777777" w:rsidR="007C7EFF" w:rsidRDefault="007C7EFF">
      <w:pPr>
        <w:suppressAutoHyphens/>
        <w:rPr>
          <w:color w:val="000000"/>
          <w:lang w:val="en-US"/>
        </w:rPr>
      </w:pPr>
    </w:p>
    <w:p w14:paraId="019C4B35" w14:textId="77777777" w:rsidR="007C7EFF" w:rsidRDefault="007C7EF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63FDDC89" w14:textId="77777777" w:rsidR="007C7EFF" w:rsidRDefault="007C7EF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F. Informácie k údajom vykázaným na strane aktív</w:t>
      </w:r>
    </w:p>
    <w:p w14:paraId="1D025B06" w14:textId="77777777" w:rsidR="007C7EFF" w:rsidRDefault="007C7EFF">
      <w:pPr>
        <w:suppressAutoHyphens/>
        <w:rPr>
          <w:color w:val="000000"/>
          <w:lang w:val="en-US"/>
        </w:rPr>
      </w:pPr>
    </w:p>
    <w:p w14:paraId="7E6ABFA8" w14:textId="77777777" w:rsidR="007C7EFF" w:rsidRDefault="007C7EFF">
      <w:pPr>
        <w:suppressAutoHyphens/>
        <w:rPr>
          <w:color w:val="000000"/>
          <w:lang w:val="en-US"/>
        </w:rPr>
      </w:pPr>
    </w:p>
    <w:p w14:paraId="60477F00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>Prehľad o pohybe dlhodobého majetku: žiadny</w:t>
      </w:r>
    </w:p>
    <w:p w14:paraId="31DFFD4A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7904D500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 výška poistenia dlhodobého majetku: žiadna</w:t>
      </w:r>
    </w:p>
    <w:p w14:paraId="496C4807" w14:textId="77777777" w:rsidR="007C7EFF" w:rsidRDefault="007C7EFF">
      <w:pPr>
        <w:suppressAutoHyphens/>
        <w:rPr>
          <w:color w:val="000000"/>
          <w:lang w:val="en-US"/>
        </w:rPr>
      </w:pPr>
    </w:p>
    <w:p w14:paraId="5A140517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 dlhodobom nehmotnom a hmotnom majetku, na ktorý je zriadené záložné právo, alebo pri ktorom má účtovná jednotka obmedzené právo s ním nakladať: žiadny</w:t>
      </w:r>
    </w:p>
    <w:p w14:paraId="4D14274F" w14:textId="77777777" w:rsidR="007C7EFF" w:rsidRDefault="007C7EFF">
      <w:pPr>
        <w:suppressAutoHyphens/>
        <w:rPr>
          <w:color w:val="000000"/>
          <w:lang w:val="en-US"/>
        </w:rPr>
      </w:pPr>
    </w:p>
    <w:p w14:paraId="1934E761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 xml:space="preserve">Prehľad o dlhodobom nehmotnom a hmotnom majetku, pri ktorom vlastnícke práva nadobudol veriteľ zmluvou o zabezpečovacom prevode práva, alebo ktorý užíva účtovná </w:t>
      </w:r>
      <w:r>
        <w:rPr>
          <w:color w:val="000000"/>
          <w:lang w:val="en-US"/>
        </w:rPr>
        <w:lastRenderedPageBreak/>
        <w:t>jednotka na základe zmluvy o výpožičke: žiadny</w:t>
      </w:r>
    </w:p>
    <w:p w14:paraId="1D9D3A60" w14:textId="77777777" w:rsidR="007C7EFF" w:rsidRDefault="007C7EFF">
      <w:pPr>
        <w:suppressAutoHyphens/>
        <w:rPr>
          <w:color w:val="000000"/>
          <w:lang w:val="en-US"/>
        </w:rPr>
      </w:pPr>
    </w:p>
    <w:p w14:paraId="33D528F4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14:paraId="1390D556" w14:textId="77777777" w:rsidR="007C7EFF" w:rsidRDefault="007C7EFF">
      <w:pPr>
        <w:suppressAutoHyphens/>
        <w:rPr>
          <w:color w:val="000000"/>
          <w:lang w:val="en-US"/>
        </w:rPr>
      </w:pPr>
    </w:p>
    <w:p w14:paraId="3654FCAA" w14:textId="77777777" w:rsidR="007C7EFF" w:rsidRDefault="007C7EF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>Pohľadávky po lehote splatnosti: žiadne</w:t>
      </w:r>
    </w:p>
    <w:p w14:paraId="756DD6FA" w14:textId="77777777" w:rsidR="007C7EFF" w:rsidRDefault="007C7EFF">
      <w:pPr>
        <w:suppressAutoHyphens/>
        <w:rPr>
          <w:color w:val="000000"/>
          <w:lang w:val="en-US"/>
        </w:rPr>
      </w:pPr>
    </w:p>
    <w:p w14:paraId="11DD3121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14:paraId="6DB27FA6" w14:textId="77777777" w:rsidR="007C7EFF" w:rsidRDefault="007C7EF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73D7FA23" w14:textId="77777777" w:rsidR="007C7EFF" w:rsidRDefault="007C7EFF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3FA41437" w14:textId="77777777" w:rsidR="007C7EFF" w:rsidRDefault="007C7EFF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G. Informácie k údajom vykázaným na strane pasív súvahy</w:t>
      </w:r>
    </w:p>
    <w:p w14:paraId="14A8536E" w14:textId="77777777" w:rsidR="007C7EFF" w:rsidRDefault="007C7EFF">
      <w:pPr>
        <w:suppressAutoHyphens/>
        <w:rPr>
          <w:color w:val="000000"/>
          <w:lang w:val="en-US"/>
        </w:rPr>
      </w:pPr>
    </w:p>
    <w:p w14:paraId="18956773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>Údaje o vlastnom imaní – 5000,-</w:t>
      </w:r>
    </w:p>
    <w:p w14:paraId="36AE5B01" w14:textId="77777777" w:rsidR="007C7EFF" w:rsidRDefault="007C7EFF">
      <w:pPr>
        <w:suppressAutoHyphens/>
        <w:rPr>
          <w:color w:val="000000"/>
          <w:lang w:val="en-US"/>
        </w:rPr>
      </w:pPr>
    </w:p>
    <w:p w14:paraId="59E5FFFE" w14:textId="77777777" w:rsidR="007C7EFF" w:rsidRDefault="007C7EFF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Rozdelenie účtovného zisku alebo straty z predchádzajúceho roka: nesplatená strata</w:t>
      </w:r>
    </w:p>
    <w:p w14:paraId="679A89D0" w14:textId="77777777" w:rsidR="007C7EFF" w:rsidRDefault="007C7EFF">
      <w:pPr>
        <w:suppressAutoHyphens/>
        <w:ind w:left="1410" w:hanging="1410"/>
        <w:rPr>
          <w:color w:val="000000"/>
          <w:lang w:val="en-US"/>
        </w:rPr>
      </w:pPr>
    </w:p>
    <w:p w14:paraId="2EA5E8E6" w14:textId="77777777" w:rsidR="007C7EFF" w:rsidRDefault="007C7EFF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 zisku a strate, ktorá nebola účtovaná ako náklad alebo výnos, ale priamo na účty vlastného imania: žiadna</w:t>
      </w:r>
    </w:p>
    <w:p w14:paraId="2DE48E75" w14:textId="77777777" w:rsidR="007C7EFF" w:rsidRDefault="007C7EFF">
      <w:pPr>
        <w:suppressAutoHyphens/>
        <w:rPr>
          <w:color w:val="000000"/>
          <w:lang w:val="en-US"/>
        </w:rPr>
      </w:pPr>
    </w:p>
    <w:p w14:paraId="3439DC3F" w14:textId="77777777" w:rsidR="007C7EFF" w:rsidRDefault="007C7EFF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14:paraId="2AC32A24" w14:textId="77777777" w:rsidR="007C7EFF" w:rsidRDefault="007C7EFF">
      <w:pPr>
        <w:suppressAutoHyphens/>
        <w:rPr>
          <w:color w:val="000000"/>
          <w:lang w:val="en-US"/>
        </w:rPr>
      </w:pPr>
    </w:p>
    <w:p w14:paraId="1C3464F9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Záväzky po lehote splatnosti:</w:t>
      </w:r>
      <w:r>
        <w:rPr>
          <w:color w:val="000000"/>
        </w:rPr>
        <w:t xml:space="preserve"> žiadne</w:t>
      </w:r>
    </w:p>
    <w:p w14:paraId="21125949" w14:textId="77777777" w:rsidR="007C7EFF" w:rsidRDefault="007C7EFF">
      <w:pPr>
        <w:suppressAutoHyphens/>
        <w:rPr>
          <w:color w:val="000000"/>
          <w:lang w:val="en-US"/>
        </w:rPr>
      </w:pPr>
    </w:p>
    <w:p w14:paraId="57F7FB2B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14:paraId="5F6B7C8E" w14:textId="77777777" w:rsidR="007C7EFF" w:rsidRDefault="007C7EF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39964EEB" w14:textId="77777777" w:rsidR="007C7EFF" w:rsidRDefault="007C7EF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H. Informácie k údajom vykázaným vo výnosoch</w:t>
      </w:r>
    </w:p>
    <w:p w14:paraId="565E6676" w14:textId="77777777" w:rsidR="007C7EFF" w:rsidRDefault="007C7EFF">
      <w:pPr>
        <w:suppressAutoHyphens/>
        <w:rPr>
          <w:color w:val="000000"/>
          <w:lang w:val="en-US"/>
        </w:rPr>
      </w:pPr>
    </w:p>
    <w:p w14:paraId="7E8D9594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 tržbách za vlastné výkony a tovar:</w:t>
      </w:r>
    </w:p>
    <w:p w14:paraId="18B0515E" w14:textId="3C2A0288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604 Tržby za tovar – </w:t>
      </w:r>
      <w:r w:rsidR="00664A69">
        <w:rPr>
          <w:color w:val="000000"/>
        </w:rPr>
        <w:t>35749</w:t>
      </w:r>
      <w:r w:rsidR="003E34DC">
        <w:rPr>
          <w:color w:val="000000"/>
        </w:rPr>
        <w:t>,</w:t>
      </w:r>
      <w:r>
        <w:rPr>
          <w:color w:val="000000"/>
        </w:rPr>
        <w:t>- €</w:t>
      </w:r>
    </w:p>
    <w:p w14:paraId="3F2E4DB4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6E67C1F6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14:paraId="1D88F6D3" w14:textId="77777777" w:rsidR="007C7EFF" w:rsidRDefault="007C7EFF">
      <w:pPr>
        <w:suppressAutoHyphens/>
        <w:rPr>
          <w:color w:val="000000"/>
          <w:lang w:val="en-US"/>
        </w:rPr>
      </w:pPr>
    </w:p>
    <w:p w14:paraId="2A71CB41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 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A8F44D8" w14:textId="77777777" w:rsidR="007C7EFF" w:rsidRDefault="007C7EFF">
      <w:pPr>
        <w:suppressAutoHyphens/>
        <w:rPr>
          <w:color w:val="000000"/>
          <w:lang w:val="en-US"/>
        </w:rPr>
      </w:pPr>
    </w:p>
    <w:p w14:paraId="1550F035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14:paraId="5D1BDDA5" w14:textId="77777777" w:rsidR="007C7EFF" w:rsidRDefault="007C7EFF">
      <w:pPr>
        <w:suppressAutoHyphens/>
        <w:rPr>
          <w:color w:val="000000"/>
          <w:lang w:val="en-US"/>
        </w:rPr>
      </w:pPr>
    </w:p>
    <w:p w14:paraId="1112EC38" w14:textId="77777777" w:rsidR="007C7EFF" w:rsidRDefault="007C7EF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I. Informácie k údajom vykázaným v nákladoch</w:t>
      </w:r>
    </w:p>
    <w:p w14:paraId="1DFCDBB0" w14:textId="77777777" w:rsidR="007C7EFF" w:rsidRDefault="007C7EFF">
      <w:pPr>
        <w:suppressAutoHyphens/>
        <w:rPr>
          <w:color w:val="000000"/>
          <w:lang w:val="en-US"/>
        </w:rPr>
      </w:pPr>
    </w:p>
    <w:p w14:paraId="0884C363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14:paraId="68485546" w14:textId="4A1ADB3B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504 Predaný tovar – </w:t>
      </w:r>
      <w:r w:rsidR="00664A69">
        <w:rPr>
          <w:color w:val="000000"/>
          <w:lang w:val="en-US"/>
        </w:rPr>
        <w:t>15230</w:t>
      </w:r>
      <w:r>
        <w:rPr>
          <w:color w:val="000000"/>
        </w:rPr>
        <w:t>,- €</w:t>
      </w:r>
    </w:p>
    <w:p w14:paraId="39FC53FE" w14:textId="25FEF3CA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Ostatné služby – </w:t>
      </w:r>
      <w:r w:rsidR="00664A69">
        <w:rPr>
          <w:color w:val="000000"/>
          <w:lang w:val="en-US"/>
        </w:rPr>
        <w:t>6835</w:t>
      </w:r>
      <w:r>
        <w:rPr>
          <w:color w:val="000000"/>
          <w:lang w:val="en-US"/>
        </w:rPr>
        <w:t>,- €</w:t>
      </w:r>
    </w:p>
    <w:p w14:paraId="202F10E4" w14:textId="77777777" w:rsidR="007C7EFF" w:rsidRDefault="007C7EFF">
      <w:pPr>
        <w:suppressAutoHyphens/>
        <w:rPr>
          <w:color w:val="000000"/>
          <w:lang w:val="en-US"/>
        </w:rPr>
      </w:pPr>
    </w:p>
    <w:p w14:paraId="48A7B798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14:paraId="653B27F8" w14:textId="77777777" w:rsidR="007C7EFF" w:rsidRDefault="007C7EFF">
      <w:pPr>
        <w:suppressAutoHyphens/>
        <w:rPr>
          <w:color w:val="000000"/>
          <w:lang w:val="en-US"/>
        </w:rPr>
      </w:pPr>
    </w:p>
    <w:p w14:paraId="2979488F" w14:textId="77777777" w:rsidR="007C7EFF" w:rsidRDefault="007C7EF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>J. Informácie k údajom o daniach z príjmov</w:t>
      </w:r>
    </w:p>
    <w:p w14:paraId="2CE16C45" w14:textId="77777777" w:rsidR="007C7EFF" w:rsidRDefault="007C7EFF">
      <w:pPr>
        <w:suppressAutoHyphens/>
        <w:rPr>
          <w:color w:val="000000"/>
          <w:lang w:val="en-US"/>
        </w:rPr>
      </w:pPr>
    </w:p>
    <w:p w14:paraId="5F035022" w14:textId="3B0D3478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 príjmov právnickej osoby za rok 20</w:t>
      </w:r>
      <w:r w:rsidR="008149E4">
        <w:rPr>
          <w:color w:val="000000"/>
          <w:lang w:val="en-US"/>
        </w:rPr>
        <w:t>2</w:t>
      </w:r>
      <w:r w:rsidR="00664A69">
        <w:rPr>
          <w:color w:val="000000"/>
          <w:lang w:val="en-US"/>
        </w:rPr>
        <w:t>3</w:t>
      </w:r>
      <w:r>
        <w:rPr>
          <w:color w:val="000000"/>
          <w:lang w:val="en-US"/>
        </w:rPr>
        <w:t xml:space="preserve"> – </w:t>
      </w:r>
      <w:r w:rsidR="003E34DC">
        <w:rPr>
          <w:color w:val="000000"/>
          <w:lang w:val="en-US"/>
        </w:rPr>
        <w:t>žiadna</w:t>
      </w:r>
      <w:r>
        <w:rPr>
          <w:color w:val="000000"/>
          <w:lang w:val="en-US"/>
        </w:rPr>
        <w:t xml:space="preserve"> </w:t>
      </w:r>
    </w:p>
    <w:p w14:paraId="1D26039E" w14:textId="77777777" w:rsidR="007C7EFF" w:rsidRDefault="007C7EFF">
      <w:pPr>
        <w:suppressAutoHyphens/>
        <w:rPr>
          <w:color w:val="000000"/>
          <w:lang w:val="en-US"/>
        </w:rPr>
      </w:pPr>
    </w:p>
    <w:p w14:paraId="56658104" w14:textId="77777777" w:rsidR="007C7EFF" w:rsidRDefault="007C7EFF">
      <w:pPr>
        <w:suppressAutoHyphens/>
        <w:rPr>
          <w:color w:val="000000"/>
          <w:lang w:val="en-US"/>
        </w:rPr>
      </w:pPr>
    </w:p>
    <w:p w14:paraId="0F134E46" w14:textId="77777777" w:rsidR="007C7EFF" w:rsidRDefault="007C7EF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L. Informácie k údajom o iných aktívach a iných pasívach</w:t>
      </w:r>
    </w:p>
    <w:p w14:paraId="72AE8268" w14:textId="77777777" w:rsidR="007C7EFF" w:rsidRDefault="007C7EFF">
      <w:pPr>
        <w:suppressAutoHyphens/>
        <w:rPr>
          <w:color w:val="000000"/>
          <w:lang w:val="en-US"/>
        </w:rPr>
      </w:pPr>
    </w:p>
    <w:p w14:paraId="2BCDCBB7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14:paraId="110CEFBE" w14:textId="77777777" w:rsidR="007C7EFF" w:rsidRDefault="007C7EFF">
      <w:pPr>
        <w:suppressAutoHyphens/>
        <w:rPr>
          <w:color w:val="000000"/>
          <w:lang w:val="en-US"/>
        </w:rPr>
      </w:pPr>
    </w:p>
    <w:p w14:paraId="385611B5" w14:textId="77777777" w:rsidR="007C7EFF" w:rsidRDefault="007C7EFF">
      <w:pPr>
        <w:suppressAutoHyphens/>
        <w:rPr>
          <w:color w:val="000000"/>
          <w:lang w:val="en-US"/>
        </w:rPr>
      </w:pPr>
    </w:p>
    <w:p w14:paraId="58F223BF" w14:textId="77777777" w:rsidR="007C7EFF" w:rsidRDefault="007C7EFF">
      <w:pPr>
        <w:suppressAutoHyphens/>
        <w:rPr>
          <w:color w:val="000000"/>
          <w:lang w:val="en-US"/>
        </w:rPr>
      </w:pPr>
    </w:p>
    <w:p w14:paraId="5C522BCE" w14:textId="77777777" w:rsidR="007C7EFF" w:rsidRDefault="007C7EF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 údajom o príjmoch členov orgánov spoločnosti</w:t>
      </w:r>
    </w:p>
    <w:p w14:paraId="57675A5F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3302D4DD" w14:textId="77777777" w:rsidR="007C7EFF" w:rsidRDefault="007C7EFF">
      <w:pPr>
        <w:suppressAutoHyphens/>
        <w:rPr>
          <w:color w:val="000000"/>
          <w:lang w:val="en-US"/>
        </w:rPr>
      </w:pPr>
    </w:p>
    <w:p w14:paraId="0EAD00C6" w14:textId="77777777" w:rsidR="007C7EFF" w:rsidRDefault="007C7EF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 údajom o ekonomických vzťahoch so spriaznenými osobami</w:t>
      </w:r>
    </w:p>
    <w:p w14:paraId="1E036148" w14:textId="77777777" w:rsidR="007C7EFF" w:rsidRDefault="007C7EFF">
      <w:pPr>
        <w:suppressAutoHyphens/>
        <w:rPr>
          <w:color w:val="000000"/>
          <w:lang w:val="en-US"/>
        </w:rPr>
      </w:pPr>
    </w:p>
    <w:p w14:paraId="02B7C739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5F6294CC" w14:textId="77777777" w:rsidR="007C7EFF" w:rsidRDefault="007C7EFF">
      <w:pPr>
        <w:suppressAutoHyphens/>
        <w:rPr>
          <w:color w:val="000000"/>
          <w:sz w:val="28"/>
          <w:szCs w:val="28"/>
          <w:lang w:val="en-US"/>
        </w:rPr>
      </w:pPr>
    </w:p>
    <w:p w14:paraId="63F32DB3" w14:textId="77777777" w:rsidR="007C7EFF" w:rsidRDefault="007C7EFF">
      <w:pPr>
        <w:suppressAutoHyphens/>
        <w:rPr>
          <w:color w:val="000000"/>
          <w:sz w:val="28"/>
          <w:szCs w:val="28"/>
          <w:lang w:val="en-US"/>
        </w:rPr>
      </w:pPr>
    </w:p>
    <w:p w14:paraId="032D29D6" w14:textId="77777777" w:rsidR="007C7EFF" w:rsidRDefault="007C7EFF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 skutočnostiach, ktoré nastali po dni, ku ktorému sa zostavuje účtovná závierka do dňa zostavenia účtovnej závierky</w:t>
      </w:r>
    </w:p>
    <w:p w14:paraId="76AAA93E" w14:textId="77777777" w:rsidR="007C7EFF" w:rsidRDefault="007C7EFF">
      <w:pPr>
        <w:suppressAutoHyphens/>
        <w:rPr>
          <w:color w:val="000000"/>
          <w:lang w:val="en-US"/>
        </w:rPr>
      </w:pPr>
    </w:p>
    <w:p w14:paraId="0C2B99B4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7FB44143" w14:textId="77777777" w:rsidR="007C7EFF" w:rsidRDefault="007C7EFF">
      <w:pPr>
        <w:suppressAutoHyphens/>
        <w:rPr>
          <w:color w:val="000000"/>
          <w:lang w:val="en-US"/>
        </w:rPr>
      </w:pPr>
    </w:p>
    <w:p w14:paraId="4138B45B" w14:textId="77777777" w:rsidR="007C7EFF" w:rsidRDefault="007C7EF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P. Informácie k údajom o zmenách vlastného imania</w:t>
      </w:r>
    </w:p>
    <w:p w14:paraId="376BDB34" w14:textId="77777777" w:rsidR="007C7EFF" w:rsidRDefault="007C7EFF">
      <w:pPr>
        <w:suppressAutoHyphens/>
        <w:rPr>
          <w:color w:val="000000"/>
          <w:lang w:val="en-US"/>
        </w:rPr>
      </w:pPr>
    </w:p>
    <w:p w14:paraId="3FC5330E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0B447FC6" w14:textId="77777777" w:rsidR="007C7EFF" w:rsidRDefault="007C7EFF">
      <w:pPr>
        <w:suppressAutoHyphens/>
        <w:rPr>
          <w:color w:val="000000"/>
          <w:lang w:val="en-US"/>
        </w:rPr>
      </w:pPr>
    </w:p>
    <w:p w14:paraId="5DE680AE" w14:textId="77777777" w:rsidR="007C7EFF" w:rsidRDefault="007C7EFF">
      <w:pPr>
        <w:suppressAutoHyphens/>
        <w:rPr>
          <w:color w:val="000000"/>
          <w:lang w:val="en-US"/>
        </w:rPr>
      </w:pPr>
    </w:p>
    <w:p w14:paraId="6EE3846D" w14:textId="77777777" w:rsidR="007C7EFF" w:rsidRDefault="007C7EFF">
      <w:pPr>
        <w:suppressAutoHyphens/>
        <w:rPr>
          <w:color w:val="000000"/>
          <w:lang w:val="en-US"/>
        </w:rPr>
      </w:pPr>
    </w:p>
    <w:p w14:paraId="295C350C" w14:textId="77777777" w:rsidR="007C7EFF" w:rsidRDefault="007C7EFF">
      <w:pPr>
        <w:suppressAutoHyphens/>
        <w:rPr>
          <w:color w:val="000000"/>
          <w:lang w:val="en-US"/>
        </w:rPr>
      </w:pPr>
    </w:p>
    <w:p w14:paraId="516BD31E" w14:textId="77777777" w:rsidR="007C7EFF" w:rsidRDefault="007C7EFF">
      <w:pPr>
        <w:suppressAutoHyphens/>
        <w:rPr>
          <w:color w:val="000000"/>
          <w:lang w:val="en-US"/>
        </w:rPr>
      </w:pPr>
    </w:p>
    <w:p w14:paraId="308F03DC" w14:textId="77777777" w:rsidR="007C7EFF" w:rsidRDefault="007C7EFF">
      <w:pPr>
        <w:suppressAutoHyphens/>
        <w:rPr>
          <w:color w:val="000000"/>
          <w:lang w:val="en-US"/>
        </w:rPr>
      </w:pPr>
    </w:p>
    <w:p w14:paraId="7993E037" w14:textId="2D7AE0F9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B7529A">
        <w:rPr>
          <w:color w:val="000000"/>
          <w:lang w:val="en-US"/>
        </w:rPr>
        <w:t>28</w:t>
      </w:r>
      <w:r w:rsidR="00020079">
        <w:rPr>
          <w:color w:val="000000"/>
          <w:lang w:val="en-US"/>
        </w:rPr>
        <w:t xml:space="preserve">. </w:t>
      </w:r>
      <w:r w:rsidR="00B7529A">
        <w:rPr>
          <w:color w:val="000000"/>
          <w:lang w:val="en-US"/>
        </w:rPr>
        <w:t>februára 202</w:t>
      </w:r>
      <w:r w:rsidR="00664A69">
        <w:rPr>
          <w:color w:val="000000"/>
          <w:lang w:val="en-US"/>
        </w:rPr>
        <w:t>5</w:t>
      </w:r>
      <w:bookmarkStart w:id="0" w:name="_GoBack"/>
      <w:bookmarkEnd w:id="0"/>
      <w:r w:rsidR="00B7529A">
        <w:rPr>
          <w:color w:val="000000"/>
          <w:lang w:val="en-US"/>
        </w:rPr>
        <w:tab/>
        <w:t xml:space="preserve">    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390DA141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p w14:paraId="5AF01D71" w14:textId="77777777" w:rsidR="007C7EFF" w:rsidRDefault="007C7EFF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48A6684B" w14:textId="77777777" w:rsidR="007C7EFF" w:rsidRDefault="007C7EFF">
      <w:pPr>
        <w:suppressAutoHyphens/>
        <w:rPr>
          <w:color w:val="000000"/>
          <w:lang w:val="en-US"/>
        </w:rPr>
      </w:pPr>
    </w:p>
    <w:p w14:paraId="32FBE2D5" w14:textId="77777777" w:rsidR="007C7EFF" w:rsidRDefault="007C7EFF">
      <w:pPr>
        <w:suppressAutoHyphens/>
        <w:rPr>
          <w:color w:val="000000"/>
          <w:lang w:val="en-US"/>
        </w:rPr>
      </w:pPr>
    </w:p>
    <w:p w14:paraId="0439DA34" w14:textId="77777777" w:rsidR="007C7EFF" w:rsidRDefault="007C7EFF">
      <w:pPr>
        <w:suppressAutoHyphens/>
        <w:rPr>
          <w:color w:val="000000"/>
          <w:lang w:val="en-US"/>
        </w:rPr>
      </w:pPr>
    </w:p>
    <w:p w14:paraId="3A74A1AE" w14:textId="77777777" w:rsidR="007C7EFF" w:rsidRDefault="007C7EFF">
      <w:pPr>
        <w:suppressAutoHyphens/>
        <w:rPr>
          <w:color w:val="000000"/>
          <w:sz w:val="28"/>
          <w:szCs w:val="28"/>
          <w:lang w:val="en-US"/>
        </w:rPr>
      </w:pPr>
    </w:p>
    <w:p w14:paraId="276B712C" w14:textId="77777777" w:rsidR="007C7EFF" w:rsidRDefault="007C7EFF">
      <w:pPr>
        <w:suppressAutoHyphens/>
        <w:rPr>
          <w:color w:val="000000"/>
          <w:sz w:val="20"/>
          <w:szCs w:val="20"/>
          <w:lang w:val="en-GB"/>
        </w:rPr>
      </w:pPr>
    </w:p>
    <w:p w14:paraId="5FE15A1B" w14:textId="77777777" w:rsidR="007C7EFF" w:rsidRDefault="007C7EFF">
      <w:pPr>
        <w:rPr>
          <w:rFonts w:ascii="Arial" w:cs="Arial"/>
          <w:sz w:val="20"/>
          <w:szCs w:val="20"/>
        </w:rPr>
      </w:pPr>
    </w:p>
    <w:sectPr w:rsidR="007C7EFF"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AFFC7DD" w14:textId="77777777" w:rsidR="006F12AF" w:rsidRDefault="006F12AF">
      <w:r>
        <w:separator/>
      </w:r>
    </w:p>
  </w:endnote>
  <w:endnote w:type="continuationSeparator" w:id="0">
    <w:p w14:paraId="22A2EE4C" w14:textId="77777777" w:rsidR="006F12AF" w:rsidRDefault="006F12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F6FA638" w14:textId="77777777" w:rsidR="006F12AF" w:rsidRDefault="006F12AF">
      <w:r>
        <w:separator/>
      </w:r>
    </w:p>
  </w:footnote>
  <w:footnote w:type="continuationSeparator" w:id="0">
    <w:p w14:paraId="6380C76B" w14:textId="77777777" w:rsidR="006F12AF" w:rsidRDefault="006F12A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noLineBreaksAfter w:lang="ja-JP" w:val="([{·‘“〈《「『【〔〖（．［｛￡￥"/>
  <w:noLineBreaksBefore w:lang="ja-JP" w:val="!),.:;?]}¨·ˇˉ―‖’”…∶、。〃々〉》」』】〕〗！＂＇），．：；？］｀｜｝～￠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34DC"/>
    <w:rsid w:val="00020079"/>
    <w:rsid w:val="00187C72"/>
    <w:rsid w:val="003E34DC"/>
    <w:rsid w:val="00664A69"/>
    <w:rsid w:val="006F12AF"/>
    <w:rsid w:val="007C7EFF"/>
    <w:rsid w:val="007F4A22"/>
    <w:rsid w:val="008149E4"/>
    <w:rsid w:val="00A900B4"/>
    <w:rsid w:val="00AE4044"/>
    <w:rsid w:val="00AE55FF"/>
    <w:rsid w:val="00B2238F"/>
    <w:rsid w:val="00B7529A"/>
    <w:rsid w:val="00C77736"/>
    <w:rsid w:val="00E537A3"/>
    <w:rsid w:val="00E724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A4B35AF"/>
  <w14:defaultImageDpi w14:val="0"/>
  <w15:docId w15:val="{F764EE54-9301-41DF-9FDC-333F04FCAD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qFormat="1"/>
    <w:lsdException w:name="toc 2" w:uiPriority="39" w:qFormat="1"/>
    <w:lsdException w:name="toc 3" w:uiPriority="39" w:qFormat="1"/>
    <w:lsdException w:name="toc 4" w:uiPriority="39" w:qFormat="1"/>
    <w:lsdException w:name="toc 5" w:uiPriority="39" w:qFormat="1"/>
    <w:lsdException w:name="toc 6" w:uiPriority="39" w:qFormat="1"/>
    <w:lsdException w:name="toc 7" w:uiPriority="39" w:qFormat="1"/>
    <w:lsdException w:name="toc 8" w:uiPriority="39" w:qFormat="1"/>
    <w:lsdException w:name="toc 9" w:uiPriority="39" w:qFormat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 w:qFormat="1"/>
    <w:lsdException w:name="Light List" w:uiPriority="61" w:qFormat="1"/>
    <w:lsdException w:name="Light Grid" w:uiPriority="62" w:qFormat="1"/>
    <w:lsdException w:name="Medium Shading 1" w:uiPriority="63" w:qFormat="1"/>
    <w:lsdException w:name="Medium Shading 2" w:uiPriority="64" w:qFormat="1"/>
    <w:lsdException w:name="Medium List 1" w:uiPriority="65" w:qFormat="1"/>
    <w:lsdException w:name="Medium List 2" w:uiPriority="66" w:qFormat="1"/>
    <w:lsdException w:name="Medium Grid 1" w:uiPriority="67" w:qFormat="1"/>
    <w:lsdException w:name="Medium Grid 2" w:uiPriority="68" w:qFormat="1"/>
    <w:lsdException w:name="Medium Grid 3" w:uiPriority="69" w:qFormat="1"/>
    <w:lsdException w:name="Dark List" w:uiPriority="70" w:qFormat="1"/>
    <w:lsdException w:name="Colorful Shading" w:uiPriority="71" w:qFormat="1"/>
    <w:lsdException w:name="Colorful List" w:uiPriority="72" w:qFormat="1"/>
    <w:lsdException w:name="Colorful Grid" w:uiPriority="73" w:qFormat="1"/>
    <w:lsdException w:name="Light Shading Accent 1" w:uiPriority="60" w:qFormat="1"/>
    <w:lsdException w:name="Light List Accent 1" w:uiPriority="61" w:qFormat="1"/>
    <w:lsdException w:name="Light Grid Accent 1" w:uiPriority="62" w:qFormat="1"/>
    <w:lsdException w:name="Medium Shading 1 Accent 1" w:uiPriority="63" w:qFormat="1"/>
    <w:lsdException w:name="Medium Shading 2 Accent 1" w:uiPriority="64" w:qFormat="1"/>
    <w:lsdException w:name="Medium List 1 Accent 1" w:uiPriority="65" w:qFormat="1"/>
    <w:lsdException w:name="List Paragraph" w:qFormat="1"/>
    <w:lsdException w:name="Quote" w:qFormat="1"/>
    <w:lsdException w:name="Intense Quote" w:qFormat="1"/>
    <w:lsdException w:name="Medium List 2 Accent 1" w:uiPriority="66" w:qFormat="1"/>
    <w:lsdException w:name="Medium Grid 1 Accent 1" w:uiPriority="67" w:qFormat="1"/>
    <w:lsdException w:name="Medium Grid 2 Accent 1" w:uiPriority="68" w:qFormat="1"/>
    <w:lsdException w:name="Medium Grid 3 Accent 1" w:uiPriority="69" w:qFormat="1"/>
    <w:lsdException w:name="Dark List Accent 1" w:uiPriority="70" w:qFormat="1"/>
    <w:lsdException w:name="Colorful Shading Accent 1" w:uiPriority="71" w:qFormat="1"/>
    <w:lsdException w:name="Colorful List Accent 1" w:uiPriority="72" w:qFormat="1"/>
    <w:lsdException w:name="Colorful Grid Accent 1" w:uiPriority="73" w:qFormat="1"/>
    <w:lsdException w:name="Light Shading Accent 2" w:uiPriority="60" w:qFormat="1"/>
    <w:lsdException w:name="Light List Accent 2" w:uiPriority="61" w:qFormat="1"/>
    <w:lsdException w:name="Light Grid Accent 2" w:uiPriority="62" w:qFormat="1"/>
    <w:lsdException w:name="Medium Shading 1 Accent 2" w:uiPriority="63" w:qFormat="1"/>
    <w:lsdException w:name="Medium Shading 2 Accent 2" w:uiPriority="64" w:qFormat="1"/>
    <w:lsdException w:name="Medium List 1 Accent 2" w:uiPriority="65" w:qFormat="1"/>
    <w:lsdException w:name="Medium List 2 Accent 2" w:uiPriority="66" w:qFormat="1"/>
    <w:lsdException w:name="Medium Grid 1 Accent 2" w:uiPriority="67" w:qFormat="1"/>
    <w:lsdException w:name="Medium Grid 2 Accent 2" w:uiPriority="68" w:qFormat="1"/>
    <w:lsdException w:name="Medium Grid 3 Accent 2" w:uiPriority="69" w:qFormat="1"/>
    <w:lsdException w:name="Dark List Accent 2" w:uiPriority="70" w:qFormat="1"/>
    <w:lsdException w:name="Colorful Shading Accent 2" w:uiPriority="71" w:qFormat="1"/>
    <w:lsdException w:name="Colorful List Accent 2" w:uiPriority="72" w:qFormat="1"/>
    <w:lsdException w:name="Colorful Grid Accent 2" w:uiPriority="73" w:qFormat="1"/>
    <w:lsdException w:name="Light Shading Accent 3" w:uiPriority="60" w:qFormat="1"/>
    <w:lsdException w:name="Light List Accent 3" w:uiPriority="61" w:qFormat="1"/>
    <w:lsdException w:name="Light Grid Accent 3" w:uiPriority="62" w:qFormat="1"/>
    <w:lsdException w:name="Medium Shading 1 Accent 3" w:uiPriority="63" w:qFormat="1"/>
    <w:lsdException w:name="Medium Shading 2 Accent 3" w:uiPriority="64" w:qFormat="1"/>
    <w:lsdException w:name="Medium List 1 Accent 3" w:uiPriority="65" w:qFormat="1"/>
    <w:lsdException w:name="Medium List 2 Accent 3" w:uiPriority="66" w:qFormat="1"/>
    <w:lsdException w:name="Medium Grid 1 Accent 3" w:uiPriority="67" w:qFormat="1"/>
    <w:lsdException w:name="Medium Grid 2 Accent 3" w:uiPriority="68" w:qFormat="1"/>
    <w:lsdException w:name="Medium Grid 3 Accent 3" w:uiPriority="69" w:qFormat="1"/>
    <w:lsdException w:name="Dark List Accent 3" w:uiPriority="70" w:qFormat="1"/>
    <w:lsdException w:name="Colorful Shading Accent 3" w:uiPriority="71" w:qFormat="1"/>
    <w:lsdException w:name="Colorful List Accent 3" w:uiPriority="72" w:qFormat="1"/>
    <w:lsdException w:name="Colorful Grid Accent 3" w:uiPriority="73" w:qFormat="1"/>
    <w:lsdException w:name="Light Shading Accent 4" w:uiPriority="60" w:qFormat="1"/>
    <w:lsdException w:name="Light List Accent 4" w:uiPriority="61" w:qFormat="1"/>
    <w:lsdException w:name="Light Grid Accent 4" w:uiPriority="62" w:qFormat="1"/>
    <w:lsdException w:name="Medium Shading 1 Accent 4" w:uiPriority="63" w:qFormat="1"/>
    <w:lsdException w:name="Medium Shading 2 Accent 4" w:uiPriority="64" w:qFormat="1"/>
    <w:lsdException w:name="Medium List 1 Accent 4" w:uiPriority="65" w:qFormat="1"/>
    <w:lsdException w:name="Medium List 2 Accent 4" w:uiPriority="66" w:qFormat="1"/>
    <w:lsdException w:name="Medium Grid 1 Accent 4" w:uiPriority="67" w:qFormat="1"/>
    <w:lsdException w:name="Medium Grid 2 Accent 4" w:uiPriority="68" w:qFormat="1"/>
    <w:lsdException w:name="Medium Grid 3 Accent 4" w:uiPriority="69" w:qFormat="1"/>
    <w:lsdException w:name="Dark List Accent 4" w:uiPriority="70" w:qFormat="1"/>
    <w:lsdException w:name="Colorful Shading Accent 4" w:uiPriority="71" w:qFormat="1"/>
    <w:lsdException w:name="Colorful List Accent 4" w:uiPriority="72" w:qFormat="1"/>
    <w:lsdException w:name="Colorful Grid Accent 4" w:uiPriority="73" w:qFormat="1"/>
    <w:lsdException w:name="Light Shading Accent 5" w:uiPriority="60" w:qFormat="1"/>
    <w:lsdException w:name="Light List Accent 5" w:uiPriority="61" w:qFormat="1"/>
    <w:lsdException w:name="Light Grid Accent 5" w:uiPriority="62" w:qFormat="1"/>
    <w:lsdException w:name="Medium Shading 1 Accent 5" w:uiPriority="63" w:qFormat="1"/>
    <w:lsdException w:name="Medium Shading 2 Accent 5" w:uiPriority="64" w:qFormat="1"/>
    <w:lsdException w:name="Medium List 1 Accent 5" w:uiPriority="65" w:qFormat="1"/>
    <w:lsdException w:name="Medium List 2 Accent 5" w:uiPriority="66" w:qFormat="1"/>
    <w:lsdException w:name="Medium Grid 1 Accent 5" w:uiPriority="67" w:qFormat="1"/>
    <w:lsdException w:name="Medium Grid 2 Accent 5" w:uiPriority="68" w:qFormat="1"/>
    <w:lsdException w:name="Medium Grid 3 Accent 5" w:uiPriority="69" w:qFormat="1"/>
    <w:lsdException w:name="Dark List Accent 5" w:uiPriority="70" w:qFormat="1"/>
    <w:lsdException w:name="Colorful Shading Accent 5" w:uiPriority="71" w:qFormat="1"/>
    <w:lsdException w:name="Colorful List Accent 5" w:uiPriority="72" w:qFormat="1"/>
    <w:lsdException w:name="Colorful Grid Accent 5" w:uiPriority="73" w:qFormat="1"/>
    <w:lsdException w:name="Light Shading Accent 6" w:uiPriority="60" w:qFormat="1"/>
    <w:lsdException w:name="Light List Accent 6" w:uiPriority="61" w:qFormat="1"/>
    <w:lsdException w:name="Light Grid Accent 6" w:uiPriority="62" w:qFormat="1"/>
    <w:lsdException w:name="Medium Shading 1 Accent 6" w:uiPriority="63" w:qFormat="1"/>
    <w:lsdException w:name="Medium Shading 2 Accent 6" w:uiPriority="64" w:qFormat="1"/>
    <w:lsdException w:name="Medium List 1 Accent 6" w:uiPriority="65" w:qFormat="1"/>
    <w:lsdException w:name="Medium List 2 Accent 6" w:uiPriority="66" w:qFormat="1"/>
    <w:lsdException w:name="Medium Grid 1 Accent 6" w:uiPriority="67" w:qFormat="1"/>
    <w:lsdException w:name="Medium Grid 2 Accent 6" w:uiPriority="68" w:qFormat="1"/>
    <w:lsdException w:name="Medium Grid 3 Accent 6" w:uiPriority="69" w:qFormat="1"/>
    <w:lsdException w:name="Dark List Accent 6" w:uiPriority="70" w:qFormat="1"/>
    <w:lsdException w:name="Colorful Shading Accent 6" w:uiPriority="71" w:qFormat="1"/>
    <w:lsdException w:name="Colorful List Accent 6" w:uiPriority="72" w:qFormat="1"/>
    <w:lsdException w:name="Colorful Grid Accent 6" w:uiPriority="73" w:qFormat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unhideWhenUsed/>
    <w:locked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unhideWhenUsed/>
    <w:locked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apple-converted-space">
    <w:name w:val="apple-converted-space"/>
    <w:basedOn w:val="Predvolenpsmoodseku"/>
    <w:unhideWhenUsed/>
    <w:rPr>
      <w:rFonts w:cs="Times New Roman"/>
    </w:rPr>
  </w:style>
  <w:style w:type="character" w:customStyle="1" w:styleId="ra">
    <w:name w:val="ra"/>
    <w:basedOn w:val="Predvolenpsmoodseku"/>
    <w:unhideWhenUsed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4</Pages>
  <Words>575</Words>
  <Characters>3711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Monn</dc:creator>
  <cp:keywords/>
  <dc:description/>
  <cp:lastModifiedBy>Monika Haviarová</cp:lastModifiedBy>
  <cp:revision>12</cp:revision>
  <dcterms:created xsi:type="dcterms:W3CDTF">2021-02-21T17:50:00Z</dcterms:created>
  <dcterms:modified xsi:type="dcterms:W3CDTF">2025-03-03T12:22:00Z</dcterms:modified>
</cp:coreProperties>
</file>