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E053F8" w14:textId="64328755" w:rsidR="002134DA" w:rsidRDefault="75568783">
      <w:pPr>
        <w:pStyle w:val="Default"/>
        <w:rPr>
          <w:b/>
          <w:bCs/>
          <w:color w:val="00000A"/>
          <w:sz w:val="28"/>
          <w:szCs w:val="28"/>
        </w:rPr>
      </w:pPr>
      <w:r w:rsidRPr="75568783">
        <w:rPr>
          <w:b/>
          <w:bCs/>
          <w:color w:val="00000A"/>
          <w:sz w:val="28"/>
          <w:szCs w:val="28"/>
        </w:rPr>
        <w:t>Poznámky k Účtovnej závierke 202</w:t>
      </w:r>
      <w:r w:rsidR="006861BB">
        <w:rPr>
          <w:b/>
          <w:bCs/>
          <w:color w:val="00000A"/>
          <w:sz w:val="28"/>
          <w:szCs w:val="28"/>
        </w:rPr>
        <w:t>4</w:t>
      </w:r>
      <w:r w:rsidRPr="75568783">
        <w:rPr>
          <w:b/>
          <w:bCs/>
          <w:color w:val="00000A"/>
          <w:sz w:val="28"/>
          <w:szCs w:val="28"/>
        </w:rPr>
        <w:t xml:space="preserve"> MK ProConsult s.r.o.</w:t>
      </w:r>
    </w:p>
    <w:p w14:paraId="672A6659" w14:textId="77777777" w:rsidR="002134DA" w:rsidRDefault="002134DA">
      <w:pPr>
        <w:pStyle w:val="Default"/>
        <w:rPr>
          <w:color w:val="00000A"/>
        </w:rPr>
      </w:pPr>
    </w:p>
    <w:p w14:paraId="05CE092B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 </w:t>
      </w:r>
    </w:p>
    <w:p w14:paraId="7E0149BA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 w14:paraId="0A37501D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2F2AAC4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(1) </w:t>
      </w:r>
    </w:p>
    <w:p w14:paraId="4DA23E4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Názov právnickej osoby: MK ProConsult s.r.o. (ďalej len „Spoločnosť“)</w:t>
      </w:r>
    </w:p>
    <w:p w14:paraId="7DB00807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Sídlo: </w:t>
      </w:r>
      <w:r w:rsidR="00E131C2">
        <w:rPr>
          <w:color w:val="00000A"/>
          <w:sz w:val="23"/>
          <w:szCs w:val="23"/>
        </w:rPr>
        <w:t>Tajovského 567/15,972 12 Nedožery-Brezany</w:t>
      </w:r>
    </w:p>
    <w:p w14:paraId="6B9CE943" w14:textId="35E8AA88" w:rsidR="002134DA" w:rsidRDefault="44AF5378">
      <w:pPr>
        <w:pStyle w:val="Default"/>
        <w:jc w:val="both"/>
      </w:pPr>
      <w:r w:rsidRPr="44AF5378">
        <w:rPr>
          <w:color w:val="00000A"/>
          <w:sz w:val="23"/>
          <w:szCs w:val="23"/>
        </w:rPr>
        <w:t xml:space="preserve">Účtovná závierka Spoločnosti bola zostavená dňa </w:t>
      </w:r>
      <w:r w:rsidR="007B7C6E">
        <w:rPr>
          <w:color w:val="00000A"/>
          <w:sz w:val="23"/>
          <w:szCs w:val="23"/>
        </w:rPr>
        <w:t>31.12.2024</w:t>
      </w:r>
      <w:r w:rsidRPr="44AF5378">
        <w:rPr>
          <w:color w:val="00000A"/>
          <w:sz w:val="23"/>
          <w:szCs w:val="23"/>
        </w:rPr>
        <w:t>, podľa Opatrenie Ministerstva financií Slovenskej republiky</w:t>
      </w:r>
      <w:r w:rsidR="00491086">
        <w:rPr>
          <w:color w:val="00000A"/>
          <w:sz w:val="23"/>
          <w:szCs w:val="23"/>
        </w:rPr>
        <w:t xml:space="preserve"> </w:t>
      </w:r>
      <w:r w:rsidR="004A42CE">
        <w:rPr>
          <w:color w:val="00000A"/>
          <w:sz w:val="23"/>
          <w:szCs w:val="23"/>
        </w:rPr>
        <w:t>č</w:t>
      </w:r>
      <w:r w:rsidR="004A42CE" w:rsidRPr="004A42CE">
        <w:rPr>
          <w:rStyle w:val="StrongEmphasis"/>
          <w:color w:val="00000A"/>
          <w:sz w:val="23"/>
          <w:szCs w:val="23"/>
        </w:rPr>
        <w:t xml:space="preserve">. </w:t>
      </w:r>
      <w:r w:rsidR="004A42CE" w:rsidRPr="004A42CE">
        <w:rPr>
          <w:rStyle w:val="StrongEmphasis"/>
          <w:b w:val="0"/>
          <w:bCs w:val="0"/>
          <w:color w:val="00000A"/>
          <w:sz w:val="23"/>
          <w:szCs w:val="23"/>
        </w:rPr>
        <w:t>MF/15464/2013-74 (novelizovaného podľa MF/18008/2014-74)</w:t>
      </w:r>
      <w:r w:rsidRPr="004A42CE">
        <w:rPr>
          <w:rStyle w:val="StrongEmphasis"/>
          <w:b w:val="0"/>
          <w:bCs w:val="0"/>
          <w:color w:val="00000A"/>
          <w:sz w:val="23"/>
          <w:szCs w:val="23"/>
        </w:rPr>
        <w:t>,</w:t>
      </w:r>
      <w:r w:rsidRPr="44AF5378">
        <w:rPr>
          <w:rStyle w:val="StrongEmphasis"/>
          <w:color w:val="00000A"/>
          <w:sz w:val="23"/>
          <w:szCs w:val="23"/>
        </w:rPr>
        <w:t xml:space="preserve"> </w:t>
      </w:r>
      <w:r w:rsidRPr="44AF5378">
        <w:rPr>
          <w:color w:val="00000A"/>
          <w:sz w:val="23"/>
          <w:szCs w:val="23"/>
        </w:rPr>
        <w:t xml:space="preserve">a schválená zodpovednými orgánmi spoločnosti dňa </w:t>
      </w:r>
      <w:r w:rsidR="00C14ADB">
        <w:rPr>
          <w:color w:val="00000A"/>
          <w:sz w:val="23"/>
          <w:szCs w:val="23"/>
        </w:rPr>
        <w:t>2</w:t>
      </w:r>
      <w:r w:rsidR="00EC2EB3">
        <w:rPr>
          <w:color w:val="00000A"/>
          <w:sz w:val="23"/>
          <w:szCs w:val="23"/>
        </w:rPr>
        <w:t>5</w:t>
      </w:r>
      <w:r w:rsidR="00C14ADB" w:rsidRPr="44AF5378">
        <w:rPr>
          <w:color w:val="00000A"/>
          <w:sz w:val="23"/>
          <w:szCs w:val="23"/>
        </w:rPr>
        <w:t>.</w:t>
      </w:r>
      <w:r w:rsidR="00C14ADB">
        <w:rPr>
          <w:color w:val="00000A"/>
          <w:sz w:val="23"/>
          <w:szCs w:val="23"/>
        </w:rPr>
        <w:t>02</w:t>
      </w:r>
      <w:r w:rsidR="00C14ADB" w:rsidRPr="44AF5378">
        <w:rPr>
          <w:color w:val="00000A"/>
          <w:sz w:val="23"/>
          <w:szCs w:val="23"/>
        </w:rPr>
        <w:t>.202</w:t>
      </w:r>
      <w:r w:rsidR="00C14ADB">
        <w:rPr>
          <w:color w:val="00000A"/>
          <w:sz w:val="23"/>
          <w:szCs w:val="23"/>
        </w:rPr>
        <w:t>5</w:t>
      </w:r>
      <w:r w:rsidRPr="44AF5378">
        <w:rPr>
          <w:color w:val="00000A"/>
          <w:sz w:val="23"/>
          <w:szCs w:val="23"/>
        </w:rPr>
        <w:t>. Vzhľadom k tomu, že Spoločnosť je mikro-účtovná jednotka súčasťou závierky sú i nasledovné Poznámky.</w:t>
      </w:r>
    </w:p>
    <w:p w14:paraId="5DAB6C7B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724357B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1691CBE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nie je súčasťou konsolidovaného celku, ani nie je materskou účtovnou jednotkou. </w:t>
      </w:r>
    </w:p>
    <w:p w14:paraId="02EB378F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5DDE7A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14:paraId="300C5BFE" w14:textId="0F9D7B93" w:rsidR="002134DA" w:rsidRDefault="75568783">
      <w:pPr>
        <w:pStyle w:val="Default"/>
        <w:jc w:val="both"/>
      </w:pPr>
      <w:r w:rsidRPr="75568783">
        <w:rPr>
          <w:color w:val="00000A"/>
          <w:sz w:val="23"/>
          <w:szCs w:val="23"/>
        </w:rPr>
        <w:t>Spoločnosť nemá a ani nemala v roku 202</w:t>
      </w:r>
      <w:r w:rsidR="00C14ADB">
        <w:rPr>
          <w:color w:val="00000A"/>
          <w:sz w:val="23"/>
          <w:szCs w:val="23"/>
        </w:rPr>
        <w:t>4</w:t>
      </w:r>
      <w:r w:rsidRPr="75568783">
        <w:rPr>
          <w:color w:val="00000A"/>
          <w:sz w:val="23"/>
          <w:szCs w:val="23"/>
        </w:rPr>
        <w:t xml:space="preserve"> zamestnancov.  </w:t>
      </w:r>
    </w:p>
    <w:p w14:paraId="6A05A80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5FD8DBF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 </w:t>
      </w:r>
    </w:p>
    <w:p w14:paraId="7BF31A3D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 w14:paraId="5A39BBE3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0FABD395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14:paraId="1EEB337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Účtovná závierka bola zostavená za predpokladu, že Spoločnosť bude nepretržite pokračovať vo svojej činnosti. </w:t>
      </w:r>
    </w:p>
    <w:p w14:paraId="41C8F396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67367C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05E3C0A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Spôsob oceňovania jednotlivých položiek majetku a záväzkov: </w:t>
      </w:r>
    </w:p>
    <w:p w14:paraId="11B8EA6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a) dlhodobého nehmotného majetku, dlhodobého hmotného majetku a dlhodobého finančného majetku:</w:t>
      </w:r>
    </w:p>
    <w:p w14:paraId="1A2F0C7A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nakupovaný sa oceňuje obstarávacou cenou, ktorá zahŕňa cenu obstarania a náklady </w:t>
      </w:r>
    </w:p>
    <w:p w14:paraId="517F0A3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súvisiace s obstaraním (clo, prepravu, montáž, poistné a pod.). </w:t>
      </w:r>
    </w:p>
    <w:p w14:paraId="355B172D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vytvorený vlastnou činnosťou sa oceňuje vlastnými nákladmi. Vlastnými nákladmi sú </w:t>
      </w:r>
    </w:p>
    <w:p w14:paraId="56F7ACB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všetky priame náklady vynaložené na výrobu alebo inú činnosť a nepriame náklady, ktoré sa vzťahujú na </w:t>
      </w:r>
    </w:p>
    <w:p w14:paraId="5F83310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výrobu alebo inú činnosť. </w:t>
      </w:r>
    </w:p>
    <w:p w14:paraId="181B7C0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Cenné papiere a podiely sa oceňujú obstarávacími cenami vrátane nákladov súvisiacich s obstaraním,</w:t>
      </w:r>
    </w:p>
    <w:p w14:paraId="1F14D15E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b) zásob obstaraných kúpou, zásob vytvorených vlastnou činnosťou:</w:t>
      </w:r>
    </w:p>
    <w:p w14:paraId="1098FBC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Zásoby sa oceňujú nižšou z nasledujúcich hodnôt: obstarávacia cena (nakupované zásoby) alebo </w:t>
      </w:r>
    </w:p>
    <w:p w14:paraId="26B3CBE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vlastné náklady (zásoby vytvorené vlastnou činnosťou) alebo čistá realizačná hodnota.</w:t>
      </w:r>
    </w:p>
    <w:p w14:paraId="3C82E1B0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Nakupované zásoby sa oceňujú váženým aritmetickým priemerom z obstarávacích cien.</w:t>
      </w:r>
    </w:p>
    <w:p w14:paraId="2FFB599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hodnoty zásob sa upravuje vytvorením opravnej položky,</w:t>
      </w:r>
    </w:p>
    <w:p w14:paraId="6908AAA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c) pohľadávok:</w:t>
      </w:r>
    </w:p>
    <w:p w14:paraId="6813158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Pohľadávky pri ich vzniku sa oceňujú ich menovitou hodnotou; postúpené pohľadávky a pohľadávky </w:t>
      </w:r>
    </w:p>
    <w:p w14:paraId="7B2EE337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nadobudnuté vkladom do základného imania sa oceňujú obstarávacou cenou vrátane nákladov súvisiacich </w:t>
      </w:r>
    </w:p>
    <w:p w14:paraId="6D8BD4A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 obstaraním. Toto ocenenie sa znižuje o pochybné a nevymožiteľné pohľadávky, </w:t>
      </w:r>
    </w:p>
    <w:p w14:paraId="0759168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d) krátkodobého finančného majetku:</w:t>
      </w:r>
    </w:p>
    <w:p w14:paraId="208A6C05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Peňažné prostriedky a ceniny sa oceňujú ich menovitou hodnotou. </w:t>
      </w:r>
    </w:p>
    <w:p w14:paraId="0069BBE9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ich hodnoty sa vyjadruje opravnou položkou.</w:t>
      </w:r>
    </w:p>
    <w:p w14:paraId="6CBDD90F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Cenné papiere, dlhové cenná papiere na obchodovanie sa oceňujú obstarávacími cenami vrátane nákladov </w:t>
      </w:r>
    </w:p>
    <w:p w14:paraId="0F55D167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súvisiacich s obstaraním,    </w:t>
      </w:r>
    </w:p>
    <w:p w14:paraId="6189AEC4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e) záväzkov vrátane rezerv, dlhopisov, pôžičiek a úverov:</w:t>
      </w:r>
    </w:p>
    <w:p w14:paraId="1954654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lastRenderedPageBreak/>
        <w:t xml:space="preserve">Záväzky pri ich vzniku sa oceňujú menovitou hodnotou. Záväzky pri ich prevzatí sa oceňujú obstarávacou </w:t>
      </w:r>
    </w:p>
    <w:p w14:paraId="0FCD8A90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cenou. Ak sa pri inventarizácii zistí, že suma záväzkov je iná ako ich výška v účtovníctve, uvedú sa záväzky </w:t>
      </w:r>
    </w:p>
    <w:p w14:paraId="744D890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 účtovníctve a v účtovnej závierke v tomto zistenom ocenení. </w:t>
      </w:r>
    </w:p>
    <w:p w14:paraId="6B439CA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Rezervy sú záväzky s neurčitým časovým vymedzením alebo výškou; tvoria sa na krytie známych rizík alebo </w:t>
      </w:r>
    </w:p>
    <w:p w14:paraId="2991FEBA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strát z podnikania. Oceňujú sa v očakávanej výške záväzku,</w:t>
      </w:r>
    </w:p>
    <w:p w14:paraId="536DC3F8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f) derivátových operácií:</w:t>
      </w:r>
    </w:p>
    <w:p w14:paraId="773A755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Deriváty sa oceňujú reálnou hodnotou.</w:t>
      </w:r>
    </w:p>
    <w:p w14:paraId="49BEBD54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Zmena reálnej hodnoty zabezpečovacích derivátov sa účtuje bez vplyvu na výsledok hospodárenia, </w:t>
      </w:r>
    </w:p>
    <w:p w14:paraId="371998E0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priamo do vlastného imania.</w:t>
      </w:r>
    </w:p>
    <w:p w14:paraId="146B833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Zmena reálnej hodnoty derivátov určených na obchodovanie na burze alebo verejnom trhu sa účtuje s</w:t>
      </w:r>
    </w:p>
    <w:p w14:paraId="04B84D8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 vplyvom na výsledok hospodárenia.</w:t>
      </w:r>
    </w:p>
    <w:p w14:paraId="4A81998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Majetok a záväzky zabezpečené derivátmi sa oceňujú reálnou hodnotou. Zmeny reálnych hodnôt majetku </w:t>
      </w:r>
    </w:p>
    <w:p w14:paraId="55D6C1A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a záväzkov zabezpečených derivátmi sa účtujú bez vplyvu na výsledok hospodárenia, priamo do vlastného </w:t>
      </w:r>
    </w:p>
    <w:p w14:paraId="22BAEBE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imania. </w:t>
      </w:r>
    </w:p>
    <w:p w14:paraId="72A3D3E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29EBA10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14:paraId="47D9895C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Spôsob zostavenia odpisového plánu pre jednotlivé druhy dlhodobého hmotného majetku a dlhodobého nehmotného majetku a odpisové metódy:</w:t>
      </w:r>
    </w:p>
    <w:p w14:paraId="193CEF6A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Odpisy dlhodobého nehmotného majetku sú stanovené vychádzajúc z predpokladanej doby jeho </w:t>
      </w:r>
    </w:p>
    <w:p w14:paraId="275194D2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14:paraId="1541389B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nehmotný majetok, ktorého obstarávacia</w:t>
      </w:r>
    </w:p>
    <w:p w14:paraId="05A3BE6B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2400 EUR a nižšia, sa odpisuje jednorazovo pri uvedení do používania. </w:t>
      </w:r>
    </w:p>
    <w:p w14:paraId="678CFF3D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Odpisy dlhodobého hmotného majetku sú stanovené vychádzajúc z predpokladanej doby jeho </w:t>
      </w:r>
    </w:p>
    <w:p w14:paraId="537AA5EF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14:paraId="0CBC9D14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hmotný majetok, ktorého obstarávacia</w:t>
      </w:r>
    </w:p>
    <w:p w14:paraId="369C96B8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1700 EUR a nižšia, sa odpisuje jednorazovo pri uvedení do používania. </w:t>
      </w:r>
    </w:p>
    <w:p w14:paraId="0D0B940D" w14:textId="77777777" w:rsidR="002134DA" w:rsidRDefault="002134DA">
      <w:pPr>
        <w:pStyle w:val="Default"/>
        <w:jc w:val="both"/>
      </w:pPr>
    </w:p>
    <w:p w14:paraId="679858F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(4)</w:t>
      </w:r>
    </w:p>
    <w:p w14:paraId="34E1EC7F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V priebehu účtovného obdobia Spoločnosť nevykonala žiadne zmeny účtovných zásad, či zmeny účtovných metód.</w:t>
      </w:r>
    </w:p>
    <w:p w14:paraId="0E27B00A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0D71ED4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(5)</w:t>
      </w:r>
    </w:p>
    <w:p w14:paraId="477ED50C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Informácie o dotáciách a ich oceňovanie v účtovníctve</w:t>
      </w:r>
      <w:r>
        <w:rPr>
          <w:color w:val="00000A"/>
          <w:sz w:val="22"/>
          <w:szCs w:val="22"/>
        </w:rPr>
        <w:t>:</w:t>
      </w:r>
    </w:p>
    <w:p w14:paraId="2F881E3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Dotácie na hospodársku činnosť  sa  vykazujú ako výnosy budúcich období a do výkazu ziskov a strát sa</w:t>
      </w:r>
    </w:p>
    <w:p w14:paraId="5FA78A39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rozpúšťajú ako výnosy z hospodárskej činnosti v časovej a vecnej súvislosti s vynaložením nákladov na </w:t>
      </w:r>
    </w:p>
    <w:p w14:paraId="021F8119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príslušný účel. 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7EBA506D" w14:textId="77777777" w:rsidR="002134DA" w:rsidRDefault="00A66D91">
      <w:pPr>
        <w:pStyle w:val="Default"/>
        <w:jc w:val="both"/>
      </w:pPr>
      <w:r>
        <w:rPr>
          <w:color w:val="00000A"/>
          <w:sz w:val="22"/>
          <w:szCs w:val="22"/>
        </w:rPr>
        <w:t>Spoločnosť v priebehu roka nezískala žiadne dotácie.</w:t>
      </w:r>
    </w:p>
    <w:p w14:paraId="60061E4C" w14:textId="77777777" w:rsidR="002134DA" w:rsidRDefault="002134DA">
      <w:pPr>
        <w:pStyle w:val="Default"/>
        <w:jc w:val="both"/>
        <w:rPr>
          <w:color w:val="00000A"/>
          <w:sz w:val="22"/>
          <w:szCs w:val="22"/>
        </w:rPr>
      </w:pPr>
    </w:p>
    <w:p w14:paraId="449C199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(6)</w:t>
      </w:r>
    </w:p>
    <w:p w14:paraId="4752EDEE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Spoločnosť neeviduje žiadne významné ani iné opravy chýb minulých účtovných období v bežnom účtovnom období s uvedením vplyvu na nerozdelený zisk minulých rokov alebo neuhradenú stratu minulých rokov a pod.</w:t>
      </w:r>
    </w:p>
    <w:p w14:paraId="44EAFD9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B94D5A5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DEEC66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656B9AB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45FB0818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049F31CB" w14:textId="77777777" w:rsidR="00131AD2" w:rsidRDefault="00131AD2">
      <w:pPr>
        <w:pStyle w:val="Default"/>
        <w:jc w:val="both"/>
        <w:rPr>
          <w:color w:val="00000A"/>
          <w:sz w:val="23"/>
          <w:szCs w:val="23"/>
        </w:rPr>
      </w:pPr>
    </w:p>
    <w:p w14:paraId="53128261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2486C05" w14:textId="77777777" w:rsidR="007B165F" w:rsidRDefault="007B165F">
      <w:pPr>
        <w:pStyle w:val="Default"/>
        <w:jc w:val="both"/>
        <w:rPr>
          <w:color w:val="00000A"/>
          <w:sz w:val="23"/>
          <w:szCs w:val="23"/>
        </w:rPr>
      </w:pPr>
    </w:p>
    <w:p w14:paraId="4101652C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7BC1414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III </w:t>
      </w:r>
    </w:p>
    <w:p w14:paraId="6F6D8236" w14:textId="77777777"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 w14:paraId="4B99056E" w14:textId="77777777"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14:paraId="62996642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14:paraId="6FF2166D" w14:textId="77777777"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Spoločnosť neúčtovala o žiadnych nákladoch alebo výnosoch, ktoré majú výnimočný rozsah alebo výskyt, napríklad výnosy z predaja podniku alebo časti podniku, náklady z dôvodu predaja podniku alebo časti podniku, škody z dôvodu živelných pohrôm. </w:t>
      </w:r>
    </w:p>
    <w:p w14:paraId="1299C43A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08CC5681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14:paraId="75800FBF" w14:textId="1C73B49D" w:rsidR="00AF21B8" w:rsidRDefault="75568783">
      <w:pPr>
        <w:pStyle w:val="Default"/>
        <w:spacing w:after="27"/>
        <w:jc w:val="both"/>
        <w:rPr>
          <w:color w:val="00000A"/>
          <w:sz w:val="23"/>
          <w:szCs w:val="23"/>
        </w:rPr>
      </w:pPr>
      <w:r w:rsidRPr="75568783">
        <w:rPr>
          <w:color w:val="00000A"/>
          <w:sz w:val="23"/>
          <w:szCs w:val="23"/>
        </w:rPr>
        <w:t>Spoločnosť k 31.12.202</w:t>
      </w:r>
      <w:r w:rsidR="009167E3">
        <w:rPr>
          <w:color w:val="00000A"/>
          <w:sz w:val="23"/>
          <w:szCs w:val="23"/>
        </w:rPr>
        <w:t>4</w:t>
      </w:r>
      <w:r w:rsidRPr="75568783">
        <w:rPr>
          <w:color w:val="00000A"/>
          <w:sz w:val="23"/>
          <w:szCs w:val="23"/>
        </w:rPr>
        <w:t xml:space="preserve"> eviduje neuhradené krátkodobé záväzky z obchodného styku:</w:t>
      </w:r>
    </w:p>
    <w:p w14:paraId="5A72EB54" w14:textId="7D8F40F0" w:rsidR="003526F8" w:rsidRDefault="75568783" w:rsidP="003526F8">
      <w:pPr>
        <w:pStyle w:val="Default"/>
        <w:numPr>
          <w:ilvl w:val="0"/>
          <w:numId w:val="1"/>
        </w:numPr>
        <w:spacing w:after="27"/>
        <w:jc w:val="both"/>
        <w:rPr>
          <w:color w:val="00000A"/>
          <w:sz w:val="23"/>
          <w:szCs w:val="23"/>
        </w:rPr>
      </w:pPr>
      <w:r w:rsidRPr="75568783">
        <w:rPr>
          <w:color w:val="00000A"/>
          <w:sz w:val="23"/>
          <w:szCs w:val="23"/>
        </w:rPr>
        <w:t>Neuhradená faktúra dodávateľ HOUR spol. s r.o. – Úžívanie SW,  Rok 202</w:t>
      </w:r>
      <w:r w:rsidR="009167E3">
        <w:rPr>
          <w:color w:val="00000A"/>
          <w:sz w:val="23"/>
          <w:szCs w:val="23"/>
        </w:rPr>
        <w:t>4</w:t>
      </w:r>
      <w:r w:rsidRPr="75568783">
        <w:rPr>
          <w:color w:val="00000A"/>
          <w:sz w:val="23"/>
          <w:szCs w:val="23"/>
        </w:rPr>
        <w:t xml:space="preserve"> - v sume </w:t>
      </w:r>
      <w:r w:rsidR="00E90707">
        <w:rPr>
          <w:color w:val="00000A"/>
          <w:sz w:val="23"/>
          <w:szCs w:val="23"/>
        </w:rPr>
        <w:t>5</w:t>
      </w:r>
      <w:r w:rsidR="00940B29">
        <w:rPr>
          <w:color w:val="00000A"/>
          <w:sz w:val="23"/>
          <w:szCs w:val="23"/>
        </w:rPr>
        <w:t>,9</w:t>
      </w:r>
      <w:r w:rsidR="00E90707">
        <w:rPr>
          <w:color w:val="00000A"/>
          <w:sz w:val="23"/>
          <w:szCs w:val="23"/>
        </w:rPr>
        <w:t>5</w:t>
      </w:r>
      <w:r w:rsidRPr="75568783">
        <w:rPr>
          <w:color w:val="00000A"/>
          <w:sz w:val="23"/>
          <w:szCs w:val="23"/>
        </w:rPr>
        <w:t xml:space="preserve"> Eur</w:t>
      </w:r>
    </w:p>
    <w:p w14:paraId="58058BBD" w14:textId="04C24402" w:rsidR="006928A8" w:rsidRDefault="1BE0D2C1" w:rsidP="006928A8">
      <w:pPr>
        <w:pStyle w:val="Default"/>
        <w:numPr>
          <w:ilvl w:val="0"/>
          <w:numId w:val="1"/>
        </w:numPr>
        <w:spacing w:after="27"/>
        <w:jc w:val="both"/>
        <w:rPr>
          <w:color w:val="00000A"/>
          <w:sz w:val="23"/>
          <w:szCs w:val="23"/>
        </w:rPr>
      </w:pPr>
      <w:r w:rsidRPr="1BE0D2C1">
        <w:rPr>
          <w:color w:val="00000A"/>
          <w:sz w:val="23"/>
          <w:szCs w:val="23"/>
        </w:rPr>
        <w:t xml:space="preserve">Ostatné záväzky voči spoločníkovi vo výške – 24,28 Eur </w:t>
      </w:r>
    </w:p>
    <w:p w14:paraId="4DDBEF00" w14:textId="77777777" w:rsidR="00DC121E" w:rsidRDefault="00DC121E" w:rsidP="00DC121E">
      <w:pPr>
        <w:pStyle w:val="Default"/>
        <w:spacing w:after="27"/>
        <w:ind w:left="420"/>
        <w:jc w:val="both"/>
        <w:rPr>
          <w:color w:val="00000A"/>
          <w:sz w:val="23"/>
          <w:szCs w:val="23"/>
        </w:rPr>
      </w:pPr>
    </w:p>
    <w:p w14:paraId="27BE238A" w14:textId="41F23442" w:rsidR="00DC121E" w:rsidRDefault="75568783" w:rsidP="00DC121E">
      <w:pPr>
        <w:pStyle w:val="Default"/>
        <w:spacing w:after="27"/>
        <w:jc w:val="both"/>
        <w:rPr>
          <w:color w:val="00000A"/>
          <w:sz w:val="23"/>
          <w:szCs w:val="23"/>
        </w:rPr>
      </w:pPr>
      <w:r w:rsidRPr="75568783">
        <w:rPr>
          <w:color w:val="00000A"/>
          <w:sz w:val="23"/>
          <w:szCs w:val="23"/>
        </w:rPr>
        <w:t>Spoločnosť k 31.12.202</w:t>
      </w:r>
      <w:r w:rsidR="005B2A63">
        <w:rPr>
          <w:color w:val="00000A"/>
          <w:sz w:val="23"/>
          <w:szCs w:val="23"/>
        </w:rPr>
        <w:t>3</w:t>
      </w:r>
      <w:r w:rsidRPr="75568783">
        <w:rPr>
          <w:color w:val="00000A"/>
          <w:sz w:val="23"/>
          <w:szCs w:val="23"/>
        </w:rPr>
        <w:t xml:space="preserve"> eviduje neuhradené krátkodobé pohľadávky z obchodného styku</w:t>
      </w:r>
      <w:r w:rsidR="00E96AB4">
        <w:rPr>
          <w:color w:val="00000A"/>
          <w:sz w:val="23"/>
          <w:szCs w:val="23"/>
        </w:rPr>
        <w:t>:</w:t>
      </w:r>
    </w:p>
    <w:p w14:paraId="3FD4948D" w14:textId="77777777" w:rsidR="0074517D" w:rsidRDefault="00E96AB4" w:rsidP="00E96AB4">
      <w:pPr>
        <w:pStyle w:val="Default"/>
        <w:numPr>
          <w:ilvl w:val="0"/>
          <w:numId w:val="3"/>
        </w:numPr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Neuhradená faktúra </w:t>
      </w:r>
      <w:r w:rsidR="000F1970">
        <w:rPr>
          <w:color w:val="00000A"/>
          <w:sz w:val="23"/>
          <w:szCs w:val="23"/>
        </w:rPr>
        <w:t>Fa2024002</w:t>
      </w:r>
      <w:r w:rsidR="00E544F1">
        <w:rPr>
          <w:color w:val="00000A"/>
          <w:sz w:val="23"/>
          <w:szCs w:val="23"/>
        </w:rPr>
        <w:t>3 v sume 160,-EUR,</w:t>
      </w:r>
    </w:p>
    <w:p w14:paraId="38840426" w14:textId="5953B492" w:rsidR="00E96AB4" w:rsidRDefault="00880AC9" w:rsidP="0074517D">
      <w:pPr>
        <w:pStyle w:val="Default"/>
        <w:spacing w:after="27"/>
        <w:ind w:left="720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odberateľ</w:t>
      </w:r>
      <w:r w:rsidR="00E544F1">
        <w:rPr>
          <w:color w:val="00000A"/>
          <w:sz w:val="23"/>
          <w:szCs w:val="23"/>
        </w:rPr>
        <w:t xml:space="preserve"> -</w:t>
      </w:r>
      <w:r>
        <w:rPr>
          <w:color w:val="00000A"/>
          <w:sz w:val="23"/>
          <w:szCs w:val="23"/>
        </w:rPr>
        <w:t xml:space="preserve"> MediaAd, s.r.o. so splatnosťou 14.01.2025</w:t>
      </w:r>
      <w:r w:rsidR="00E544F1">
        <w:rPr>
          <w:color w:val="00000A"/>
          <w:sz w:val="23"/>
          <w:szCs w:val="23"/>
        </w:rPr>
        <w:t xml:space="preserve"> </w:t>
      </w:r>
    </w:p>
    <w:p w14:paraId="3461D779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36A6F404" w14:textId="77777777"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(3)</w:t>
      </w:r>
    </w:p>
    <w:p w14:paraId="7B7ED8DA" w14:textId="77777777"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Spoločnosť nenadobudla žiadne vlastné akcie.</w:t>
      </w:r>
    </w:p>
    <w:p w14:paraId="3CF2D8B6" w14:textId="77777777" w:rsidR="002134DA" w:rsidRDefault="002134DA">
      <w:pPr>
        <w:pStyle w:val="Default"/>
        <w:spacing w:after="28"/>
        <w:jc w:val="both"/>
        <w:rPr>
          <w:color w:val="00000A"/>
          <w:sz w:val="23"/>
          <w:szCs w:val="23"/>
        </w:rPr>
      </w:pPr>
    </w:p>
    <w:p w14:paraId="6719BF3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(4)</w:t>
      </w:r>
    </w:p>
    <w:p w14:paraId="67DF060E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neposkytla žiadne záruky alebo iné zabezpečenie, či p</w:t>
      </w:r>
      <w:r w:rsidR="00131AD2">
        <w:rPr>
          <w:color w:val="00000A"/>
          <w:sz w:val="23"/>
          <w:szCs w:val="23"/>
        </w:rPr>
        <w:t>ô</w:t>
      </w:r>
      <w:r>
        <w:rPr>
          <w:color w:val="00000A"/>
          <w:sz w:val="23"/>
          <w:szCs w:val="23"/>
        </w:rPr>
        <w:t>žičky pre členov štatutárnych orgánu, dozorného orgánu ani iného orgánu Spoločnosti.</w:t>
      </w:r>
    </w:p>
    <w:p w14:paraId="0FB78278" w14:textId="77777777"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14:paraId="6843BC8C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(5)</w:t>
      </w:r>
    </w:p>
    <w:p w14:paraId="1E2DDFD6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neeviduje žiadne finančné povinnosti, ktoré nie </w:t>
      </w:r>
      <w:r w:rsidR="000B0B12">
        <w:rPr>
          <w:color w:val="00000A"/>
          <w:sz w:val="23"/>
          <w:szCs w:val="23"/>
        </w:rPr>
        <w:t>sú</w:t>
      </w:r>
      <w:r>
        <w:rPr>
          <w:color w:val="00000A"/>
          <w:sz w:val="23"/>
          <w:szCs w:val="23"/>
        </w:rPr>
        <w:t xml:space="preserve"> vykázané v súvahe, ale boli by významné na posúdenie finančnej situácie Spoločnosti (ako napr.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a pod.).</w:t>
      </w:r>
    </w:p>
    <w:p w14:paraId="0C66D543" w14:textId="77777777"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taktiež neeviduje ani akékoľvek podmienené záväzky.</w:t>
      </w:r>
    </w:p>
    <w:p w14:paraId="1FC39945" w14:textId="77777777" w:rsidR="002134DA" w:rsidRDefault="002134DA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14:paraId="0562CB0E" w14:textId="77777777" w:rsidR="002134DA" w:rsidRDefault="002134DA">
      <w:pPr>
        <w:jc w:val="both"/>
      </w:pPr>
    </w:p>
    <w:sectPr w:rsidR="002134DA" w:rsidSect="002134DA">
      <w:headerReference w:type="default" r:id="rId7"/>
      <w:footerReference w:type="default" r:id="rId8"/>
      <w:pgSz w:w="11906" w:h="17340"/>
      <w:pgMar w:top="2365" w:right="843" w:bottom="1064" w:left="791" w:header="993" w:footer="505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525883" w14:textId="77777777" w:rsidR="00B02E59" w:rsidRDefault="00B02E59" w:rsidP="002134DA">
      <w:pPr>
        <w:spacing w:after="0" w:line="240" w:lineRule="auto"/>
      </w:pPr>
      <w:r>
        <w:separator/>
      </w:r>
    </w:p>
  </w:endnote>
  <w:endnote w:type="continuationSeparator" w:id="0">
    <w:p w14:paraId="7F0D0638" w14:textId="77777777" w:rsidR="00B02E59" w:rsidRDefault="00B02E59" w:rsidP="00213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swiss"/>
    <w:pitch w:val="default"/>
  </w:font>
  <w:font w:name="Droid Sans Fallback"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8046B" w14:textId="77777777" w:rsidR="002134DA" w:rsidRDefault="0083651A">
    <w:pPr>
      <w:pStyle w:val="Pta1"/>
      <w:jc w:val="right"/>
    </w:pPr>
    <w:r>
      <w:fldChar w:fldCharType="begin"/>
    </w:r>
    <w:r w:rsidR="00A66D91">
      <w:instrText>PAGE</w:instrText>
    </w:r>
    <w:r>
      <w:fldChar w:fldCharType="separate"/>
    </w:r>
    <w:r w:rsidR="007B165F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DD8FF2" w14:textId="77777777" w:rsidR="00B02E59" w:rsidRDefault="00B02E59" w:rsidP="002134DA">
      <w:pPr>
        <w:spacing w:after="0" w:line="240" w:lineRule="auto"/>
      </w:pPr>
      <w:r>
        <w:separator/>
      </w:r>
    </w:p>
  </w:footnote>
  <w:footnote w:type="continuationSeparator" w:id="0">
    <w:p w14:paraId="42920E5C" w14:textId="77777777" w:rsidR="00B02E59" w:rsidRDefault="00B02E59" w:rsidP="002134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E0A41" w14:textId="77777777" w:rsidR="002134DA" w:rsidRDefault="002134DA">
    <w:pPr>
      <w:pStyle w:val="Hlavika1"/>
    </w:pPr>
  </w:p>
  <w:tbl>
    <w:tblPr>
      <w:tblStyle w:val="TableGrid"/>
      <w:tblW w:w="10373" w:type="dxa"/>
      <w:tblInd w:w="-25" w:type="dxa"/>
      <w:tblCellMar>
        <w:left w:w="83" w:type="dxa"/>
      </w:tblCellMar>
      <w:tblLook w:val="04A0" w:firstRow="1" w:lastRow="0" w:firstColumn="1" w:lastColumn="0" w:noHBand="0" w:noVBand="1"/>
    </w:tblPr>
    <w:tblGrid>
      <w:gridCol w:w="2685"/>
      <w:gridCol w:w="1004"/>
      <w:gridCol w:w="311"/>
      <w:gridCol w:w="352"/>
      <w:gridCol w:w="337"/>
      <w:gridCol w:w="364"/>
      <w:gridCol w:w="351"/>
      <w:gridCol w:w="351"/>
      <w:gridCol w:w="352"/>
      <w:gridCol w:w="311"/>
      <w:gridCol w:w="845"/>
      <w:gridCol w:w="311"/>
      <w:gridCol w:w="311"/>
      <w:gridCol w:w="311"/>
      <w:gridCol w:w="311"/>
      <w:gridCol w:w="311"/>
      <w:gridCol w:w="311"/>
      <w:gridCol w:w="311"/>
      <w:gridCol w:w="311"/>
      <w:gridCol w:w="311"/>
      <w:gridCol w:w="311"/>
    </w:tblGrid>
    <w:tr w:rsidR="002134DA" w14:paraId="240E1FD9" w14:textId="77777777">
      <w:tc>
        <w:tcPr>
          <w:tcW w:w="2967" w:type="dxa"/>
          <w:shd w:val="clear" w:color="auto" w:fill="auto"/>
          <w:tcMar>
            <w:left w:w="83" w:type="dxa"/>
          </w:tcMar>
        </w:tcPr>
        <w:p w14:paraId="2EE8ECD4" w14:textId="77777777" w:rsidR="002134DA" w:rsidRDefault="00A66D91">
          <w:pPr>
            <w:pStyle w:val="Default"/>
          </w:pPr>
          <w:r>
            <w:rPr>
              <w:sz w:val="23"/>
              <w:szCs w:val="23"/>
            </w:rPr>
            <w:t>Poznámky Úč MÚJ 3 – 01</w:t>
          </w:r>
        </w:p>
      </w:tc>
      <w:tc>
        <w:tcPr>
          <w:tcW w:w="1080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14:paraId="38CD8B08" w14:textId="77777777" w:rsidR="002134DA" w:rsidRDefault="00A66D91">
          <w:pPr>
            <w:pStyle w:val="Default"/>
          </w:pPr>
          <w:r>
            <w:rPr>
              <w:sz w:val="23"/>
              <w:szCs w:val="23"/>
            </w:rPr>
            <w:t>IČO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14:paraId="2598DEE6" w14:textId="77777777"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14:paraId="75697EEC" w14:textId="77777777"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42" w:type="dxa"/>
          <w:shd w:val="clear" w:color="auto" w:fill="auto"/>
          <w:tcMar>
            <w:left w:w="83" w:type="dxa"/>
          </w:tcMar>
        </w:tcPr>
        <w:p w14:paraId="78941E47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74" w:type="dxa"/>
          <w:shd w:val="clear" w:color="auto" w:fill="auto"/>
          <w:tcMar>
            <w:left w:w="83" w:type="dxa"/>
          </w:tcMar>
        </w:tcPr>
        <w:p w14:paraId="109B8484" w14:textId="77777777"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14:paraId="44240AAE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14:paraId="5FCD5EC4" w14:textId="77777777" w:rsidR="002134DA" w:rsidRDefault="00A66D91">
          <w:pPr>
            <w:pStyle w:val="Default"/>
          </w:pPr>
          <w:r>
            <w:rPr>
              <w:color w:val="00000A"/>
            </w:rPr>
            <w:t>3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14:paraId="76DB90EB" w14:textId="77777777"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14:paraId="18F999B5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859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14:paraId="0400E92E" w14:textId="77777777" w:rsidR="002134DA" w:rsidRDefault="00A66D91">
          <w:pPr>
            <w:pStyle w:val="Default"/>
            <w:ind w:left="180"/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7144751B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4B584315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78E884CA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279935FF" w14:textId="77777777"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2322F001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649841BE" w14:textId="77777777" w:rsidR="002134DA" w:rsidRDefault="00A66D91">
          <w:pPr>
            <w:pStyle w:val="Default"/>
          </w:pPr>
          <w:r>
            <w:rPr>
              <w:color w:val="00000A"/>
            </w:rPr>
            <w:t>1</w:t>
          </w:r>
        </w:p>
      </w:tc>
      <w:tc>
        <w:tcPr>
          <w:tcW w:w="283" w:type="dxa"/>
          <w:shd w:val="clear" w:color="auto" w:fill="auto"/>
          <w:tcMar>
            <w:left w:w="83" w:type="dxa"/>
          </w:tcMar>
        </w:tcPr>
        <w:p w14:paraId="7B7EFE02" w14:textId="77777777"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14:paraId="7842F596" w14:textId="77777777"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47" w:type="dxa"/>
          <w:shd w:val="clear" w:color="auto" w:fill="auto"/>
          <w:tcMar>
            <w:left w:w="83" w:type="dxa"/>
          </w:tcMar>
        </w:tcPr>
        <w:p w14:paraId="2B2B7304" w14:textId="77777777" w:rsidR="002134DA" w:rsidRDefault="00A66D91">
          <w:pPr>
            <w:pStyle w:val="Default"/>
          </w:pPr>
          <w:r>
            <w:rPr>
              <w:color w:val="00000A"/>
            </w:rPr>
            <w:t>9</w:t>
          </w:r>
        </w:p>
      </w:tc>
      <w:tc>
        <w:tcPr>
          <w:tcW w:w="273" w:type="dxa"/>
          <w:shd w:val="clear" w:color="auto" w:fill="auto"/>
          <w:tcMar>
            <w:left w:w="83" w:type="dxa"/>
          </w:tcMar>
        </w:tcPr>
        <w:p w14:paraId="29B4EA11" w14:textId="77777777" w:rsidR="002134DA" w:rsidRDefault="00A66D91">
          <w:pPr>
            <w:pStyle w:val="Default"/>
          </w:pPr>
          <w:r>
            <w:rPr>
              <w:color w:val="00000A"/>
            </w:rPr>
            <w:t>6</w:t>
          </w:r>
        </w:p>
      </w:tc>
    </w:tr>
  </w:tbl>
  <w:p w14:paraId="62EBF3C5" w14:textId="77777777" w:rsidR="002134DA" w:rsidRDefault="002134D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95DF7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23482E34"/>
    <w:multiLevelType w:val="hybridMultilevel"/>
    <w:tmpl w:val="C20CDC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A84EEB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 w16cid:durableId="1672758551">
    <w:abstractNumId w:val="0"/>
  </w:num>
  <w:num w:numId="2" w16cid:durableId="1989627044">
    <w:abstractNumId w:val="2"/>
  </w:num>
  <w:num w:numId="3" w16cid:durableId="10080980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4DA"/>
    <w:rsid w:val="000B0B12"/>
    <w:rsid w:val="000B152A"/>
    <w:rsid w:val="000C1432"/>
    <w:rsid w:val="000F1970"/>
    <w:rsid w:val="000F7395"/>
    <w:rsid w:val="00131AD2"/>
    <w:rsid w:val="002134DA"/>
    <w:rsid w:val="002157D1"/>
    <w:rsid w:val="00225796"/>
    <w:rsid w:val="003526F8"/>
    <w:rsid w:val="00395DA5"/>
    <w:rsid w:val="00404793"/>
    <w:rsid w:val="00476327"/>
    <w:rsid w:val="00491086"/>
    <w:rsid w:val="004A42CE"/>
    <w:rsid w:val="004F4FCA"/>
    <w:rsid w:val="00543D10"/>
    <w:rsid w:val="00554CC8"/>
    <w:rsid w:val="005B2A63"/>
    <w:rsid w:val="005D3E94"/>
    <w:rsid w:val="006225C2"/>
    <w:rsid w:val="006861BB"/>
    <w:rsid w:val="006928A8"/>
    <w:rsid w:val="0074517D"/>
    <w:rsid w:val="00757DAA"/>
    <w:rsid w:val="007B165F"/>
    <w:rsid w:val="007B7C6E"/>
    <w:rsid w:val="008153BC"/>
    <w:rsid w:val="0083651A"/>
    <w:rsid w:val="00880AC9"/>
    <w:rsid w:val="008D228A"/>
    <w:rsid w:val="00904664"/>
    <w:rsid w:val="009167E3"/>
    <w:rsid w:val="00940B29"/>
    <w:rsid w:val="009C50B7"/>
    <w:rsid w:val="009D0317"/>
    <w:rsid w:val="009E0F73"/>
    <w:rsid w:val="00A021BA"/>
    <w:rsid w:val="00A66D91"/>
    <w:rsid w:val="00AF21B8"/>
    <w:rsid w:val="00B02E59"/>
    <w:rsid w:val="00B9250A"/>
    <w:rsid w:val="00BF1D60"/>
    <w:rsid w:val="00C13757"/>
    <w:rsid w:val="00C14ADB"/>
    <w:rsid w:val="00C87868"/>
    <w:rsid w:val="00D12277"/>
    <w:rsid w:val="00D35C51"/>
    <w:rsid w:val="00DC121E"/>
    <w:rsid w:val="00DE69AE"/>
    <w:rsid w:val="00E07167"/>
    <w:rsid w:val="00E131C2"/>
    <w:rsid w:val="00E544F1"/>
    <w:rsid w:val="00E71AC4"/>
    <w:rsid w:val="00E90707"/>
    <w:rsid w:val="00E96AB4"/>
    <w:rsid w:val="00EC2EB3"/>
    <w:rsid w:val="00EC746E"/>
    <w:rsid w:val="00EF4D40"/>
    <w:rsid w:val="00F5636F"/>
    <w:rsid w:val="00F959B9"/>
    <w:rsid w:val="1BE0D2C1"/>
    <w:rsid w:val="44AF5378"/>
    <w:rsid w:val="75568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EE9FCF"/>
  <w15:docId w15:val="{EE7BCCF4-B302-46C6-A980-DC9C6CD2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pPr>
      <w:suppressAutoHyphens/>
      <w:spacing w:after="200"/>
    </w:pPr>
    <w:rPr>
      <w:rFonts w:ascii="Times New Roman" w:hAnsi="Times New Roman" w:cs="Times New Roman"/>
      <w:color w:val="00000A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rongEmphasis">
    <w:name w:val="Strong Emphasis"/>
    <w:rsid w:val="002134DA"/>
    <w:rPr>
      <w:b/>
      <w:bCs/>
    </w:rPr>
  </w:style>
  <w:style w:type="paragraph" w:customStyle="1" w:styleId="Heading">
    <w:name w:val="Heading"/>
    <w:basedOn w:val="Normal"/>
    <w:next w:val="TextBody"/>
    <w:qFormat/>
    <w:rsid w:val="002134DA"/>
    <w:pPr>
      <w:keepNext/>
      <w:spacing w:before="240" w:after="120"/>
    </w:pPr>
    <w:rPr>
      <w:rFonts w:ascii="Liberation Sans" w:eastAsia="Droid Sans Fallback" w:hAnsi="Liberation Sans" w:cs="Lohit Hindi"/>
      <w:sz w:val="28"/>
      <w:szCs w:val="28"/>
    </w:rPr>
  </w:style>
  <w:style w:type="paragraph" w:customStyle="1" w:styleId="TextBody">
    <w:name w:val="Text Body"/>
    <w:basedOn w:val="Normal"/>
    <w:rsid w:val="002134DA"/>
    <w:pPr>
      <w:spacing w:after="140" w:line="288" w:lineRule="auto"/>
    </w:pPr>
  </w:style>
  <w:style w:type="paragraph" w:styleId="List">
    <w:name w:val="List"/>
    <w:basedOn w:val="TextBody"/>
    <w:rsid w:val="002134DA"/>
    <w:rPr>
      <w:rFonts w:ascii="Calibri" w:hAnsi="Calibri" w:cs="Lohit Hindi"/>
    </w:rPr>
  </w:style>
  <w:style w:type="paragraph" w:customStyle="1" w:styleId="Popis1">
    <w:name w:val="Popis1"/>
    <w:basedOn w:val="Normal"/>
    <w:qFormat/>
    <w:rsid w:val="002134DA"/>
    <w:pPr>
      <w:suppressLineNumbers/>
      <w:spacing w:before="120" w:after="120"/>
    </w:pPr>
    <w:rPr>
      <w:rFonts w:ascii="Calibri" w:hAnsi="Calibri" w:cs="Lohit Hindi"/>
      <w:i/>
      <w:iCs/>
      <w:szCs w:val="24"/>
    </w:rPr>
  </w:style>
  <w:style w:type="paragraph" w:customStyle="1" w:styleId="Index">
    <w:name w:val="Index"/>
    <w:basedOn w:val="Normal"/>
    <w:qFormat/>
    <w:rsid w:val="002134DA"/>
    <w:pPr>
      <w:suppressLineNumbers/>
    </w:pPr>
    <w:rPr>
      <w:rFonts w:ascii="Calibri" w:hAnsi="Calibri" w:cs="Lohit Hindi"/>
    </w:rPr>
  </w:style>
  <w:style w:type="paragraph" w:customStyle="1" w:styleId="Default">
    <w:name w:val="Default"/>
    <w:qFormat/>
    <w:rsid w:val="005D536A"/>
    <w:pPr>
      <w:suppressAutoHyphens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ableContents">
    <w:name w:val="Table Contents"/>
    <w:basedOn w:val="Normal"/>
    <w:qFormat/>
    <w:rsid w:val="002134DA"/>
  </w:style>
  <w:style w:type="paragraph" w:customStyle="1" w:styleId="TableHeading">
    <w:name w:val="Table Heading"/>
    <w:basedOn w:val="TableContents"/>
    <w:qFormat/>
    <w:rsid w:val="002134DA"/>
  </w:style>
  <w:style w:type="paragraph" w:customStyle="1" w:styleId="Hlavika1">
    <w:name w:val="Hlavička1"/>
    <w:basedOn w:val="Normal"/>
    <w:rsid w:val="002134DA"/>
  </w:style>
  <w:style w:type="paragraph" w:customStyle="1" w:styleId="Pta1">
    <w:name w:val="Päta1"/>
    <w:basedOn w:val="Normal"/>
    <w:rsid w:val="002134DA"/>
  </w:style>
  <w:style w:type="table" w:styleId="TableGrid">
    <w:name w:val="Table Grid"/>
    <w:basedOn w:val="TableNormal"/>
    <w:uiPriority w:val="59"/>
    <w:rsid w:val="005D53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5808</Characters>
  <Application>Microsoft Office Word</Application>
  <DocSecurity>0</DocSecurity>
  <Lines>48</Lines>
  <Paragraphs>13</Paragraphs>
  <ScaleCrop>false</ScaleCrop>
  <Company/>
  <LinksUpToDate>false</LinksUpToDate>
  <CharactersWithSpaces>6813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Matej Kolarovsky</cp:lastModifiedBy>
  <cp:revision>23</cp:revision>
  <dcterms:created xsi:type="dcterms:W3CDTF">2025-02-23T13:12:00Z</dcterms:created>
  <dcterms:modified xsi:type="dcterms:W3CDTF">2025-03-03T20:29:00Z</dcterms:modified>
  <dc:language>en-US</dc:language>
</cp:coreProperties>
</file>