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25C26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14:paraId="21C60189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14:paraId="4435B58B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14:paraId="5B8267FE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Názov a sídlo právnickej osoby alebo meno a priezvisko fyzickej osoby podnikateľa a miesto podnikania, ak sa zostavuje účtovná závierka fyzickej osoby podnikateľa. Opis vykonávanej činnosti účtovnej jednotky v nadväznosti na predmet podnikania účtovnej jednotky. </w:t>
      </w:r>
    </w:p>
    <w:p w14:paraId="34DC5497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9"/>
        <w:gridCol w:w="7596"/>
      </w:tblGrid>
      <w:tr w:rsidR="00C756D8" w:rsidRPr="00C756D8" w14:paraId="1B2F8524" w14:textId="77777777" w:rsidTr="00C756D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FAABCFC" w14:textId="77777777" w:rsidR="00C756D8" w:rsidRPr="00C756D8" w:rsidRDefault="00C756D8" w:rsidP="00C756D8">
            <w:pPr>
              <w:pStyle w:val="Default"/>
              <w:rPr>
                <w:rFonts w:ascii="Arial CE" w:hAnsi="Arial CE"/>
                <w:sz w:val="20"/>
                <w:szCs w:val="20"/>
              </w:rPr>
            </w:pPr>
            <w:r w:rsidRPr="00C756D8">
              <w:rPr>
                <w:rFonts w:ascii="Arial CE" w:hAnsi="Arial CE"/>
                <w:sz w:val="20"/>
                <w:szCs w:val="20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0"/>
              <w:gridCol w:w="2500"/>
            </w:tblGrid>
            <w:tr w:rsidR="00C756D8" w:rsidRPr="00C756D8" w14:paraId="11715B9C" w14:textId="77777777" w:rsidTr="00C756D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420EE2F" w14:textId="77777777" w:rsidR="00C756D8" w:rsidRPr="00C756D8" w:rsidRDefault="00C756D8" w:rsidP="00C756D8">
                  <w:pPr>
                    <w:pStyle w:val="Default"/>
                    <w:rPr>
                      <w:rFonts w:ascii="Arial CE" w:hAnsi="Arial CE"/>
                      <w:sz w:val="20"/>
                      <w:szCs w:val="20"/>
                    </w:rPr>
                  </w:pPr>
                  <w:proofErr w:type="spellStart"/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>EMITplus</w:t>
                  </w:r>
                  <w:proofErr w:type="spellEnd"/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 xml:space="preserve"> s.r.o. </w:t>
                  </w:r>
                </w:p>
              </w:tc>
              <w:tc>
                <w:tcPr>
                  <w:tcW w:w="1650" w:type="pct"/>
                </w:tcPr>
                <w:p w14:paraId="4E5E445C" w14:textId="36A8786A" w:rsidR="00C756D8" w:rsidRPr="00C756D8" w:rsidRDefault="00C756D8" w:rsidP="00C756D8">
                  <w:pPr>
                    <w:pStyle w:val="Default"/>
                    <w:rPr>
                      <w:rFonts w:ascii="Arial CE" w:hAnsi="Arial CE"/>
                      <w:sz w:val="20"/>
                      <w:szCs w:val="20"/>
                    </w:rPr>
                  </w:pPr>
                </w:p>
              </w:tc>
            </w:tr>
          </w:tbl>
          <w:p w14:paraId="44D42F83" w14:textId="77777777" w:rsidR="00C756D8" w:rsidRPr="00C756D8" w:rsidRDefault="00C756D8" w:rsidP="00C756D8">
            <w:pPr>
              <w:pStyle w:val="Default"/>
              <w:rPr>
                <w:rFonts w:ascii="Arial CE" w:hAnsi="Arial CE"/>
                <w:sz w:val="20"/>
                <w:szCs w:val="20"/>
              </w:rPr>
            </w:pPr>
          </w:p>
        </w:tc>
      </w:tr>
    </w:tbl>
    <w:p w14:paraId="091373AC" w14:textId="77777777" w:rsidR="00C756D8" w:rsidRPr="00C756D8" w:rsidRDefault="00C756D8" w:rsidP="00C756D8">
      <w:pPr>
        <w:pStyle w:val="Default"/>
        <w:rPr>
          <w:rFonts w:ascii="Arial CE" w:hAnsi="Arial CE"/>
          <w:vanish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9"/>
        <w:gridCol w:w="7596"/>
      </w:tblGrid>
      <w:tr w:rsidR="00C756D8" w:rsidRPr="00C756D8" w14:paraId="297975DB" w14:textId="77777777" w:rsidTr="00C756D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A494CCC" w14:textId="77777777" w:rsidR="00C756D8" w:rsidRPr="00C756D8" w:rsidRDefault="00C756D8" w:rsidP="00C756D8">
            <w:pPr>
              <w:pStyle w:val="Default"/>
              <w:rPr>
                <w:rFonts w:ascii="Arial CE" w:hAnsi="Arial CE"/>
                <w:sz w:val="20"/>
                <w:szCs w:val="20"/>
              </w:rPr>
            </w:pPr>
            <w:r w:rsidRPr="00C756D8">
              <w:rPr>
                <w:rFonts w:ascii="Arial CE" w:hAnsi="Arial CE"/>
                <w:sz w:val="20"/>
                <w:szCs w:val="20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0"/>
              <w:gridCol w:w="2500"/>
            </w:tblGrid>
            <w:tr w:rsidR="00C756D8" w:rsidRPr="00C756D8" w14:paraId="2037308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9141A9A" w14:textId="77777777" w:rsidR="00C756D8" w:rsidRPr="00C756D8" w:rsidRDefault="00C756D8" w:rsidP="00C756D8">
                  <w:pPr>
                    <w:pStyle w:val="Default"/>
                    <w:rPr>
                      <w:rFonts w:ascii="Arial CE" w:hAnsi="Arial CE"/>
                      <w:sz w:val="20"/>
                      <w:szCs w:val="20"/>
                    </w:rPr>
                  </w:pP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 xml:space="preserve">Colnícka 908/1E 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br/>
                    <w:t xml:space="preserve">Bratislava 851 10 </w:t>
                  </w:r>
                </w:p>
              </w:tc>
              <w:tc>
                <w:tcPr>
                  <w:tcW w:w="1650" w:type="pct"/>
                  <w:hideMark/>
                </w:tcPr>
                <w:p w14:paraId="134D86C0" w14:textId="7820534B" w:rsidR="00C756D8" w:rsidRPr="00C756D8" w:rsidRDefault="00C756D8" w:rsidP="00C756D8">
                  <w:pPr>
                    <w:pStyle w:val="Default"/>
                    <w:rPr>
                      <w:rFonts w:ascii="Arial CE" w:hAnsi="Arial CE"/>
                      <w:sz w:val="20"/>
                      <w:szCs w:val="20"/>
                    </w:rPr>
                  </w:pPr>
                </w:p>
              </w:tc>
            </w:tr>
          </w:tbl>
          <w:p w14:paraId="004D1DB6" w14:textId="77777777" w:rsidR="00C756D8" w:rsidRPr="00C756D8" w:rsidRDefault="00C756D8" w:rsidP="00C756D8">
            <w:pPr>
              <w:pStyle w:val="Default"/>
              <w:rPr>
                <w:rFonts w:ascii="Arial CE" w:hAnsi="Arial CE"/>
                <w:sz w:val="20"/>
                <w:szCs w:val="20"/>
              </w:rPr>
            </w:pPr>
          </w:p>
        </w:tc>
      </w:tr>
    </w:tbl>
    <w:p w14:paraId="33AB28E1" w14:textId="77777777" w:rsidR="00C756D8" w:rsidRPr="00C756D8" w:rsidRDefault="00C756D8" w:rsidP="00C756D8">
      <w:pPr>
        <w:pStyle w:val="Default"/>
        <w:rPr>
          <w:rFonts w:ascii="Arial CE" w:hAnsi="Arial CE"/>
          <w:vanish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9"/>
        <w:gridCol w:w="7596"/>
      </w:tblGrid>
      <w:tr w:rsidR="00C756D8" w:rsidRPr="00C756D8" w14:paraId="5E75B9A9" w14:textId="77777777" w:rsidTr="00C756D8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14:paraId="203E892E" w14:textId="77777777" w:rsidR="00C756D8" w:rsidRPr="00C756D8" w:rsidRDefault="00C756D8" w:rsidP="00C756D8">
            <w:pPr>
              <w:pStyle w:val="Default"/>
              <w:rPr>
                <w:rFonts w:ascii="Arial CE" w:hAnsi="Arial CE"/>
                <w:sz w:val="20"/>
                <w:szCs w:val="20"/>
              </w:rPr>
            </w:pPr>
            <w:r w:rsidRPr="00C756D8">
              <w:rPr>
                <w:rFonts w:ascii="Arial CE" w:hAnsi="Arial CE"/>
                <w:sz w:val="20"/>
                <w:szCs w:val="20"/>
              </w:rPr>
              <w:t>Predmet podnikania (</w:t>
            </w:r>
            <w:r w:rsidRPr="00C756D8">
              <w:rPr>
                <w:rFonts w:ascii="Calibri" w:hAnsi="Calibri" w:cs="Calibri"/>
                <w:sz w:val="20"/>
                <w:szCs w:val="20"/>
              </w:rPr>
              <w:t>č</w:t>
            </w:r>
            <w:r w:rsidRPr="00C756D8">
              <w:rPr>
                <w:rFonts w:ascii="Arial CE" w:hAnsi="Arial CE"/>
                <w:sz w:val="20"/>
                <w:szCs w:val="20"/>
              </w:rPr>
              <w:t>innosti):</w:t>
            </w:r>
            <w:r w:rsidRPr="00C756D8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0"/>
              <w:gridCol w:w="2500"/>
            </w:tblGrid>
            <w:tr w:rsidR="00C756D8" w:rsidRPr="00C756D8" w14:paraId="13D2186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A2168F4" w14:textId="77777777" w:rsidR="00C756D8" w:rsidRPr="00C756D8" w:rsidRDefault="00C756D8" w:rsidP="00C756D8">
                  <w:pPr>
                    <w:pStyle w:val="Default"/>
                    <w:rPr>
                      <w:rFonts w:ascii="Arial CE" w:hAnsi="Arial CE"/>
                      <w:sz w:val="20"/>
                      <w:szCs w:val="20"/>
                    </w:rPr>
                  </w:pP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>kúpa a predaj tovaru v rozsahu vo</w:t>
                  </w:r>
                  <w:r w:rsidRPr="00C756D8">
                    <w:rPr>
                      <w:rFonts w:ascii="Calibri" w:hAnsi="Calibri" w:cs="Calibri"/>
                      <w:sz w:val="20"/>
                      <w:szCs w:val="20"/>
                    </w:rPr>
                    <w:t>ľ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 xml:space="preserve">nej </w:t>
                  </w:r>
                  <w:r w:rsidRPr="00C756D8">
                    <w:rPr>
                      <w:rFonts w:ascii="Arial CE" w:hAnsi="Arial CE" w:cs="Arial CE"/>
                      <w:sz w:val="20"/>
                      <w:szCs w:val="20"/>
                    </w:rPr>
                    <w:t>ž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 xml:space="preserve">ivnosti </w:t>
                  </w:r>
                </w:p>
              </w:tc>
              <w:tc>
                <w:tcPr>
                  <w:tcW w:w="1650" w:type="pct"/>
                  <w:hideMark/>
                </w:tcPr>
                <w:p w14:paraId="0EC417CF" w14:textId="2909B149" w:rsidR="00C756D8" w:rsidRPr="00C756D8" w:rsidRDefault="00C756D8" w:rsidP="00C756D8">
                  <w:pPr>
                    <w:pStyle w:val="Default"/>
                    <w:rPr>
                      <w:rFonts w:ascii="Arial CE" w:hAnsi="Arial CE"/>
                      <w:sz w:val="20"/>
                      <w:szCs w:val="20"/>
                    </w:rPr>
                  </w:pPr>
                </w:p>
              </w:tc>
            </w:tr>
          </w:tbl>
          <w:p w14:paraId="7DFEBD5E" w14:textId="77777777" w:rsidR="00C756D8" w:rsidRPr="00C756D8" w:rsidRDefault="00C756D8" w:rsidP="00C756D8">
            <w:pPr>
              <w:pStyle w:val="Default"/>
              <w:rPr>
                <w:rFonts w:ascii="Arial CE" w:hAnsi="Arial CE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0"/>
              <w:gridCol w:w="2500"/>
            </w:tblGrid>
            <w:tr w:rsidR="00C756D8" w:rsidRPr="00C756D8" w14:paraId="7A75FA2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0B3C7D2" w14:textId="77777777" w:rsidR="00C756D8" w:rsidRPr="00C756D8" w:rsidRDefault="00C756D8" w:rsidP="00C756D8">
                  <w:pPr>
                    <w:pStyle w:val="Default"/>
                    <w:rPr>
                      <w:rFonts w:ascii="Arial CE" w:hAnsi="Arial CE"/>
                      <w:sz w:val="20"/>
                      <w:szCs w:val="20"/>
                    </w:rPr>
                  </w:pP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 xml:space="preserve">poskytovanie software </w:t>
                  </w:r>
                </w:p>
              </w:tc>
              <w:tc>
                <w:tcPr>
                  <w:tcW w:w="1650" w:type="pct"/>
                  <w:hideMark/>
                </w:tcPr>
                <w:p w14:paraId="7C0582C0" w14:textId="73E3067F" w:rsidR="00C756D8" w:rsidRPr="00C756D8" w:rsidRDefault="00C756D8" w:rsidP="00C756D8">
                  <w:pPr>
                    <w:pStyle w:val="Default"/>
                    <w:rPr>
                      <w:rFonts w:ascii="Arial CE" w:hAnsi="Arial CE"/>
                      <w:sz w:val="20"/>
                      <w:szCs w:val="20"/>
                    </w:rPr>
                  </w:pP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14:paraId="1B0BAF6C" w14:textId="77777777" w:rsidR="00C756D8" w:rsidRPr="00C756D8" w:rsidRDefault="00C756D8" w:rsidP="00C756D8">
            <w:pPr>
              <w:pStyle w:val="Default"/>
              <w:rPr>
                <w:rFonts w:ascii="Arial CE" w:hAnsi="Arial CE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0"/>
              <w:gridCol w:w="2500"/>
            </w:tblGrid>
            <w:tr w:rsidR="00C756D8" w:rsidRPr="00C756D8" w14:paraId="63A3B3C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A558DB0" w14:textId="77777777" w:rsidR="00C756D8" w:rsidRPr="00C756D8" w:rsidRDefault="00C756D8" w:rsidP="00C756D8">
                  <w:pPr>
                    <w:pStyle w:val="Default"/>
                    <w:rPr>
                      <w:rFonts w:ascii="Arial CE" w:hAnsi="Arial CE"/>
                      <w:sz w:val="20"/>
                      <w:szCs w:val="20"/>
                    </w:rPr>
                  </w:pP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>konzulta</w:t>
                  </w:r>
                  <w:r w:rsidRPr="00C756D8">
                    <w:rPr>
                      <w:rFonts w:ascii="Calibri" w:hAnsi="Calibri" w:cs="Calibri"/>
                      <w:sz w:val="20"/>
                      <w:szCs w:val="20"/>
                    </w:rPr>
                    <w:t>č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>n</w:t>
                  </w:r>
                  <w:r w:rsidRPr="00C756D8">
                    <w:rPr>
                      <w:rFonts w:ascii="Arial CE" w:hAnsi="Arial CE" w:cs="Arial CE"/>
                      <w:sz w:val="20"/>
                      <w:szCs w:val="20"/>
                    </w:rPr>
                    <w:t>á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 xml:space="preserve"> </w:t>
                  </w:r>
                  <w:r w:rsidRPr="00C756D8">
                    <w:rPr>
                      <w:rFonts w:ascii="Calibri" w:hAnsi="Calibri" w:cs="Calibri"/>
                      <w:sz w:val="20"/>
                      <w:szCs w:val="20"/>
                    </w:rPr>
                    <w:t>č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>innos</w:t>
                  </w:r>
                  <w:r w:rsidRPr="00C756D8">
                    <w:rPr>
                      <w:rFonts w:ascii="Calibri" w:hAnsi="Calibri" w:cs="Calibri"/>
                      <w:sz w:val="20"/>
                      <w:szCs w:val="20"/>
                    </w:rPr>
                    <w:t>ť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 xml:space="preserve"> v oblasti v</w:t>
                  </w:r>
                  <w:r w:rsidRPr="00C756D8">
                    <w:rPr>
                      <w:rFonts w:ascii="Arial CE" w:hAnsi="Arial CE" w:cs="Arial CE"/>
                      <w:sz w:val="20"/>
                      <w:szCs w:val="20"/>
                    </w:rPr>
                    <w:t>ý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>po</w:t>
                  </w:r>
                  <w:r w:rsidRPr="00C756D8">
                    <w:rPr>
                      <w:rFonts w:ascii="Calibri" w:hAnsi="Calibri" w:cs="Calibri"/>
                      <w:sz w:val="20"/>
                      <w:szCs w:val="20"/>
                    </w:rPr>
                    <w:t>č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 xml:space="preserve">tovej techniky </w:t>
                  </w:r>
                </w:p>
              </w:tc>
              <w:tc>
                <w:tcPr>
                  <w:tcW w:w="1650" w:type="pct"/>
                  <w:hideMark/>
                </w:tcPr>
                <w:p w14:paraId="2F296F68" w14:textId="677D3331" w:rsidR="00C756D8" w:rsidRPr="00C756D8" w:rsidRDefault="00C756D8" w:rsidP="00C756D8">
                  <w:pPr>
                    <w:pStyle w:val="Default"/>
                    <w:rPr>
                      <w:rFonts w:ascii="Arial CE" w:hAnsi="Arial CE"/>
                      <w:sz w:val="20"/>
                      <w:szCs w:val="20"/>
                    </w:rPr>
                  </w:pP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14:paraId="1A34F90B" w14:textId="77777777" w:rsidR="00C756D8" w:rsidRPr="00C756D8" w:rsidRDefault="00C756D8" w:rsidP="00C756D8">
            <w:pPr>
              <w:pStyle w:val="Default"/>
              <w:rPr>
                <w:rFonts w:ascii="Arial CE" w:hAnsi="Arial CE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0"/>
              <w:gridCol w:w="2500"/>
            </w:tblGrid>
            <w:tr w:rsidR="00C756D8" w:rsidRPr="00C756D8" w14:paraId="474D989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D42D85C" w14:textId="77777777" w:rsidR="00C756D8" w:rsidRPr="00C756D8" w:rsidRDefault="00C756D8" w:rsidP="00C756D8">
                  <w:pPr>
                    <w:pStyle w:val="Default"/>
                    <w:rPr>
                      <w:rFonts w:ascii="Arial CE" w:hAnsi="Arial CE"/>
                      <w:sz w:val="20"/>
                      <w:szCs w:val="20"/>
                    </w:rPr>
                  </w:pP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 xml:space="preserve">automatizované spracovanie dát </w:t>
                  </w:r>
                </w:p>
              </w:tc>
              <w:tc>
                <w:tcPr>
                  <w:tcW w:w="1650" w:type="pct"/>
                  <w:hideMark/>
                </w:tcPr>
                <w:p w14:paraId="08733890" w14:textId="4921BEC9" w:rsidR="00C756D8" w:rsidRPr="00C756D8" w:rsidRDefault="00C756D8" w:rsidP="00C756D8">
                  <w:pPr>
                    <w:pStyle w:val="Default"/>
                    <w:rPr>
                      <w:rFonts w:ascii="Arial CE" w:hAnsi="Arial CE"/>
                      <w:sz w:val="20"/>
                      <w:szCs w:val="20"/>
                    </w:rPr>
                  </w:pPr>
                </w:p>
              </w:tc>
            </w:tr>
          </w:tbl>
          <w:p w14:paraId="06E3E679" w14:textId="77777777" w:rsidR="00C756D8" w:rsidRPr="00C756D8" w:rsidRDefault="00C756D8" w:rsidP="00C756D8">
            <w:pPr>
              <w:pStyle w:val="Default"/>
              <w:rPr>
                <w:rFonts w:ascii="Arial CE" w:hAnsi="Arial CE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0"/>
              <w:gridCol w:w="2500"/>
            </w:tblGrid>
            <w:tr w:rsidR="00C756D8" w:rsidRPr="00C756D8" w14:paraId="63ED453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00D6EF8" w14:textId="77777777" w:rsidR="00C756D8" w:rsidRPr="00C756D8" w:rsidRDefault="00C756D8" w:rsidP="00C756D8">
                  <w:pPr>
                    <w:pStyle w:val="Default"/>
                    <w:rPr>
                      <w:rFonts w:ascii="Arial CE" w:hAnsi="Arial CE"/>
                      <w:sz w:val="20"/>
                      <w:szCs w:val="20"/>
                    </w:rPr>
                  </w:pP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 xml:space="preserve">vykonávanie mimoškolskej vzdelávacej </w:t>
                  </w:r>
                  <w:r w:rsidRPr="00C756D8">
                    <w:rPr>
                      <w:rFonts w:ascii="Calibri" w:hAnsi="Calibri" w:cs="Calibri"/>
                      <w:sz w:val="20"/>
                      <w:szCs w:val="20"/>
                    </w:rPr>
                    <w:t>č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 xml:space="preserve">innosti </w:t>
                  </w:r>
                </w:p>
              </w:tc>
              <w:tc>
                <w:tcPr>
                  <w:tcW w:w="1650" w:type="pct"/>
                  <w:hideMark/>
                </w:tcPr>
                <w:p w14:paraId="4E671714" w14:textId="2EA0F2A6" w:rsidR="00C756D8" w:rsidRPr="00C756D8" w:rsidRDefault="00C756D8" w:rsidP="00C756D8">
                  <w:pPr>
                    <w:pStyle w:val="Default"/>
                    <w:rPr>
                      <w:rFonts w:ascii="Arial CE" w:hAnsi="Arial CE"/>
                      <w:sz w:val="20"/>
                      <w:szCs w:val="20"/>
                    </w:rPr>
                  </w:pPr>
                </w:p>
              </w:tc>
            </w:tr>
          </w:tbl>
          <w:p w14:paraId="208423FF" w14:textId="77777777" w:rsidR="00C756D8" w:rsidRPr="00C756D8" w:rsidRDefault="00C756D8" w:rsidP="00C756D8">
            <w:pPr>
              <w:pStyle w:val="Default"/>
              <w:rPr>
                <w:rFonts w:ascii="Arial CE" w:hAnsi="Arial CE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0"/>
              <w:gridCol w:w="2500"/>
            </w:tblGrid>
            <w:tr w:rsidR="00C756D8" w:rsidRPr="00C756D8" w14:paraId="251285E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865B426" w14:textId="77777777" w:rsidR="00C756D8" w:rsidRPr="00C756D8" w:rsidRDefault="00C756D8" w:rsidP="00C756D8">
                  <w:pPr>
                    <w:pStyle w:val="Default"/>
                    <w:rPr>
                      <w:rFonts w:ascii="Arial CE" w:hAnsi="Arial CE"/>
                      <w:sz w:val="20"/>
                      <w:szCs w:val="20"/>
                    </w:rPr>
                  </w:pP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>po</w:t>
                  </w:r>
                  <w:r w:rsidRPr="00C756D8">
                    <w:rPr>
                      <w:rFonts w:ascii="Calibri" w:hAnsi="Calibri" w:cs="Calibri"/>
                      <w:sz w:val="20"/>
                      <w:szCs w:val="20"/>
                    </w:rPr>
                    <w:t>č</w:t>
                  </w:r>
                  <w:r w:rsidRPr="00C756D8">
                    <w:rPr>
                      <w:rFonts w:ascii="Arial CE" w:hAnsi="Arial CE" w:cs="Arial CE"/>
                      <w:sz w:val="20"/>
                      <w:szCs w:val="20"/>
                    </w:rPr>
                    <w:t>í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>ta</w:t>
                  </w:r>
                  <w:r w:rsidRPr="00C756D8">
                    <w:rPr>
                      <w:rFonts w:ascii="Calibri" w:hAnsi="Calibri" w:cs="Calibri"/>
                      <w:sz w:val="20"/>
                      <w:szCs w:val="20"/>
                    </w:rPr>
                    <w:t>č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>ov</w:t>
                  </w:r>
                  <w:r w:rsidRPr="00C756D8">
                    <w:rPr>
                      <w:rFonts w:ascii="Arial CE" w:hAnsi="Arial CE" w:cs="Arial CE"/>
                      <w:sz w:val="20"/>
                      <w:szCs w:val="20"/>
                    </w:rPr>
                    <w:t>é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 xml:space="preserve"> slu</w:t>
                  </w:r>
                  <w:r w:rsidRPr="00C756D8">
                    <w:rPr>
                      <w:rFonts w:ascii="Arial CE" w:hAnsi="Arial CE" w:cs="Arial CE"/>
                      <w:sz w:val="20"/>
                      <w:szCs w:val="20"/>
                    </w:rPr>
                    <w:t>ž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 xml:space="preserve">by </w:t>
                  </w:r>
                </w:p>
              </w:tc>
              <w:tc>
                <w:tcPr>
                  <w:tcW w:w="1650" w:type="pct"/>
                  <w:hideMark/>
                </w:tcPr>
                <w:p w14:paraId="40BCC65C" w14:textId="6F8984AC" w:rsidR="00C756D8" w:rsidRPr="00C756D8" w:rsidRDefault="00C756D8" w:rsidP="00C756D8">
                  <w:pPr>
                    <w:pStyle w:val="Default"/>
                    <w:rPr>
                      <w:rFonts w:ascii="Arial CE" w:hAnsi="Arial CE"/>
                      <w:sz w:val="20"/>
                      <w:szCs w:val="20"/>
                    </w:rPr>
                  </w:pPr>
                </w:p>
              </w:tc>
            </w:tr>
          </w:tbl>
          <w:p w14:paraId="52A69CAB" w14:textId="77777777" w:rsidR="00C756D8" w:rsidRPr="00C756D8" w:rsidRDefault="00C756D8" w:rsidP="00C756D8">
            <w:pPr>
              <w:pStyle w:val="Default"/>
              <w:rPr>
                <w:rFonts w:ascii="Arial CE" w:hAnsi="Arial CE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0"/>
              <w:gridCol w:w="2500"/>
            </w:tblGrid>
            <w:tr w:rsidR="00C756D8" w:rsidRPr="00C756D8" w14:paraId="7F4EFB4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CD53219" w14:textId="77777777" w:rsidR="00C756D8" w:rsidRPr="00C756D8" w:rsidRDefault="00C756D8" w:rsidP="00C756D8">
                  <w:pPr>
                    <w:pStyle w:val="Default"/>
                    <w:rPr>
                      <w:rFonts w:ascii="Arial CE" w:hAnsi="Arial CE"/>
                      <w:sz w:val="20"/>
                      <w:szCs w:val="20"/>
                    </w:rPr>
                  </w:pP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>služby súvisiace s po</w:t>
                  </w:r>
                  <w:r w:rsidRPr="00C756D8">
                    <w:rPr>
                      <w:rFonts w:ascii="Calibri" w:hAnsi="Calibri" w:cs="Calibri"/>
                      <w:sz w:val="20"/>
                      <w:szCs w:val="20"/>
                    </w:rPr>
                    <w:t>č</w:t>
                  </w:r>
                  <w:r w:rsidRPr="00C756D8">
                    <w:rPr>
                      <w:rFonts w:ascii="Arial CE" w:hAnsi="Arial CE" w:cs="Arial CE"/>
                      <w:sz w:val="20"/>
                      <w:szCs w:val="20"/>
                    </w:rPr>
                    <w:t>í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>ta</w:t>
                  </w:r>
                  <w:r w:rsidRPr="00C756D8">
                    <w:rPr>
                      <w:rFonts w:ascii="Calibri" w:hAnsi="Calibri" w:cs="Calibri"/>
                      <w:sz w:val="20"/>
                      <w:szCs w:val="20"/>
                    </w:rPr>
                    <w:t>č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>ov</w:t>
                  </w:r>
                  <w:r w:rsidRPr="00C756D8">
                    <w:rPr>
                      <w:rFonts w:ascii="Arial CE" w:hAnsi="Arial CE" w:cs="Arial CE"/>
                      <w:sz w:val="20"/>
                      <w:szCs w:val="20"/>
                    </w:rPr>
                    <w:t>ý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>m spracovan</w:t>
                  </w:r>
                  <w:r w:rsidRPr="00C756D8">
                    <w:rPr>
                      <w:rFonts w:ascii="Arial CE" w:hAnsi="Arial CE" w:cs="Arial CE"/>
                      <w:sz w:val="20"/>
                      <w:szCs w:val="20"/>
                    </w:rPr>
                    <w:t>í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 xml:space="preserve">m </w:t>
                  </w:r>
                  <w:r w:rsidRPr="00C756D8">
                    <w:rPr>
                      <w:rFonts w:ascii="Arial CE" w:hAnsi="Arial CE" w:cs="Arial CE"/>
                      <w:sz w:val="20"/>
                      <w:szCs w:val="20"/>
                    </w:rPr>
                    <w:t>ú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 xml:space="preserve">dajov </w:t>
                  </w:r>
                </w:p>
              </w:tc>
              <w:tc>
                <w:tcPr>
                  <w:tcW w:w="1650" w:type="pct"/>
                  <w:hideMark/>
                </w:tcPr>
                <w:p w14:paraId="79EFCB16" w14:textId="09B3A76F" w:rsidR="00C756D8" w:rsidRPr="00C756D8" w:rsidRDefault="00C756D8" w:rsidP="00C756D8">
                  <w:pPr>
                    <w:pStyle w:val="Default"/>
                    <w:rPr>
                      <w:rFonts w:ascii="Arial CE" w:hAnsi="Arial CE"/>
                      <w:sz w:val="20"/>
                      <w:szCs w:val="20"/>
                    </w:rPr>
                  </w:pP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14:paraId="140BEA55" w14:textId="77777777" w:rsidR="00C756D8" w:rsidRPr="00C756D8" w:rsidRDefault="00C756D8" w:rsidP="00C756D8">
            <w:pPr>
              <w:pStyle w:val="Default"/>
              <w:rPr>
                <w:rFonts w:ascii="Arial CE" w:hAnsi="Arial CE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0"/>
              <w:gridCol w:w="2500"/>
            </w:tblGrid>
            <w:tr w:rsidR="00C756D8" w:rsidRPr="00C756D8" w14:paraId="00FDF06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8297042" w14:textId="77777777" w:rsidR="00C756D8" w:rsidRPr="00C756D8" w:rsidRDefault="00C756D8" w:rsidP="00C756D8">
                  <w:pPr>
                    <w:pStyle w:val="Default"/>
                    <w:rPr>
                      <w:rFonts w:ascii="Arial CE" w:hAnsi="Arial CE"/>
                      <w:sz w:val="20"/>
                      <w:szCs w:val="20"/>
                    </w:rPr>
                  </w:pP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>vydavate</w:t>
                  </w:r>
                  <w:r w:rsidRPr="00C756D8">
                    <w:rPr>
                      <w:rFonts w:ascii="Calibri" w:hAnsi="Calibri" w:cs="Calibri"/>
                      <w:sz w:val="20"/>
                      <w:szCs w:val="20"/>
                    </w:rPr>
                    <w:t>ľ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>sk</w:t>
                  </w:r>
                  <w:r w:rsidRPr="00C756D8">
                    <w:rPr>
                      <w:rFonts w:ascii="Arial CE" w:hAnsi="Arial CE" w:cs="Arial CE"/>
                      <w:sz w:val="20"/>
                      <w:szCs w:val="20"/>
                    </w:rPr>
                    <w:t>á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 xml:space="preserve"> </w:t>
                  </w:r>
                  <w:r w:rsidRPr="00C756D8">
                    <w:rPr>
                      <w:rFonts w:ascii="Calibri" w:hAnsi="Calibri" w:cs="Calibri"/>
                      <w:sz w:val="20"/>
                      <w:szCs w:val="20"/>
                    </w:rPr>
                    <w:t>č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>innos</w:t>
                  </w:r>
                  <w:r w:rsidRPr="00C756D8">
                    <w:rPr>
                      <w:rFonts w:ascii="Calibri" w:hAnsi="Calibri" w:cs="Calibri"/>
                      <w:sz w:val="20"/>
                      <w:szCs w:val="20"/>
                    </w:rPr>
                    <w:t>ť</w:t>
                  </w: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14:paraId="58C4625A" w14:textId="4C2B04FF" w:rsidR="00C756D8" w:rsidRPr="00C756D8" w:rsidRDefault="00C756D8" w:rsidP="00C756D8">
                  <w:pPr>
                    <w:pStyle w:val="Default"/>
                    <w:rPr>
                      <w:rFonts w:ascii="Arial CE" w:hAnsi="Arial CE"/>
                      <w:sz w:val="20"/>
                      <w:szCs w:val="20"/>
                    </w:rPr>
                  </w:pPr>
                  <w:r w:rsidRPr="00C756D8">
                    <w:rPr>
                      <w:rFonts w:ascii="Arial CE" w:hAnsi="Arial CE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14:paraId="28FBC9B4" w14:textId="77777777" w:rsidR="00C756D8" w:rsidRPr="00C756D8" w:rsidRDefault="00C756D8" w:rsidP="00C756D8">
            <w:pPr>
              <w:pStyle w:val="Default"/>
              <w:rPr>
                <w:rFonts w:ascii="Arial CE" w:hAnsi="Arial CE"/>
                <w:sz w:val="20"/>
                <w:szCs w:val="20"/>
              </w:rPr>
            </w:pPr>
          </w:p>
        </w:tc>
      </w:tr>
    </w:tbl>
    <w:p w14:paraId="6560615F" w14:textId="77777777" w:rsidR="00C756D8" w:rsidRPr="00C756D8" w:rsidRDefault="00C756D8" w:rsidP="00C756D8">
      <w:pPr>
        <w:pStyle w:val="Default"/>
        <w:rPr>
          <w:rFonts w:ascii="Arial CE" w:hAnsi="Arial CE"/>
          <w:vanish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5"/>
      </w:tblGrid>
      <w:tr w:rsidR="00C756D8" w:rsidRPr="00C756D8" w14:paraId="19A0C84F" w14:textId="77777777" w:rsidTr="00C756D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D845AEB" w14:textId="77777777" w:rsidR="00C756D8" w:rsidRPr="00C756D8" w:rsidRDefault="00C756D8" w:rsidP="00C756D8">
            <w:pPr>
              <w:pStyle w:val="Default"/>
              <w:rPr>
                <w:rFonts w:ascii="Arial CE" w:hAnsi="Arial CE"/>
                <w:sz w:val="20"/>
                <w:szCs w:val="20"/>
              </w:rPr>
            </w:pPr>
          </w:p>
        </w:tc>
      </w:tr>
    </w:tbl>
    <w:p w14:paraId="40396976" w14:textId="77777777" w:rsidR="00C756D8" w:rsidRDefault="00C756D8" w:rsidP="00A20833">
      <w:pPr>
        <w:pStyle w:val="Default"/>
        <w:rPr>
          <w:rFonts w:ascii="Arial CE" w:hAnsi="Arial CE"/>
          <w:sz w:val="20"/>
          <w:szCs w:val="20"/>
        </w:rPr>
      </w:pPr>
    </w:p>
    <w:p w14:paraId="264F502D" w14:textId="77777777" w:rsidR="00C756D8" w:rsidRPr="002C4A44" w:rsidRDefault="00C756D8" w:rsidP="00A20833">
      <w:pPr>
        <w:pStyle w:val="Default"/>
        <w:rPr>
          <w:rFonts w:ascii="Arial CE" w:hAnsi="Arial CE"/>
          <w:sz w:val="20"/>
          <w:szCs w:val="20"/>
        </w:rPr>
      </w:pPr>
    </w:p>
    <w:p w14:paraId="03A5EC1E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Dátum schválenia účtovnej závierky za bezprostredne predchádzajúce účtovné obdobie príslušným orgánom účtovnej jednotky. </w:t>
      </w:r>
    </w:p>
    <w:p w14:paraId="0F5FE469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1C89B0B6" w14:textId="02BD2886" w:rsidR="00C756D8" w:rsidRDefault="00C756D8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30.6.2023</w:t>
      </w:r>
    </w:p>
    <w:p w14:paraId="48118DBA" w14:textId="77777777" w:rsidR="00C756D8" w:rsidRPr="002C4A44" w:rsidRDefault="00C756D8" w:rsidP="00A20833">
      <w:pPr>
        <w:pStyle w:val="Default"/>
        <w:rPr>
          <w:rFonts w:ascii="Arial CE" w:hAnsi="Arial CE"/>
          <w:sz w:val="20"/>
          <w:szCs w:val="20"/>
        </w:rPr>
      </w:pPr>
    </w:p>
    <w:p w14:paraId="6CCA5BBF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Právny dôvod na zostavenie účtovnej závierky. </w:t>
      </w:r>
    </w:p>
    <w:p w14:paraId="7AF6C656" w14:textId="77777777" w:rsidR="00C756D8" w:rsidRDefault="00C756D8" w:rsidP="00A20833">
      <w:pPr>
        <w:pStyle w:val="Default"/>
        <w:rPr>
          <w:rFonts w:ascii="Arial CE" w:hAnsi="Arial CE"/>
          <w:sz w:val="20"/>
          <w:szCs w:val="20"/>
        </w:rPr>
      </w:pPr>
    </w:p>
    <w:p w14:paraId="41BF2D3B" w14:textId="2689C427" w:rsidR="00C756D8" w:rsidRPr="002C4A44" w:rsidRDefault="00C756D8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Riadne daňové priznanie za rok 202</w:t>
      </w:r>
      <w:r w:rsidR="00727E6C">
        <w:rPr>
          <w:rFonts w:ascii="Arial CE" w:hAnsi="Arial CE"/>
          <w:sz w:val="20"/>
          <w:szCs w:val="20"/>
        </w:rPr>
        <w:t>4</w:t>
      </w:r>
    </w:p>
    <w:p w14:paraId="2A2E92CB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7C23882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Údaje o skupine účtovných jednotiek, a to: </w:t>
      </w:r>
    </w:p>
    <w:p w14:paraId="50FEA6FF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14:paraId="54596152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03F77B15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14:paraId="48398482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14:paraId="619D4BB0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14:paraId="6A6D7E52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adresa, kde sa môže vyžiadať kópia konsolidovaných účtovných závierok uvedených v písmenách a) a b), </w:t>
      </w:r>
    </w:p>
    <w:p w14:paraId="0593F266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14:paraId="17C6E808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4C03E7E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predpisov,2) </w:t>
      </w:r>
      <w:r w:rsidR="00650024" w:rsidRPr="002C4A44">
        <w:rPr>
          <w:rStyle w:val="FootnoteReference"/>
          <w:rFonts w:ascii="Arial CE" w:hAnsi="Arial CE"/>
          <w:sz w:val="20"/>
          <w:szCs w:val="20"/>
        </w:rPr>
        <w:footnoteReference w:id="1"/>
      </w:r>
    </w:p>
    <w:p w14:paraId="1E2A3B79" w14:textId="77777777"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oslobodení podľa § 22 ods. 10 a 12 zákona obchodné meno a sídlo dcérskych účtovných jednotiek. </w:t>
      </w:r>
    </w:p>
    <w:p w14:paraId="55384050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6A080F1B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2387B0A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(5) Priemerný prepočítaný počet zamestnancov účtovnej jednotky. </w:t>
      </w:r>
    </w:p>
    <w:p w14:paraId="36A5121A" w14:textId="77777777" w:rsidR="00C756D8" w:rsidRDefault="00C756D8" w:rsidP="00A20833">
      <w:pPr>
        <w:pStyle w:val="Default"/>
        <w:rPr>
          <w:rFonts w:ascii="Arial CE" w:hAnsi="Arial CE"/>
          <w:sz w:val="20"/>
          <w:szCs w:val="20"/>
        </w:rPr>
      </w:pPr>
    </w:p>
    <w:p w14:paraId="1F02177D" w14:textId="247681CE" w:rsidR="00C756D8" w:rsidRDefault="00C756D8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0</w:t>
      </w:r>
    </w:p>
    <w:p w14:paraId="2F8F387B" w14:textId="77777777" w:rsidR="00C756D8" w:rsidRPr="002C4A44" w:rsidRDefault="00C756D8" w:rsidP="00A20833">
      <w:pPr>
        <w:pStyle w:val="Default"/>
        <w:rPr>
          <w:rFonts w:ascii="Arial CE" w:hAnsi="Arial CE"/>
          <w:sz w:val="20"/>
          <w:szCs w:val="20"/>
        </w:rPr>
      </w:pPr>
    </w:p>
    <w:p w14:paraId="5BD50E9D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179E9107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392E73EA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14:paraId="46219E97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14:paraId="12CDE4BE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FCD1759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14:paraId="7A05B8B9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488C9A1A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výške jednotlivých druhov záruk alebo iných zabezpečení poskytnutých pre členov </w:t>
      </w:r>
    </w:p>
    <w:p w14:paraId="5500ABE3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štatutárneho orgánu, dozorného orgánu a iného orgánu účtovnej jednotky, a to v členení za jednotlivé orgány, </w:t>
      </w:r>
    </w:p>
    <w:p w14:paraId="15CF1881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44EBDC10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pôžičkách poskytnutých členom štatutárneho orgánu, dozorného orgánu a iného orgánu účtovnej jednotky, a to o </w:t>
      </w:r>
    </w:p>
    <w:p w14:paraId="27662B6E" w14:textId="77777777" w:rsidR="00A20833" w:rsidRPr="002C4A44" w:rsidRDefault="00A20833" w:rsidP="00A20833">
      <w:pPr>
        <w:pStyle w:val="Default"/>
        <w:spacing w:after="17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celkovej sume poskytnutých pôžičiek k poslednému dňu účtovného obdobia v členení za jednotlivé orgány, </w:t>
      </w:r>
      <w:r w:rsidR="00650024" w:rsidRPr="002C4A44">
        <w:rPr>
          <w:rStyle w:val="FootnoteReference"/>
          <w:rFonts w:ascii="Arial CE" w:hAnsi="Arial CE"/>
          <w:sz w:val="20"/>
          <w:szCs w:val="20"/>
        </w:rPr>
        <w:footnoteReference w:id="2"/>
      </w:r>
    </w:p>
    <w:p w14:paraId="159CD7BB" w14:textId="77777777"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celkovej sume splatených pôžičiek k poslednému dňu účtovného obdobia v členení za jednotlivé orgány, </w:t>
      </w:r>
    </w:p>
    <w:p w14:paraId="3D0CE053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celkovej sume odpustených pôžičiek a odpísaných pôžičiek k poslednému dňu účtovného obdobia v členení za jednotlivé orgány, </w:t>
      </w:r>
    </w:p>
    <w:p w14:paraId="32069D41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42CB9CEE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hlavných podmienkach, na základe ktorých boli osobám uvedeným v písmene a) záruky alebo iné zabezpečenie a pôžičky poskytnuté; pri pôžičkách sa uvádzajú úrokové sadzby, </w:t>
      </w:r>
    </w:p>
    <w:p w14:paraId="185039E5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8C9BB17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E1B4456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07196F10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75C667CA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14:paraId="5788AC50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14:paraId="314763B0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1AC81CA0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9FED6C2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14:paraId="10817F89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30660F1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36C1E3E7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750F367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14:paraId="07969222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14:paraId="3670E26B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23AAE1F6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14:paraId="6DAB71F5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určenie odhadu zníženia hodnoty majetku a tvorba opravnej položky k majetku, </w:t>
      </w:r>
    </w:p>
    <w:p w14:paraId="653FAACE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14:paraId="568882C4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c) určenie ocenenia záväzkov, stanovenie odhadu ocenenia rezerv, </w:t>
      </w:r>
    </w:p>
    <w:p w14:paraId="4E0D828D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14:paraId="775643E5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14:paraId="43779EE1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5F16ECC9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14:paraId="0D86CD10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0775A3D3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14:paraId="471A944B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61B7D564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6482367E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určenie ocenenia finančných nástrojov alebo majetku, ktorý nie je finančným nástrojom pri oceňovaní obstarávacou cenou alebo vlastnými nákladmi, a to: </w:t>
      </w:r>
    </w:p>
    <w:p w14:paraId="72715F74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0267E3A0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6694159D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14:paraId="5A0E137C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14:paraId="690E58A8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666C1259" w14:textId="77777777" w:rsidR="00A20833" w:rsidRPr="002C4A44" w:rsidRDefault="00A20833" w:rsidP="00A20833">
      <w:pPr>
        <w:pStyle w:val="Default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2a. účtovná hodnota a reálna hodnota za jednotlivé položky majetku alebo skupiny týchto jednotlivých položiek majetku, </w:t>
      </w:r>
    </w:p>
    <w:p w14:paraId="5B08E10F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7EAED888" w14:textId="77777777" w:rsidR="00A20833" w:rsidRPr="002C4A44" w:rsidRDefault="00A20833" w:rsidP="00A20833">
      <w:pPr>
        <w:pStyle w:val="Default"/>
        <w:spacing w:after="14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2b. dôvod pre nezníženie účtovnej hodnoty vrátane povahy dôkazov pre predpoklad, že sa účtovná hodnota opätovne dosiahne, </w:t>
      </w:r>
    </w:p>
    <w:p w14:paraId="14B5E2AE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20C5D7B3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stanovenie metódy vlastného imania, </w:t>
      </w:r>
    </w:p>
    <w:p w14:paraId="60F0A120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0A62442F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tvorba odpisového plánu pre dlhodobý majetok, pričom sa uvádza doba odpisovania, sadzby odpisov a odpisové metódy pre účtovné odpisy, </w:t>
      </w:r>
    </w:p>
    <w:p w14:paraId="76DE86B4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1E29A1B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informácia o poskytnutých dotáciách a pri dotáciách na obstaranie majetku sa uvedú zložky majetku a ich ocenenie. </w:t>
      </w:r>
    </w:p>
    <w:p w14:paraId="7D3EDB3E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6F6DC6C4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14:paraId="616F471C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507EB65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1BDE3C96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14:paraId="37C7177E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14:paraId="6BDCFDCF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dlhodobému nehmotnému majetku, ktorým je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alebo záporný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sa uvádza dôvod jeho vzniku, spôsob výpočtu a prehodnotenie opodstatnenosti jeho výšky a odpisu jeho hodnoty. </w:t>
      </w:r>
    </w:p>
    <w:p w14:paraId="1801E184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1B354D69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14:paraId="66E7816B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A5CE2A0" w14:textId="77777777" w:rsidR="00170CB5" w:rsidRPr="00A42978" w:rsidRDefault="00170CB5" w:rsidP="00A20833">
      <w:pPr>
        <w:pStyle w:val="Default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lastRenderedPageBreak/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30"/>
        <w:gridCol w:w="2032"/>
        <w:gridCol w:w="2053"/>
      </w:tblGrid>
      <w:tr w:rsidR="00170CB5" w:rsidRPr="00170CB5" w14:paraId="1BAF28A6" w14:textId="77777777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6EFE86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2731D3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14:paraId="063DD795" w14:textId="77777777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7163D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DCE2E5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F96900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14:paraId="07A107E0" w14:textId="77777777" w:rsidTr="00B577F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4138C" w14:textId="77777777"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E9FFA" w14:textId="77777777"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C038D" w14:textId="77777777"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14:paraId="6DA61393" w14:textId="77777777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7D313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294A4E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47A56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14:paraId="44575FC3" w14:textId="77777777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9E28B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84B6F5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B7AEA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14:paraId="757054CF" w14:textId="77777777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1A63C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53494D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FF254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14:paraId="4BCD4E8E" w14:textId="77777777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72704C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4B116A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7E873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14:paraId="421F3586" w14:textId="77777777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B8211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C98FE8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286EE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14:paraId="42552015" w14:textId="77777777"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14:paraId="56BCADA1" w14:textId="77777777"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14:paraId="1F5DD7D3" w14:textId="77777777"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Informácie o záväzkoch, a to o </w:t>
      </w:r>
    </w:p>
    <w:p w14:paraId="6E2D876D" w14:textId="77777777" w:rsidR="00A20833" w:rsidRPr="002C4A44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celkovej sume záväzkov so zostatkovou dobou splatnosti dlhšou ako päť rokov, </w:t>
      </w:r>
    </w:p>
    <w:p w14:paraId="63B14F44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243AC87C" w14:textId="77777777"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celkovej sume zabezpečených záväzkov, opise a spôsoboch zabezpečenia záväzkov. </w:t>
      </w:r>
    </w:p>
    <w:p w14:paraId="7E29FC48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2BC0620D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Informácie o vlastných akciách, a to o </w:t>
      </w:r>
    </w:p>
    <w:p w14:paraId="0E7E44FF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1D29ADED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dôvode nadobudnutia vlastných akcií počas účtovného obdobia, </w:t>
      </w:r>
    </w:p>
    <w:p w14:paraId="630214EB" w14:textId="77777777" w:rsidR="008F5FE5" w:rsidRDefault="008F5FE5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14:paraId="61E96192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informáciách, ktorými sú </w:t>
      </w:r>
    </w:p>
    <w:p w14:paraId="515114F3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E9D923C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6DFFC71C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14:paraId="088669AC" w14:textId="77777777"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</w:p>
    <w:p w14:paraId="27909F90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14:paraId="72461400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57A4927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F55081A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3C24AA5B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65A847E3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</w:t>
      </w:r>
    </w:p>
    <w:p w14:paraId="03DABFB6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14:paraId="79F96056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14:paraId="6EF1BE6C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B2326C0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14:paraId="1E9274C9" w14:textId="77777777" w:rsidR="00650024" w:rsidRPr="002C4A44" w:rsidRDefault="00650024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14:paraId="7396FF1C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14:paraId="02C5C8F1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78BA6B16" w14:textId="77777777" w:rsidR="00A20833" w:rsidRPr="002C4A44" w:rsidRDefault="00A20833" w:rsidP="00650024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2AB2B46" w14:textId="77777777"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1BA7E5C9" w14:textId="77777777" w:rsidR="00A20833" w:rsidRPr="002C4A44" w:rsidRDefault="00A20833" w:rsidP="00650024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13272331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F7DDA1A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V poznámkach sa uvádzajú 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14:paraId="7A250656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9710AD9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14:paraId="00BA1F8C" w14:textId="77777777" w:rsidR="0065002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7F58E2F2" w14:textId="77777777" w:rsidR="000D65EB" w:rsidRPr="000D65EB" w:rsidRDefault="000D65EB" w:rsidP="00A20833">
      <w:pPr>
        <w:pStyle w:val="Default"/>
        <w:rPr>
          <w:rFonts w:ascii="Arial CE" w:hAnsi="Arial CE"/>
          <w:sz w:val="16"/>
          <w:szCs w:val="16"/>
        </w:rPr>
      </w:pPr>
      <w:r w:rsidRPr="000D65EB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9"/>
        <w:gridCol w:w="2482"/>
        <w:gridCol w:w="2544"/>
      </w:tblGrid>
      <w:tr w:rsidR="000D65EB" w:rsidRPr="00E356AC" w14:paraId="24851C3A" w14:textId="77777777" w:rsidTr="00B577F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75AC0" w14:textId="77777777"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127EF" w14:textId="77777777"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5A76F" w14:textId="77777777"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D65EB" w:rsidRPr="00E356AC" w14:paraId="26505A44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989AD0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7EAD0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811D0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1E06860A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3A65C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21872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0C586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2CBA1E75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0F7BC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CD9C9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BE2D6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0D7B2ECC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2F4BF0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1236E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92CDE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73E136BE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EFC09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7BA63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64EFD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5E7B328B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FE1A86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C5821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DAE7A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55B973EF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EEF7D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664F3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BB69D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43162FB3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A17BEE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1C26B6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05F860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31A580F8" w14:textId="77777777" w:rsidTr="00B577F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0C20A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0D591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E1703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14:paraId="35516A62" w14:textId="77777777" w:rsidR="000D65EB" w:rsidRPr="002C4A44" w:rsidRDefault="000D65EB" w:rsidP="00A20833">
      <w:pPr>
        <w:pStyle w:val="Default"/>
        <w:rPr>
          <w:rFonts w:ascii="Arial CE" w:hAnsi="Arial CE"/>
          <w:sz w:val="20"/>
          <w:szCs w:val="20"/>
        </w:rPr>
      </w:pPr>
    </w:p>
    <w:p w14:paraId="0F6B0599" w14:textId="77777777"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17C289D0" w14:textId="77777777"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</w:t>
      </w:r>
    </w:p>
    <w:p w14:paraId="1D2DB221" w14:textId="77777777"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14:paraId="7D174CFD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14:paraId="01F17E2D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288225FE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14:paraId="23F84A1C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073FCD92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14:paraId="35BE12C3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57E28992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zmene spoločníkov účtovnej jednotky, </w:t>
      </w:r>
    </w:p>
    <w:p w14:paraId="28C491DD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181C8D60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prijatí rozhodnutia o predaji účtovnej jednotky alebo jej časti, </w:t>
      </w:r>
    </w:p>
    <w:p w14:paraId="1A68574C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2FE9B3A9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zmenách významných položiek dlhodobého finančného majetku, </w:t>
      </w:r>
    </w:p>
    <w:p w14:paraId="339E24F3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54FC4DDA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začatí alebo ukončení činnosti časti účtovnej jednotky, napríklad odštepného závodu, organizačnej zložky, prevádzkarne, </w:t>
      </w:r>
    </w:p>
    <w:p w14:paraId="6E437A49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2DB73769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vydaných dlhopisoch a iných cenných papieroch, </w:t>
      </w:r>
    </w:p>
    <w:p w14:paraId="68D57868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60790FA3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zlúčení, splynutí, rozdelení a zmene právnej formy účtovnej jednotky, </w:t>
      </w:r>
    </w:p>
    <w:p w14:paraId="1F59C299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518B2E04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i) mimoriadnych udalostiach, ak majú vplyv na hospodárenie účtovnej jednotky, napríklad o živelnej pohrome, </w:t>
      </w:r>
    </w:p>
    <w:p w14:paraId="63711F66" w14:textId="77777777"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05CE84FE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j) získaní alebo odobratí licencií alebo iných povolení významných pre činnosť účtovnej jednotky a podobne. </w:t>
      </w:r>
    </w:p>
    <w:p w14:paraId="5ED0BE31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91D474E" w14:textId="77777777"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VII</w:t>
      </w:r>
    </w:p>
    <w:p w14:paraId="43452539" w14:textId="77777777"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Ostatné informácie</w:t>
      </w:r>
    </w:p>
    <w:p w14:paraId="4EB1C3CA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4B0EC2F" w14:textId="77777777"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všetkých formách prijatej náhrady, </w:t>
      </w:r>
    </w:p>
    <w:p w14:paraId="62618BB5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3398747" w14:textId="77777777"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účtovných zásadách použitých pri prideľovaní nákladov a výnosov, </w:t>
      </w:r>
    </w:p>
    <w:p w14:paraId="6107978B" w14:textId="77777777"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7B4D86C9" w14:textId="77777777"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všetkých druhoch činností účtovnej jednotky. </w:t>
      </w:r>
    </w:p>
    <w:p w14:paraId="6838BE4F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63E9CF1D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V poznámkach účtovnej jednotky, na ktorú sa vzťahuje § 23d ods. 6 zákona, ktorej činnosť je zaradená do kategórie priemyselnej výroby podľa osobitného predpisu</w:t>
      </w:r>
      <w:r w:rsidR="00650024" w:rsidRPr="002C4A44">
        <w:rPr>
          <w:rStyle w:val="FootnoteReference"/>
          <w:rFonts w:ascii="Arial CE" w:hAnsi="Arial CE"/>
          <w:sz w:val="20"/>
          <w:szCs w:val="20"/>
        </w:rPr>
        <w:footnoteReference w:id="3"/>
      </w:r>
      <w:r w:rsidRPr="002C4A44">
        <w:rPr>
          <w:rFonts w:ascii="Arial CE" w:hAnsi="Arial CE"/>
          <w:sz w:val="20"/>
          <w:szCs w:val="20"/>
        </w:rPr>
        <w:t xml:space="preserve"> a ktorej čistý obrat za bezprostredne predchádzajúce účtovné obdobie bol väčší ako 250 000 000 eur, sa uvedú aj informácie o </w:t>
      </w:r>
    </w:p>
    <w:p w14:paraId="1BBB7363" w14:textId="77777777" w:rsidR="00650024" w:rsidRPr="002C4A44" w:rsidRDefault="00650024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</w:p>
    <w:p w14:paraId="01466D5E" w14:textId="77777777"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14:paraId="05DE5ECF" w14:textId="77777777"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3EE7CC65" w14:textId="77777777"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14:paraId="5D990F92" w14:textId="77777777"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53F73C90" w14:textId="77777777"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výške dotácií a návratných finančných výpomocí, </w:t>
      </w:r>
    </w:p>
    <w:p w14:paraId="4EDB4910" w14:textId="77777777"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4D8EC21A" w14:textId="77777777"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14:paraId="78B950BC" w14:textId="77777777"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785B2EB6" w14:textId="77777777"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14:paraId="5D1BE40B" w14:textId="77777777"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12085171" w14:textId="77777777"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vyplatených dividendách a výške nerozdeleného zisku, </w:t>
      </w:r>
    </w:p>
    <w:p w14:paraId="64290E8D" w14:textId="77777777"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16202166" w14:textId="77777777" w:rsidR="00A20833" w:rsidRPr="002C4A44" w:rsidRDefault="00A20833" w:rsidP="00650024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14:paraId="69AE084A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480EE9A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V poznámkach účtovnej jednotky, na ktorú sa vzťahuje § 23d ods. 6 zákona sa uvedú aj informácie o finančných vzťahoch medzi orgánom verejnej moci a účtovnou jednotkou, a to o: </w:t>
      </w:r>
    </w:p>
    <w:p w14:paraId="714E5D1D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66571333" w14:textId="77777777"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náhradách strát z hospodárskej činnosti účtovnej jednotky, </w:t>
      </w:r>
    </w:p>
    <w:p w14:paraId="35887A7F" w14:textId="77777777" w:rsidR="00650024" w:rsidRPr="002C4A44" w:rsidRDefault="00650024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14:paraId="4FD0345A" w14:textId="77777777"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peňažných vkladoch a nepeňažných vkladoch, </w:t>
      </w:r>
    </w:p>
    <w:p w14:paraId="01752EDA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0792FF9F" w14:textId="77777777"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nenávratných finančných príspevkoch alebo pôžičkách za zvýhodnených podmienok, </w:t>
      </w:r>
    </w:p>
    <w:p w14:paraId="2D652080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1B9C9426" w14:textId="77777777" w:rsidR="00A20833" w:rsidRPr="002C4A44" w:rsidRDefault="00A20833" w:rsidP="00650024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finančných výhodách, ktorými sú napríklad nevymáhanie pohľadávky voči účtovnej jednotke, </w:t>
      </w:r>
    </w:p>
    <w:p w14:paraId="60EC3621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60E57AA6" w14:textId="77777777"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vzdaní sa dividend alebo podielov na zisku, </w:t>
      </w:r>
    </w:p>
    <w:p w14:paraId="5E9F0E9D" w14:textId="77777777" w:rsidR="00650024" w:rsidRPr="002C4A44" w:rsidRDefault="0065002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14:paraId="170094D9" w14:textId="77777777" w:rsidR="00A20833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poskytnutých náhradách za finančné povinnosti uložené orgánom verejnej moci. </w:t>
      </w:r>
    </w:p>
    <w:p w14:paraId="0C5B0D52" w14:textId="77777777"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14:paraId="1C1AB704" w14:textId="77777777"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sectPr w:rsidR="002C4A44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A1F54" w14:textId="77777777" w:rsidR="00640FFB" w:rsidRDefault="00640FFB" w:rsidP="00650024">
      <w:r>
        <w:separator/>
      </w:r>
    </w:p>
  </w:endnote>
  <w:endnote w:type="continuationSeparator" w:id="0">
    <w:p w14:paraId="11148B41" w14:textId="77777777" w:rsidR="00640FFB" w:rsidRDefault="00640FFB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CE"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3CBA0" w14:textId="77777777" w:rsidR="00640FFB" w:rsidRDefault="00640FFB" w:rsidP="00650024">
      <w:r>
        <w:separator/>
      </w:r>
    </w:p>
  </w:footnote>
  <w:footnote w:type="continuationSeparator" w:id="0">
    <w:p w14:paraId="4C597FFE" w14:textId="77777777" w:rsidR="00640FFB" w:rsidRDefault="00640FFB" w:rsidP="00650024">
      <w:r>
        <w:continuationSeparator/>
      </w:r>
    </w:p>
  </w:footnote>
  <w:footnote w:id="1">
    <w:p w14:paraId="6A8C3B79" w14:textId="77777777" w:rsidR="00650024" w:rsidRPr="002C4A44" w:rsidRDefault="00650024" w:rsidP="00650024">
      <w:pPr>
        <w:pStyle w:val="Default"/>
        <w:rPr>
          <w:rFonts w:ascii="Arial CE" w:hAnsi="Arial CE"/>
          <w:sz w:val="16"/>
          <w:szCs w:val="16"/>
        </w:rPr>
      </w:pPr>
      <w:r w:rsidRPr="002C4A44">
        <w:rPr>
          <w:rStyle w:val="FootnoteReference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</w:t>
      </w:r>
      <w:r w:rsidRPr="002C4A44">
        <w:rPr>
          <w:rFonts w:ascii="Arial CE" w:hAnsi="Arial CE"/>
          <w:sz w:val="16"/>
          <w:szCs w:val="16"/>
        </w:rPr>
        <w:t xml:space="preserve">2)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</w:t>
      </w:r>
      <w:r w:rsidRPr="002C4A44">
        <w:rPr>
          <w:rStyle w:val="EndnoteReference"/>
          <w:rFonts w:ascii="Arial CE" w:hAnsi="Arial CE"/>
          <w:sz w:val="16"/>
          <w:szCs w:val="16"/>
        </w:rPr>
        <w:footnoteRef/>
      </w:r>
    </w:p>
    <w:p w14:paraId="20D290B6" w14:textId="77777777" w:rsidR="00650024" w:rsidRPr="002C4A44" w:rsidRDefault="00650024">
      <w:pPr>
        <w:pStyle w:val="FootnoteText"/>
        <w:rPr>
          <w:sz w:val="16"/>
          <w:szCs w:val="16"/>
        </w:rPr>
      </w:pPr>
    </w:p>
  </w:footnote>
  <w:footnote w:id="2">
    <w:p w14:paraId="49066458" w14:textId="77777777" w:rsidR="00650024" w:rsidRPr="002C4A44" w:rsidRDefault="00650024">
      <w:pPr>
        <w:pStyle w:val="FootnoteText"/>
        <w:rPr>
          <w:sz w:val="16"/>
          <w:szCs w:val="16"/>
        </w:rPr>
      </w:pPr>
    </w:p>
  </w:footnote>
  <w:footnote w:id="3">
    <w:p w14:paraId="15444FB9" w14:textId="77777777" w:rsidR="00650024" w:rsidRPr="002C4A44" w:rsidRDefault="00650024">
      <w:pPr>
        <w:pStyle w:val="FootnoteText"/>
        <w:rPr>
          <w:sz w:val="16"/>
          <w:szCs w:val="16"/>
        </w:rPr>
      </w:pPr>
      <w:r w:rsidRPr="002C4A44">
        <w:rPr>
          <w:rStyle w:val="FootnoteReference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Sekcia C prílohy vyhlášky Štatistického úradu Slovenskej republiky č. 306/2007 Z. z., ktorou sa vydáva Štatistická klasifikácia ekonomických činností.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650024" w:rsidRPr="00FC4B56" w14:paraId="4D3851E0" w14:textId="77777777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14:paraId="1E4862FE" w14:textId="77777777"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A0A7BB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F392CB1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F745CE4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E1C6176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1D39C0C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E164A54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82E6DC7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8364F7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93A92D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9CE037B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F68613F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2678660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89AFE9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D24FDE2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F2C8E95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B66CEE7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21C7FE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A62E6A2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F368D0D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ACDE80A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84BA9F1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9C34204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2C86786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14:paraId="51CEF1F9" w14:textId="77777777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4A9E22F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456D675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26DEE85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E6417A5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0EBD8AE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2E4467A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A70AA2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F3CC53C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9673636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7977DEC" w14:textId="6CC25042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756D8"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9C6AB71" w14:textId="758DD934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756D8"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5ABC653" w14:textId="5DD28903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756D8"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9E42170" w14:textId="70DF324C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756D8">
            <w:rPr>
              <w:rFonts w:ascii="Calibri" w:hAnsi="Calibri"/>
              <w:color w:val="000000"/>
              <w:sz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FE3A3DF" w14:textId="3D997144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756D8">
            <w:rPr>
              <w:rFonts w:ascii="Calibri" w:hAnsi="Calibri"/>
              <w:color w:val="000000"/>
              <w:sz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B128836" w14:textId="429B07A8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756D8"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1007687" w14:textId="50819C96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756D8"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9CFFD12" w14:textId="1760F731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756D8"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B2C882F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6715B74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5CE2597" w14:textId="7DF7DE53" w:rsidR="00650024" w:rsidRPr="00FC4B56" w:rsidRDefault="00C756D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084F164" w14:textId="291919F4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756D8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72D5382" w14:textId="43056C99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756D8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0E97554" w14:textId="422403F2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756D8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746B57D" w14:textId="7AB836FF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756D8"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EAD4911" w14:textId="0822DDE9" w:rsidR="00650024" w:rsidRPr="00FC4B56" w:rsidRDefault="00C756D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5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8D8C930" w14:textId="3CA7DE21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756D8"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FAAF485" w14:textId="0F017175" w:rsidR="00650024" w:rsidRPr="00FC4B56" w:rsidRDefault="00C756D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C734560" w14:textId="456A4456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C756D8"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D397F20" w14:textId="18CC5EE0" w:rsidR="00650024" w:rsidRPr="00FC4B56" w:rsidRDefault="00C756D8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3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</w:tr>
  </w:tbl>
  <w:p w14:paraId="0B25C756" w14:textId="77777777" w:rsidR="00650024" w:rsidRDefault="006500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064486">
    <w:abstractNumId w:val="0"/>
  </w:num>
  <w:num w:numId="2" w16cid:durableId="1275135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33"/>
    <w:rsid w:val="00014F35"/>
    <w:rsid w:val="000824FC"/>
    <w:rsid w:val="000D65EB"/>
    <w:rsid w:val="00104CBE"/>
    <w:rsid w:val="00104CF6"/>
    <w:rsid w:val="0010796B"/>
    <w:rsid w:val="00123F1F"/>
    <w:rsid w:val="00124B4B"/>
    <w:rsid w:val="00170CB5"/>
    <w:rsid w:val="002052C4"/>
    <w:rsid w:val="002C0150"/>
    <w:rsid w:val="002C4A44"/>
    <w:rsid w:val="0031338E"/>
    <w:rsid w:val="0040300D"/>
    <w:rsid w:val="00426E80"/>
    <w:rsid w:val="005E1C8A"/>
    <w:rsid w:val="006171F8"/>
    <w:rsid w:val="00640FFB"/>
    <w:rsid w:val="00650024"/>
    <w:rsid w:val="006A0AB4"/>
    <w:rsid w:val="006A7C8A"/>
    <w:rsid w:val="00727E6C"/>
    <w:rsid w:val="007619D7"/>
    <w:rsid w:val="0076277C"/>
    <w:rsid w:val="00786CB1"/>
    <w:rsid w:val="007A0F50"/>
    <w:rsid w:val="008948EC"/>
    <w:rsid w:val="008C12FE"/>
    <w:rsid w:val="008E4900"/>
    <w:rsid w:val="008F5FE5"/>
    <w:rsid w:val="009546D2"/>
    <w:rsid w:val="00962DA0"/>
    <w:rsid w:val="009D09A4"/>
    <w:rsid w:val="00A20833"/>
    <w:rsid w:val="00A42978"/>
    <w:rsid w:val="00A873AF"/>
    <w:rsid w:val="00AB0813"/>
    <w:rsid w:val="00AD23CF"/>
    <w:rsid w:val="00B202C7"/>
    <w:rsid w:val="00BD039E"/>
    <w:rsid w:val="00C756D8"/>
    <w:rsid w:val="00D10215"/>
    <w:rsid w:val="00D20B35"/>
    <w:rsid w:val="00D23CCD"/>
    <w:rsid w:val="00DB0895"/>
    <w:rsid w:val="00E77D78"/>
    <w:rsid w:val="00E90A86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EE299"/>
  <w15:docId w15:val="{CC2500D2-26D7-4674-93E8-3848C5B0A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50024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0024"/>
    <w:rPr>
      <w:rFonts w:ascii="Times New Roman" w:hAnsi="Times New Roman" w:cs="Times New Roman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5002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al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al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2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D6AD2-1F98-439C-96C2-E0ACD70CF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2368</Words>
  <Characters>13502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Vlado Gaži</cp:lastModifiedBy>
  <cp:revision>3</cp:revision>
  <dcterms:created xsi:type="dcterms:W3CDTF">2025-03-12T10:16:00Z</dcterms:created>
  <dcterms:modified xsi:type="dcterms:W3CDTF">2025-03-12T10:17:00Z</dcterms:modified>
</cp:coreProperties>
</file>