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7759F" w:rsidRDefault="00A7759F" w:rsidP="006F63EB">
      <w:pPr>
        <w:pStyle w:val="Odsad"/>
        <w:tabs>
          <w:tab w:val="clear" w:pos="340"/>
          <w:tab w:val="left" w:pos="0"/>
        </w:tabs>
        <w:spacing w:beforeLines="40" w:after="0" w:line="240" w:lineRule="auto"/>
        <w:ind w:left="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  <w:r>
        <w:rPr>
          <w:rFonts w:ascii="Arial" w:hAnsi="Arial" w:cs="Arial"/>
          <w:noProof w:val="0"/>
          <w:sz w:val="18"/>
          <w:szCs w:val="18"/>
        </w:rPr>
        <w:t xml:space="preserve">                                                                                                         </w:t>
      </w:r>
      <w:bookmarkStart w:id="0" w:name="_Toc413000189"/>
      <w:r>
        <w:rPr>
          <w:rFonts w:ascii="Arial" w:hAnsi="Arial" w:cs="Arial"/>
          <w:noProof w:val="0"/>
          <w:sz w:val="18"/>
          <w:szCs w:val="18"/>
        </w:rPr>
        <w:t>Príloha č. 3 k opatreniu 4455/2003-92</w:t>
      </w:r>
      <w:bookmarkEnd w:id="0"/>
    </w:p>
    <w:p w:rsidR="00A7759F" w:rsidRDefault="00A7759F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Pr="009E5A30" w:rsidRDefault="00A7759F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1" w:name="_Toc413000190"/>
      <w:r w:rsidRPr="009E5A30">
        <w:rPr>
          <w:rFonts w:ascii="Arial" w:hAnsi="Arial" w:cs="Arial"/>
          <w:b/>
          <w:noProof w:val="0"/>
          <w:sz w:val="20"/>
          <w:szCs w:val="20"/>
        </w:rPr>
        <w:t>POZNÁMKY</w:t>
      </w:r>
      <w:bookmarkEnd w:id="1"/>
    </w:p>
    <w:p w:rsidR="00A7759F" w:rsidRDefault="00A7759F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center"/>
        <w:outlineLvl w:val="0"/>
        <w:rPr>
          <w:rFonts w:ascii="Arial" w:hAnsi="Arial" w:cs="Arial"/>
          <w:noProof w:val="0"/>
          <w:sz w:val="18"/>
          <w:szCs w:val="18"/>
        </w:rPr>
      </w:pPr>
      <w:bookmarkStart w:id="2" w:name="_Toc413000191"/>
      <w:r>
        <w:rPr>
          <w:rFonts w:ascii="Arial" w:hAnsi="Arial" w:cs="Arial"/>
          <w:noProof w:val="0"/>
          <w:sz w:val="18"/>
          <w:szCs w:val="18"/>
        </w:rPr>
        <w:t>k 31.12.20</w:t>
      </w:r>
      <w:bookmarkEnd w:id="2"/>
      <w:r w:rsidR="006F63EB">
        <w:rPr>
          <w:rFonts w:ascii="Arial" w:hAnsi="Arial" w:cs="Arial"/>
          <w:noProof w:val="0"/>
          <w:sz w:val="18"/>
          <w:szCs w:val="18"/>
        </w:rPr>
        <w:t>24</w:t>
      </w:r>
    </w:p>
    <w:p w:rsidR="00A7759F" w:rsidRDefault="00A7759F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680" w:firstLine="0"/>
        <w:jc w:val="left"/>
        <w:outlineLvl w:val="0"/>
        <w:rPr>
          <w:rFonts w:ascii="Arial" w:hAnsi="Arial" w:cs="Arial"/>
          <w:noProof w:val="0"/>
          <w:sz w:val="18"/>
          <w:szCs w:val="18"/>
        </w:rPr>
      </w:pPr>
    </w:p>
    <w:p w:rsidR="00A7759F" w:rsidRDefault="00A7759F" w:rsidP="006F63EB">
      <w:pPr>
        <w:pStyle w:val="Odsad"/>
        <w:numPr>
          <w:ilvl w:val="0"/>
          <w:numId w:val="1"/>
        </w:numPr>
        <w:tabs>
          <w:tab w:val="clear" w:pos="340"/>
        </w:tabs>
        <w:spacing w:beforeLines="40" w:after="0" w:line="240" w:lineRule="auto"/>
        <w:ind w:left="104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3" w:name="_Toc413000192"/>
      <w:r>
        <w:rPr>
          <w:rFonts w:ascii="Arial" w:hAnsi="Arial" w:cs="Arial"/>
          <w:b/>
          <w:noProof w:val="0"/>
          <w:sz w:val="20"/>
          <w:szCs w:val="20"/>
        </w:rPr>
        <w:t>Poznámky obsahujú tieto informácie o účtovnej jednotke:</w:t>
      </w:r>
      <w:bookmarkEnd w:id="3"/>
    </w:p>
    <w:p w:rsidR="00A71366" w:rsidRDefault="000F6DB6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bookmarkStart w:id="4" w:name="_Toc413000193"/>
      <w:r>
        <w:rPr>
          <w:rFonts w:ascii="Arial" w:hAnsi="Arial" w:cs="Arial"/>
          <w:noProof w:val="0"/>
          <w:sz w:val="20"/>
          <w:szCs w:val="20"/>
        </w:rPr>
        <w:t>Air &amp; Dip s.r.o, Kpt. M. Uhra 73/22, 90701 Myjava</w:t>
      </w:r>
      <w:r w:rsidR="00A71366">
        <w:rPr>
          <w:rFonts w:ascii="Arial" w:hAnsi="Arial" w:cs="Arial"/>
          <w:noProof w:val="0"/>
          <w:sz w:val="20"/>
          <w:szCs w:val="20"/>
        </w:rPr>
        <w:t xml:space="preserve"> </w:t>
      </w:r>
    </w:p>
    <w:p w:rsidR="00A7759F" w:rsidRDefault="00A71366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  <w:r>
        <w:rPr>
          <w:rFonts w:ascii="Arial" w:hAnsi="Arial" w:cs="Arial"/>
          <w:noProof w:val="0"/>
          <w:sz w:val="20"/>
          <w:szCs w:val="20"/>
        </w:rPr>
        <w:t xml:space="preserve">Dátum </w:t>
      </w:r>
      <w:r w:rsidR="0005427E">
        <w:rPr>
          <w:rFonts w:ascii="Arial" w:hAnsi="Arial" w:cs="Arial"/>
          <w:noProof w:val="0"/>
          <w:sz w:val="20"/>
          <w:szCs w:val="20"/>
        </w:rPr>
        <w:t>vzniku</w:t>
      </w:r>
      <w:bookmarkEnd w:id="4"/>
      <w:r w:rsidR="0005427E">
        <w:rPr>
          <w:rFonts w:ascii="Arial" w:hAnsi="Arial" w:cs="Arial"/>
          <w:noProof w:val="0"/>
          <w:sz w:val="20"/>
          <w:szCs w:val="20"/>
        </w:rPr>
        <w:t xml:space="preserve"> </w:t>
      </w:r>
      <w:r w:rsidR="000F6DB6">
        <w:rPr>
          <w:rFonts w:ascii="Arial" w:hAnsi="Arial" w:cs="Arial"/>
          <w:noProof w:val="0"/>
          <w:sz w:val="20"/>
          <w:szCs w:val="20"/>
        </w:rPr>
        <w:t>7. 8. 2013</w:t>
      </w:r>
    </w:p>
    <w:p w:rsidR="00E901F1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b/>
          <w:noProof w:val="0"/>
          <w:sz w:val="20"/>
          <w:szCs w:val="20"/>
        </w:rPr>
      </w:pPr>
      <w:bookmarkStart w:id="5" w:name="_Toc413000194"/>
      <w:r w:rsidRPr="00E901F1">
        <w:rPr>
          <w:rFonts w:ascii="Arial" w:hAnsi="Arial" w:cs="Arial"/>
          <w:b/>
          <w:noProof w:val="0"/>
          <w:sz w:val="20"/>
          <w:szCs w:val="20"/>
        </w:rPr>
        <w:t>b/ popis činnosti účtovnej jednotky:</w:t>
      </w:r>
      <w:bookmarkEnd w:id="5"/>
    </w:p>
    <w:p w:rsidR="000F6DB6" w:rsidRDefault="000F6DB6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>Spoločnosť zmenila spôsob účtovnej závierky z malej účtovn</w:t>
      </w:r>
      <w:r>
        <w:rPr>
          <w:rFonts w:ascii="Arial" w:hAnsi="Arial" w:cs="Arial"/>
          <w:noProof w:val="0"/>
        </w:rPr>
        <w:t>ej jednotky na</w:t>
      </w:r>
    </w:p>
    <w:p w:rsidR="000F6DB6" w:rsidRDefault="000F6DB6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  <w:r w:rsidRPr="000F6DB6">
        <w:rPr>
          <w:rFonts w:ascii="Arial" w:hAnsi="Arial" w:cs="Arial"/>
          <w:noProof w:val="0"/>
        </w:rPr>
        <w:t xml:space="preserve">mikroúčtovnú jednotku </w:t>
      </w:r>
    </w:p>
    <w:p w:rsidR="000F6DB6" w:rsidRPr="000F6DB6" w:rsidRDefault="000F6DB6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outlineLvl w:val="0"/>
        <w:rPr>
          <w:rFonts w:ascii="Arial" w:hAnsi="Arial" w:cs="Arial"/>
          <w:noProof w:val="0"/>
        </w:rPr>
      </w:pPr>
    </w:p>
    <w:p w:rsidR="00A7759F" w:rsidRDefault="00A7759F" w:rsidP="00A7759F">
      <w:pPr>
        <w:rPr>
          <w:vanish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23"/>
        <w:gridCol w:w="3039"/>
      </w:tblGrid>
      <w:tr w:rsidR="00A7759F" w:rsidTr="00A7759F">
        <w:trPr>
          <w:tblCellSpacing w:w="15" w:type="dxa"/>
        </w:trPr>
        <w:tc>
          <w:tcPr>
            <w:tcW w:w="3350" w:type="pct"/>
            <w:vAlign w:val="center"/>
          </w:tcPr>
          <w:p w:rsidR="00A71366" w:rsidRDefault="00A7136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</w:rPr>
              <w:t xml:space="preserve"> </w:t>
            </w:r>
            <w:r w:rsidRPr="00A71366">
              <w:rPr>
                <w:rStyle w:val="ra"/>
                <w:rFonts w:ascii="Arial" w:hAnsi="Arial" w:cs="Arial"/>
                <w:sz w:val="22"/>
                <w:szCs w:val="22"/>
              </w:rPr>
              <w:t>Kúpa tovaru na účely jeho predaja konečnému spotrebiteľovi /maloobchod/ alebo iným prevádzkovateľom živností /veľkoobchod/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Údržba motorových vozidiel bez zásahu do ich motorickej časti 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Kozmetické služby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Kovoobrábanie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 xml:space="preserve">Skladovanie </w:t>
            </w:r>
          </w:p>
          <w:p w:rsidR="00A7136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Prenájo</w:t>
            </w:r>
            <w:r w:rsidR="00A71366">
              <w:rPr>
                <w:rStyle w:val="ra"/>
                <w:rFonts w:ascii="Arial" w:hAnsi="Arial" w:cs="Arial"/>
                <w:sz w:val="22"/>
                <w:szCs w:val="22"/>
              </w:rPr>
              <w:t>m hnuteľných vecí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  <w:r>
              <w:rPr>
                <w:rStyle w:val="ra"/>
                <w:rFonts w:ascii="Arial" w:hAnsi="Arial" w:cs="Arial"/>
                <w:sz w:val="22"/>
                <w:szCs w:val="22"/>
              </w:rPr>
              <w:t>Oprava a údržba potrieb pre domácnosť, športových potrieb a výrobkov jemnej mechaniky</w:t>
            </w:r>
          </w:p>
          <w:p w:rsidR="000F6DB6" w:rsidRDefault="000F6DB6" w:rsidP="0005427E">
            <w:pPr>
              <w:rPr>
                <w:rStyle w:val="ra"/>
                <w:rFonts w:ascii="Arial" w:hAnsi="Arial" w:cs="Arial"/>
                <w:sz w:val="22"/>
                <w:szCs w:val="22"/>
              </w:rPr>
            </w:pPr>
          </w:p>
          <w:p w:rsidR="0005427E" w:rsidRDefault="0005427E" w:rsidP="00786ECA"/>
        </w:tc>
        <w:tc>
          <w:tcPr>
            <w:tcW w:w="1650" w:type="pct"/>
          </w:tcPr>
          <w:p w:rsidR="00A7759F" w:rsidRDefault="00A7759F" w:rsidP="00A7759F">
            <w:r>
              <w:t xml:space="preserve">  </w:t>
            </w:r>
          </w:p>
        </w:tc>
      </w:tr>
    </w:tbl>
    <w:p w:rsidR="00A7759F" w:rsidRDefault="00A7759F" w:rsidP="00A7759F">
      <w:pPr>
        <w:rPr>
          <w:vanish/>
        </w:rPr>
      </w:pPr>
    </w:p>
    <w:tbl>
      <w:tblPr>
        <w:tblW w:w="4985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000"/>
      </w:tblPr>
      <w:tblGrid>
        <w:gridCol w:w="6105"/>
        <w:gridCol w:w="3030"/>
      </w:tblGrid>
      <w:tr w:rsidR="00A7759F" w:rsidTr="000F6DB6">
        <w:trPr>
          <w:trHeight w:val="215"/>
          <w:tblCellSpacing w:w="15" w:type="dxa"/>
        </w:trPr>
        <w:tc>
          <w:tcPr>
            <w:tcW w:w="3317" w:type="pct"/>
            <w:vAlign w:val="center"/>
          </w:tcPr>
          <w:p w:rsidR="00A7759F" w:rsidRDefault="00A7759F" w:rsidP="00A7759F"/>
        </w:tc>
        <w:tc>
          <w:tcPr>
            <w:tcW w:w="1634" w:type="pct"/>
          </w:tcPr>
          <w:p w:rsidR="00A7759F" w:rsidRDefault="00A7759F" w:rsidP="00A7759F"/>
        </w:tc>
      </w:tr>
    </w:tbl>
    <w:p w:rsidR="00A7759F" w:rsidRDefault="00A7759F" w:rsidP="00A7759F">
      <w:pPr>
        <w:rPr>
          <w:vanish/>
        </w:rPr>
      </w:pPr>
    </w:p>
    <w:p w:rsidR="00A7759F" w:rsidRDefault="00A7759F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1040" w:firstLine="0"/>
        <w:jc w:val="left"/>
        <w:outlineLvl w:val="0"/>
        <w:rPr>
          <w:rFonts w:ascii="Arial" w:hAnsi="Arial" w:cs="Arial"/>
          <w:noProof w:val="0"/>
          <w:sz w:val="20"/>
          <w:szCs w:val="20"/>
        </w:rPr>
      </w:pPr>
    </w:p>
    <w:p w:rsidR="00A7759F" w:rsidRDefault="00A7759F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6" w:name="_Toc413000202"/>
      <w:r>
        <w:rPr>
          <w:rFonts w:ascii="Calibri" w:hAnsi="Calibri" w:cs="FuturaTEEDem"/>
          <w:b/>
          <w:noProof w:val="0"/>
        </w:rPr>
        <w:t>1.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A. písm. c)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 po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te zamestnancov</w:t>
      </w:r>
      <w:bookmarkEnd w:id="6"/>
    </w:p>
    <w:tbl>
      <w:tblPr>
        <w:tblW w:w="9360" w:type="dxa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861"/>
        <w:gridCol w:w="2749"/>
        <w:gridCol w:w="2750"/>
      </w:tblGrid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Názov položky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Bežné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A7759F" w:rsidRDefault="00A7759F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Bezprostredne predchádzajúce ú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A7759F" w:rsidTr="002E59E7">
        <w:tc>
          <w:tcPr>
            <w:tcW w:w="3861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F63E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Priemerný prepočítaný počet zamestnancov</w:t>
            </w:r>
          </w:p>
        </w:tc>
        <w:tc>
          <w:tcPr>
            <w:tcW w:w="274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F63E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Stav zamestnancov ku dňu, ku ktorému sa zostavuje účtovná závierka, z toho: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D14045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</w:tr>
      <w:tr w:rsidR="00A7759F" w:rsidTr="002E59E7">
        <w:tc>
          <w:tcPr>
            <w:tcW w:w="3861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A7759F" w:rsidP="006F63E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počet vedúcich zamestnancov</w:t>
            </w:r>
          </w:p>
        </w:tc>
        <w:tc>
          <w:tcPr>
            <w:tcW w:w="274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2E59E7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  <w:tc>
          <w:tcPr>
            <w:tcW w:w="275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A7759F" w:rsidRDefault="001B67FE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0</w:t>
            </w:r>
          </w:p>
        </w:tc>
      </w:tr>
    </w:tbl>
    <w:p w:rsidR="002E59E7" w:rsidRDefault="002E59E7" w:rsidP="002E59E7">
      <w:pPr>
        <w:pStyle w:val="Default"/>
      </w:pPr>
    </w:p>
    <w:p w:rsidR="002E59E7" w:rsidRPr="00786ECA" w:rsidRDefault="002E59E7" w:rsidP="002E59E7">
      <w:pPr>
        <w:pStyle w:val="Default"/>
        <w:rPr>
          <w:sz w:val="22"/>
          <w:szCs w:val="22"/>
        </w:rPr>
      </w:pPr>
      <w:r w:rsidRPr="00786ECA">
        <w:t xml:space="preserve"> </w:t>
      </w:r>
      <w:r w:rsidR="001511B9" w:rsidRPr="00786ECA">
        <w:rPr>
          <w:sz w:val="22"/>
          <w:szCs w:val="22"/>
        </w:rPr>
        <w:t xml:space="preserve">    </w:t>
      </w:r>
      <w:r w:rsidRPr="00786ECA">
        <w:rPr>
          <w:sz w:val="22"/>
          <w:szCs w:val="22"/>
        </w:rPr>
        <w:t xml:space="preserve"> Údaje o konsolidovanom celku, a to účtovná jednotka nie je súčasťou konsolidovaného celku </w:t>
      </w:r>
    </w:p>
    <w:p w:rsidR="00A7759F" w:rsidRPr="00786ECA" w:rsidRDefault="002E59E7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786ECA">
        <w:rPr>
          <w:rFonts w:ascii="Arial" w:hAnsi="Arial" w:cs="Arial"/>
          <w:sz w:val="22"/>
          <w:szCs w:val="22"/>
        </w:rPr>
        <w:t>a) Informácie o konsolidujúcej účtovnej jednotke, ktorá zostavuje konsolidovanú účtovnú závierku za tú skupinu účtovných jednotiek konsolidovaného celku, ktorého súčasťou je aj účtovná jednotka.  Nie je súčasťou</w:t>
      </w:r>
    </w:p>
    <w:p w:rsidR="001511B9" w:rsidRDefault="001511B9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0F6DB6" w:rsidRDefault="000F6DB6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Calibri" w:hAnsi="Calibri"/>
          <w:noProof w:val="0"/>
        </w:rPr>
      </w:pPr>
      <w:r>
        <w:rPr>
          <w:rFonts w:ascii="Calibri" w:hAnsi="Calibri" w:cs="FuturaTEEDem"/>
          <w:b/>
          <w:noProof w:val="0"/>
        </w:rPr>
        <w:lastRenderedPageBreak/>
        <w:t>2.</w:t>
      </w:r>
      <w:r>
        <w:rPr>
          <w:rFonts w:ascii="Calibri" w:hAnsi="Calibri" w:cs="FuturaTEEDem"/>
          <w:b/>
          <w:noProof w:val="0"/>
        </w:rPr>
        <w:tab/>
        <w:t>Informácie k 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 xml:space="preserve">asti B. písm. b) prílohy 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. 3 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ku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u, ku ktorému sa zostavuje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tovná závierka a o štruktúre spolo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níkov, akcionárov do d</w:t>
      </w:r>
      <w:r>
        <w:rPr>
          <w:rFonts w:ascii="Calibri" w:hAnsi="Calibri" w:cs="Times New Roman"/>
          <w:b/>
          <w:noProof w:val="0"/>
        </w:rPr>
        <w:t>ň</w:t>
      </w:r>
      <w:r>
        <w:rPr>
          <w:rFonts w:ascii="Calibri" w:hAnsi="Calibri" w:cs="FuturaTEEDem"/>
          <w:b/>
          <w:noProof w:val="0"/>
        </w:rPr>
        <w:t>a jej zmeny vzniknutej v priebehu ú</w:t>
      </w:r>
      <w:r>
        <w:rPr>
          <w:rFonts w:ascii="Calibri" w:hAnsi="Calibri" w:cs="Times New Roman"/>
          <w:b/>
          <w:noProof w:val="0"/>
        </w:rPr>
        <w:t>č</w:t>
      </w:r>
      <w:r>
        <w:rPr>
          <w:rFonts w:ascii="Calibri" w:hAnsi="Calibri" w:cs="FuturaTEEDem"/>
          <w:b/>
          <w:noProof w:val="0"/>
        </w:rPr>
        <w:t>tovného obdobia</w:t>
      </w:r>
    </w:p>
    <w:p w:rsidR="001511B9" w:rsidRDefault="001511B9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outlineLvl w:val="0"/>
        <w:rPr>
          <w:rFonts w:ascii="Calibri" w:hAnsi="Calibri"/>
          <w:noProof w:val="0"/>
        </w:rPr>
      </w:pPr>
      <w:bookmarkStart w:id="7" w:name="_Toc413000203"/>
      <w:r>
        <w:rPr>
          <w:rFonts w:ascii="Calibri" w:hAnsi="Calibri"/>
          <w:noProof w:val="0"/>
        </w:rPr>
        <w:t>Tabuľka č. 1</w:t>
      </w:r>
      <w:bookmarkEnd w:id="7"/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2803"/>
        <w:gridCol w:w="1232"/>
        <w:gridCol w:w="1288"/>
        <w:gridCol w:w="2018"/>
        <w:gridCol w:w="2019"/>
      </w:tblGrid>
      <w:tr w:rsidR="001511B9" w:rsidTr="00C116C6">
        <w:tc>
          <w:tcPr>
            <w:tcW w:w="2803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Spolo</w:t>
            </w:r>
            <w:r>
              <w:rPr>
                <w:rFonts w:ascii="Calibri" w:hAnsi="Calibri" w:cs="Times New Roman"/>
                <w:b/>
                <w:noProof w:val="0"/>
              </w:rPr>
              <w:t>č</w:t>
            </w:r>
            <w:r>
              <w:rPr>
                <w:rFonts w:ascii="Calibri" w:hAnsi="Calibri"/>
                <w:b/>
                <w:noProof w:val="0"/>
              </w:rPr>
              <w:t>ník, akcionár</w:t>
            </w:r>
          </w:p>
        </w:tc>
        <w:tc>
          <w:tcPr>
            <w:tcW w:w="2520" w:type="dxa"/>
            <w:gridSpan w:val="2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Výška podielu na základnom imaní</w:t>
            </w:r>
          </w:p>
        </w:tc>
        <w:tc>
          <w:tcPr>
            <w:tcW w:w="2018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Podiel na hlasovacích právach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  <w:tc>
          <w:tcPr>
            <w:tcW w:w="2019" w:type="dxa"/>
            <w:vMerge w:val="restart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Iný podiel na ostatných položkách VI ako na ZI</w:t>
            </w:r>
            <w:r>
              <w:rPr>
                <w:rFonts w:ascii="Calibri" w:hAnsi="Calibri"/>
                <w:b/>
                <w:noProof w:val="0"/>
              </w:rPr>
              <w:br/>
              <w:t>v %</w:t>
            </w:r>
          </w:p>
        </w:tc>
      </w:tr>
      <w:tr w:rsidR="001511B9" w:rsidTr="00C116C6">
        <w:tc>
          <w:tcPr>
            <w:tcW w:w="2803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absolútne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>
              <w:rPr>
                <w:rFonts w:ascii="Calibri" w:hAnsi="Calibri"/>
                <w:b/>
                <w:noProof w:val="0"/>
              </w:rPr>
              <w:t>v %</w:t>
            </w:r>
          </w:p>
        </w:tc>
        <w:tc>
          <w:tcPr>
            <w:tcW w:w="2018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sz w:val="18"/>
                <w:szCs w:val="18"/>
              </w:rPr>
            </w:pPr>
          </w:p>
        </w:tc>
        <w:tc>
          <w:tcPr>
            <w:tcW w:w="2019" w:type="dxa"/>
            <w:vMerge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  <w:vAlign w:val="center"/>
          </w:tcPr>
          <w:p w:rsidR="001511B9" w:rsidRDefault="001511B9" w:rsidP="00C116C6">
            <w:pPr>
              <w:rPr>
                <w:rFonts w:ascii="Calibri" w:hAnsi="Calibri" w:cs="FuturaTEEDem"/>
                <w:b/>
                <w:sz w:val="18"/>
                <w:szCs w:val="18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a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b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c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d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uppressAutoHyphens/>
              <w:spacing w:beforeLines="40"/>
              <w:jc w:val="center"/>
              <w:rPr>
                <w:rFonts w:ascii="Calibri" w:hAnsi="Calibri"/>
                <w:color w:val="000000"/>
              </w:rPr>
            </w:pPr>
            <w:r>
              <w:rPr>
                <w:rFonts w:ascii="Calibri" w:hAnsi="Calibri"/>
                <w:color w:val="000000"/>
              </w:rPr>
              <w:t>e</w:t>
            </w:r>
          </w:p>
        </w:tc>
      </w:tr>
      <w:tr w:rsidR="001511B9" w:rsidTr="00C116C6">
        <w:tc>
          <w:tcPr>
            <w:tcW w:w="2803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0F6DB6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 xml:space="preserve">Spoločník </w:t>
            </w:r>
          </w:p>
        </w:tc>
        <w:tc>
          <w:tcPr>
            <w:tcW w:w="1232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  <w:tr w:rsidR="001511B9" w:rsidTr="00C116C6">
        <w:tc>
          <w:tcPr>
            <w:tcW w:w="2803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1232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5000</w:t>
            </w:r>
          </w:p>
        </w:tc>
        <w:tc>
          <w:tcPr>
            <w:tcW w:w="128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100</w:t>
            </w:r>
          </w:p>
        </w:tc>
        <w:tc>
          <w:tcPr>
            <w:tcW w:w="2018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</w:p>
        </w:tc>
        <w:tc>
          <w:tcPr>
            <w:tcW w:w="2019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Default="001511B9" w:rsidP="006F63EB">
            <w:pPr>
              <w:pStyle w:val="TableText-maly9"/>
              <w:spacing w:beforeLines="40" w:line="240" w:lineRule="auto"/>
              <w:jc w:val="center"/>
              <w:rPr>
                <w:rFonts w:ascii="Calibri" w:hAnsi="Calibri"/>
                <w:noProof w:val="0"/>
              </w:rPr>
            </w:pPr>
          </w:p>
        </w:tc>
      </w:tr>
    </w:tbl>
    <w:p w:rsidR="001511B9" w:rsidRDefault="001511B9" w:rsidP="006F63EB">
      <w:pPr>
        <w:pStyle w:val="NaZacatek"/>
        <w:tabs>
          <w:tab w:val="clear" w:pos="283"/>
          <w:tab w:val="clear" w:pos="567"/>
          <w:tab w:val="left" w:pos="708"/>
        </w:tabs>
        <w:spacing w:beforeLines="40" w:after="0" w:line="240" w:lineRule="auto"/>
        <w:jc w:val="left"/>
        <w:rPr>
          <w:rFonts w:ascii="Calibri" w:hAnsi="Calibri"/>
          <w:noProof w:val="0"/>
        </w:rPr>
      </w:pPr>
    </w:p>
    <w:p w:rsidR="002E59E7" w:rsidRDefault="002E59E7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Times New Roman" w:hAnsi="Times New Roman" w:cs="Times New Roman"/>
          <w:sz w:val="22"/>
          <w:szCs w:val="22"/>
        </w:rPr>
      </w:pPr>
    </w:p>
    <w:p w:rsidR="002E59E7" w:rsidRPr="002E59E7" w:rsidRDefault="002E59E7" w:rsidP="002E59E7">
      <w:pPr>
        <w:pStyle w:val="Default"/>
        <w:rPr>
          <w:rFonts w:ascii="Times New Roman" w:hAnsi="Times New Roman" w:cs="Times New Roman"/>
          <w:sz w:val="23"/>
          <w:szCs w:val="23"/>
        </w:rPr>
      </w:pPr>
      <w:r w:rsidRPr="002E59E7">
        <w:rPr>
          <w:rFonts w:ascii="Times New Roman" w:hAnsi="Times New Roman" w:cs="Times New Roman"/>
          <w:b/>
          <w:bCs/>
          <w:sz w:val="23"/>
          <w:szCs w:val="23"/>
        </w:rPr>
        <w:t xml:space="preserve">ČL. II INFORMÁCIE O PRIJATÝCH POSTUPOCH </w:t>
      </w:r>
    </w:p>
    <w:p w:rsidR="009C749C" w:rsidRPr="009C749C" w:rsidRDefault="002E59E7" w:rsidP="006F63EB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Informácia, či je účtovná závierka zostavená za splnenia predpokladu, že účtovná jednotka bude nepretržite pokračovať vo svojej činnosti. 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Pr="009C749C">
        <w:rPr>
          <w:rFonts w:ascii="Arial" w:hAnsi="Arial" w:cs="Arial"/>
          <w:sz w:val="22"/>
          <w:szCs w:val="22"/>
        </w:rPr>
        <w:t>ÁN</w:t>
      </w:r>
      <w:r w:rsidR="009C749C" w:rsidRPr="009C749C">
        <w:rPr>
          <w:rFonts w:ascii="Arial" w:hAnsi="Arial" w:cs="Arial"/>
          <w:sz w:val="22"/>
          <w:szCs w:val="22"/>
        </w:rPr>
        <w:t>O</w:t>
      </w:r>
    </w:p>
    <w:p w:rsidR="002E59E7" w:rsidRPr="009C749C" w:rsidRDefault="009C749C" w:rsidP="006F63EB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</w:t>
      </w:r>
      <w:r w:rsidR="002E59E7" w:rsidRPr="009C749C">
        <w:rPr>
          <w:rFonts w:ascii="Arial" w:hAnsi="Arial" w:cs="Arial"/>
          <w:sz w:val="22"/>
          <w:szCs w:val="22"/>
        </w:rPr>
        <w:t xml:space="preserve">(2) Spôsob oceňovania jednotlivých položiek majetku a záväzkov, a to </w:t>
      </w:r>
    </w:p>
    <w:p w:rsidR="002E59E7" w:rsidRPr="009C749C" w:rsidRDefault="002E59E7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noProof w:val="0"/>
        </w:rPr>
      </w:pPr>
      <w:r w:rsidRPr="009C749C">
        <w:rPr>
          <w:rFonts w:ascii="Arial" w:hAnsi="Arial" w:cs="Arial"/>
          <w:sz w:val="22"/>
          <w:szCs w:val="22"/>
        </w:rPr>
        <w:t xml:space="preserve">a) dlhodobého nehmotného majetku, dlhodobého hmotného majetku a dlhodobého finančného majetku </w:t>
      </w:r>
    </w:p>
    <w:p w:rsidR="002E59E7" w:rsidRPr="009C749C" w:rsidRDefault="002E59E7" w:rsidP="002E59E7">
      <w:pPr>
        <w:pStyle w:val="Default"/>
        <w:ind w:left="700"/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b) zásob obstaraných kúpou, zásob vytvorených vlastnou činnosťou – obstarávacou cenou vrátane nákladov súvisiacich s obstaraním (dopravné, poistné) </w:t>
      </w: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700"/>
        <w:rPr>
          <w:sz w:val="22"/>
          <w:szCs w:val="22"/>
        </w:rPr>
      </w:pPr>
      <w:r w:rsidRPr="009C749C">
        <w:rPr>
          <w:sz w:val="22"/>
          <w:szCs w:val="22"/>
        </w:rPr>
        <w:t xml:space="preserve">c) pohľadávok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d) krátkodobého finančného majetku – menovitou hodnotou </w:t>
      </w: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</w:p>
    <w:p w:rsidR="002E59E7" w:rsidRPr="009C749C" w:rsidRDefault="002E59E7" w:rsidP="002E59E7">
      <w:pPr>
        <w:pStyle w:val="Default"/>
        <w:ind w:left="340"/>
        <w:rPr>
          <w:sz w:val="22"/>
          <w:szCs w:val="22"/>
        </w:rPr>
      </w:pPr>
      <w:r w:rsidRPr="009C749C">
        <w:rPr>
          <w:sz w:val="22"/>
          <w:szCs w:val="22"/>
        </w:rPr>
        <w:t xml:space="preserve">      e) záväzkov vrátane rezerv, dlhopisov, pôžičiek a úverov – menovitou hodnotou </w:t>
      </w:r>
    </w:p>
    <w:p w:rsidR="002E59E7" w:rsidRPr="009C749C" w:rsidRDefault="002E59E7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left="700"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f) derivátových operácií – účtovná jednotka nemá náplň pre túto položku</w:t>
      </w:r>
    </w:p>
    <w:p w:rsidR="002E59E7" w:rsidRPr="009C749C" w:rsidRDefault="002E59E7" w:rsidP="002E59E7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(3) Zmeny účtovných zásad a zmeny účtovných metód s uvedením dôvodu týchto zmien a vyčíslením ich vplyvu na finančnú hodnotu majetku, záväzkov, základného imania a výsledku hospodárenia účtovnej jednotky. </w:t>
      </w:r>
      <w:r w:rsidR="009C749C">
        <w:rPr>
          <w:sz w:val="22"/>
          <w:szCs w:val="22"/>
        </w:rPr>
        <w:t xml:space="preserve">          </w:t>
      </w:r>
      <w:r w:rsidRPr="009C749C">
        <w:rPr>
          <w:sz w:val="22"/>
          <w:szCs w:val="22"/>
        </w:rPr>
        <w:t xml:space="preserve">Neboli </w:t>
      </w:r>
    </w:p>
    <w:p w:rsidR="002E59E7" w:rsidRPr="009C749C" w:rsidRDefault="002E59E7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(4) Informácie o dotáciách a ich oceňovanie v účtovníctve. Neboli poskytnuté</w:t>
      </w:r>
    </w:p>
    <w:p w:rsidR="002E59E7" w:rsidRPr="009C749C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(5</w:t>
      </w:r>
      <w:r w:rsidR="002E59E7" w:rsidRPr="009C749C">
        <w:rPr>
          <w:rFonts w:ascii="Arial" w:hAnsi="Arial" w:cs="Arial"/>
          <w:sz w:val="22"/>
          <w:szCs w:val="22"/>
        </w:rPr>
        <w:t>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  <w:r w:rsidR="009C749C">
        <w:rPr>
          <w:rFonts w:ascii="Arial" w:hAnsi="Arial" w:cs="Arial"/>
          <w:sz w:val="22"/>
          <w:szCs w:val="22"/>
        </w:rPr>
        <w:t xml:space="preserve">   </w:t>
      </w:r>
      <w:r w:rsidR="002E59E7" w:rsidRPr="009C749C">
        <w:rPr>
          <w:rFonts w:ascii="Arial" w:hAnsi="Arial" w:cs="Arial"/>
          <w:sz w:val="22"/>
          <w:szCs w:val="22"/>
        </w:rPr>
        <w:t xml:space="preserve"> Neboli účtované</w:t>
      </w:r>
    </w:p>
    <w:p w:rsidR="00E901F1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Default="001511B9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E901F1" w:rsidRDefault="00E901F1" w:rsidP="00E901F1"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ČL. III INFORMÁCIE, KTORÉ DOPĹŇAJÚ A VYSVETĽUJÚ SÚVAHU A VÝKAZ ZISKOV A STRÁT </w:t>
      </w:r>
    </w:p>
    <w:p w:rsidR="00E901F1" w:rsidRDefault="00E901F1" w:rsidP="009C749C">
      <w:pPr>
        <w:pStyle w:val="Default"/>
        <w:numPr>
          <w:ilvl w:val="0"/>
          <w:numId w:val="6"/>
        </w:numPr>
        <w:rPr>
          <w:sz w:val="22"/>
          <w:szCs w:val="22"/>
        </w:rPr>
      </w:pPr>
      <w:r w:rsidRPr="009C749C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</w:t>
      </w:r>
      <w:r w:rsidR="009C749C">
        <w:rPr>
          <w:sz w:val="22"/>
          <w:szCs w:val="22"/>
        </w:rPr>
        <w:t xml:space="preserve">velných pohrôm.      </w:t>
      </w:r>
    </w:p>
    <w:p w:rsidR="00E901F1" w:rsidRDefault="000F6DB6" w:rsidP="00E901F1">
      <w:pPr>
        <w:pStyle w:val="Default"/>
        <w:rPr>
          <w:sz w:val="22"/>
          <w:szCs w:val="22"/>
        </w:rPr>
      </w:pPr>
      <w:r>
        <w:rPr>
          <w:sz w:val="22"/>
          <w:szCs w:val="22"/>
        </w:rPr>
        <w:lastRenderedPageBreak/>
        <w:t>Bez zmien</w:t>
      </w:r>
    </w:p>
    <w:p w:rsidR="000F6DB6" w:rsidRPr="009C749C" w:rsidRDefault="000F6DB6" w:rsidP="00E901F1">
      <w:pPr>
        <w:pStyle w:val="Default"/>
        <w:rPr>
          <w:sz w:val="22"/>
          <w:szCs w:val="22"/>
        </w:rPr>
      </w:pP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(2) Informácie o záväzkoch, a to </w:t>
      </w:r>
    </w:p>
    <w:p w:rsidR="00E901F1" w:rsidRPr="00E901F1" w:rsidRDefault="00E901F1" w:rsidP="00E901F1">
      <w:pPr>
        <w:pStyle w:val="Default"/>
        <w:rPr>
          <w:rFonts w:ascii="Times New Roman" w:hAnsi="Times New Roman" w:cs="Times New Roman"/>
          <w:sz w:val="22"/>
          <w:szCs w:val="22"/>
        </w:rPr>
      </w:pPr>
    </w:p>
    <w:p w:rsidR="00E901F1" w:rsidRPr="009C749C" w:rsidRDefault="00E901F1" w:rsidP="006F63EB">
      <w:pPr>
        <w:pStyle w:val="Odsad"/>
        <w:numPr>
          <w:ilvl w:val="0"/>
          <w:numId w:val="4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celkovej sume záväzkov so zostatkovou dobou splatnosti dlhšou ako päť rokov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zabezpečených záväzkov, opis a spôsoby zabezpečenia záväzkov. </w:t>
      </w:r>
    </w:p>
    <w:tbl>
      <w:tblPr>
        <w:tblW w:w="0" w:type="auto"/>
        <w:tblBorders>
          <w:top w:val="nil"/>
          <w:left w:val="nil"/>
          <w:bottom w:val="nil"/>
          <w:right w:val="nil"/>
        </w:tblBorders>
        <w:tblLayout w:type="fixed"/>
        <w:tblLook w:val="0000"/>
      </w:tblPr>
      <w:tblGrid>
        <w:gridCol w:w="3125"/>
        <w:gridCol w:w="3125"/>
        <w:gridCol w:w="3125"/>
      </w:tblGrid>
      <w:tr w:rsidR="00E901F1" w:rsidRPr="00E901F1">
        <w:trPr>
          <w:trHeight w:val="187"/>
        </w:trPr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po lehote splatnosti </w:t>
            </w:r>
          </w:p>
        </w:tc>
      </w:tr>
      <w:tr w:rsidR="00E901F1" w:rsidRPr="00E901F1">
        <w:trPr>
          <w:trHeight w:val="187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do lehoty splatnosti so zostatkovou dobou splatnosti do jedného roka </w:t>
            </w:r>
          </w:p>
        </w:tc>
        <w:tc>
          <w:tcPr>
            <w:tcW w:w="3125" w:type="dxa"/>
          </w:tcPr>
          <w:p w:rsidR="00E901F1" w:rsidRPr="000F6DB6" w:rsidRDefault="003029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6F63EB">
              <w:rPr>
                <w:b/>
                <w:sz w:val="20"/>
                <w:szCs w:val="20"/>
              </w:rPr>
              <w:t>837,24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záväzky spolu </w:t>
            </w:r>
          </w:p>
        </w:tc>
        <w:tc>
          <w:tcPr>
            <w:tcW w:w="3125" w:type="dxa"/>
          </w:tcPr>
          <w:p w:rsidR="00E901F1" w:rsidRPr="000F6DB6" w:rsidRDefault="00302935" w:rsidP="009C749C">
            <w:pPr>
              <w:pStyle w:val="Default"/>
              <w:rPr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1</w:t>
            </w:r>
            <w:r w:rsidR="006F63EB">
              <w:rPr>
                <w:b/>
                <w:bCs/>
                <w:sz w:val="20"/>
                <w:szCs w:val="20"/>
              </w:rPr>
              <w:t>837,24</w:t>
            </w:r>
          </w:p>
        </w:tc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</w:p>
        </w:tc>
      </w:tr>
      <w:tr w:rsidR="00E901F1" w:rsidRPr="00E901F1">
        <w:trPr>
          <w:trHeight w:val="187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od jedného do piatich rokov vrátane </w:t>
            </w:r>
          </w:p>
        </w:tc>
      </w:tr>
      <w:tr w:rsidR="00E901F1" w:rsidRPr="00E901F1">
        <w:trPr>
          <w:trHeight w:val="188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sz w:val="20"/>
                <w:szCs w:val="20"/>
              </w:rPr>
              <w:t xml:space="preserve">Záväzky so zostatkovou dobou splatnosti viac ako päť rokov </w:t>
            </w:r>
          </w:p>
        </w:tc>
      </w:tr>
      <w:tr w:rsidR="00E901F1" w:rsidRPr="00E901F1">
        <w:trPr>
          <w:trHeight w:val="84"/>
        </w:trPr>
        <w:tc>
          <w:tcPr>
            <w:tcW w:w="9375" w:type="dxa"/>
            <w:gridSpan w:val="3"/>
          </w:tcPr>
          <w:p w:rsidR="00E901F1" w:rsidRPr="000F6DB6" w:rsidRDefault="00E901F1">
            <w:pPr>
              <w:pStyle w:val="Default"/>
              <w:rPr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Dlhodobé záväzky spolu </w:t>
            </w:r>
          </w:p>
        </w:tc>
      </w:tr>
      <w:tr w:rsidR="00E901F1" w:rsidRPr="00E901F1">
        <w:trPr>
          <w:trHeight w:val="84"/>
        </w:trPr>
        <w:tc>
          <w:tcPr>
            <w:tcW w:w="3125" w:type="dxa"/>
          </w:tcPr>
          <w:p w:rsidR="00E901F1" w:rsidRPr="000F6DB6" w:rsidRDefault="00E901F1">
            <w:pPr>
              <w:pStyle w:val="Default"/>
              <w:rPr>
                <w:b/>
                <w:bCs/>
                <w:sz w:val="20"/>
                <w:szCs w:val="20"/>
              </w:rPr>
            </w:pPr>
            <w:r w:rsidRPr="000F6DB6">
              <w:rPr>
                <w:b/>
                <w:bCs/>
                <w:sz w:val="20"/>
                <w:szCs w:val="20"/>
              </w:rPr>
              <w:t xml:space="preserve">Krátkodobé a dlhodobé záväzky spolu </w:t>
            </w:r>
          </w:p>
          <w:p w:rsidR="009C749C" w:rsidRDefault="009C749C">
            <w:pPr>
              <w:pStyle w:val="Default"/>
              <w:rPr>
                <w:rFonts w:ascii="Times New Roman" w:hAnsi="Times New Roman" w:cs="Times New Roman"/>
                <w:b/>
                <w:bCs/>
                <w:sz w:val="18"/>
                <w:szCs w:val="18"/>
              </w:rPr>
            </w:pPr>
          </w:p>
          <w:p w:rsidR="009C749C" w:rsidRPr="009C749C" w:rsidRDefault="009C749C" w:rsidP="001B67FE">
            <w:pPr>
              <w:pStyle w:val="Default"/>
              <w:rPr>
                <w:sz w:val="22"/>
                <w:szCs w:val="22"/>
              </w:rPr>
            </w:pPr>
          </w:p>
        </w:tc>
        <w:tc>
          <w:tcPr>
            <w:tcW w:w="3125" w:type="dxa"/>
          </w:tcPr>
          <w:p w:rsidR="00E901F1" w:rsidRPr="00353890" w:rsidRDefault="00302935">
            <w:pPr>
              <w:pStyle w:val="Default"/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</w:t>
            </w:r>
            <w:r w:rsidR="006F63EB">
              <w:rPr>
                <w:b/>
                <w:sz w:val="20"/>
                <w:szCs w:val="20"/>
              </w:rPr>
              <w:t>837,24</w:t>
            </w:r>
          </w:p>
        </w:tc>
        <w:tc>
          <w:tcPr>
            <w:tcW w:w="3125" w:type="dxa"/>
          </w:tcPr>
          <w:p w:rsidR="00E901F1" w:rsidRPr="00E901F1" w:rsidRDefault="00E901F1">
            <w:pPr>
              <w:pStyle w:val="Default"/>
              <w:rPr>
                <w:rFonts w:ascii="Times New Roman" w:hAnsi="Times New Roman" w:cs="Times New Roman"/>
                <w:sz w:val="18"/>
                <w:szCs w:val="18"/>
              </w:rPr>
            </w:pPr>
          </w:p>
        </w:tc>
      </w:tr>
    </w:tbl>
    <w:p w:rsidR="00E901F1" w:rsidRPr="009C749C" w:rsidRDefault="00E901F1" w:rsidP="006F63EB">
      <w:pPr>
        <w:pStyle w:val="Odsad"/>
        <w:numPr>
          <w:ilvl w:val="0"/>
          <w:numId w:val="2"/>
        </w:numPr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noProof w:val="0"/>
          <w:sz w:val="22"/>
          <w:szCs w:val="22"/>
        </w:rPr>
      </w:pPr>
      <w:r w:rsidRPr="009C749C">
        <w:rPr>
          <w:rFonts w:ascii="Arial" w:hAnsi="Arial" w:cs="Arial"/>
          <w:noProof w:val="0"/>
          <w:sz w:val="22"/>
          <w:szCs w:val="22"/>
        </w:rPr>
        <w:t>Informácie o vlastných akciách – neboli žiadne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Informácie o orgánoch účtovnej jednotky, a to neboli účtované </w:t>
      </w:r>
    </w:p>
    <w:p w:rsidR="00E901F1" w:rsidRPr="009C749C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</w:p>
    <w:p w:rsidR="00E901F1" w:rsidRPr="009C749C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ind w:firstLine="0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b) pôžičkách poskytnutých členom štatutárneho orgánu, dozorného orgánu a iného orgánu účtovnej jednotky a to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celková suma poskytnutých pôžičiek k poslednému dňu účtovného obdobia v členení za jednotlivé orgány,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celková suma splatených pôžičiek k poslednému dňu účtovného obdobia v členení za jednotlivé orgány, </w:t>
      </w:r>
      <w:r w:rsidR="001B67FE">
        <w:rPr>
          <w:sz w:val="22"/>
          <w:szCs w:val="22"/>
        </w:rPr>
        <w:t>nesplatená</w:t>
      </w:r>
    </w:p>
    <w:p w:rsidR="00E901F1" w:rsidRPr="009C749C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3. celková suma odpustených pôžičiek a odpísaných pôžičiek k poslednému dňu účtovného obdobia členení za jednotlivé orgány,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c) hlavných podmienkach, na základe ktorých im boli záruky alebo iné zabezpečenie a pôžičky poskytnuté; pri pôžičkách sa uvádzajú úrokové sadzby,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celkovej sume použitých finančných prostriedkov alebo iného plnenia na súkromné účely </w:t>
      </w:r>
    </w:p>
    <w:p w:rsidR="00E901F1" w:rsidRPr="009C749C" w:rsidRDefault="00E901F1" w:rsidP="00E901F1">
      <w:pPr>
        <w:pStyle w:val="Default"/>
        <w:numPr>
          <w:ilvl w:val="0"/>
          <w:numId w:val="4"/>
        </w:numPr>
        <w:rPr>
          <w:sz w:val="22"/>
          <w:szCs w:val="22"/>
        </w:rPr>
      </w:pPr>
      <w:r w:rsidRPr="009C749C">
        <w:rPr>
          <w:sz w:val="22"/>
          <w:szCs w:val="22"/>
        </w:rPr>
        <w:t xml:space="preserve">členmi štatutárneho orgánu, dozorného orgánu a iného orgánu účtovnej jednotky, ktoré je potrebné vyúčtovať.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(4) Informácie o povinnostiach účtovnej jednotky, a to </w:t>
      </w:r>
    </w:p>
    <w:p w:rsidR="00E901F1" w:rsidRPr="009C749C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 xml:space="preserve">          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neboli informácie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        b) celkovej sume významných podmienených záväzkov, ktorými sa rozumie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2. existujúca povinnosť, ktorá vznikla ako dôsledok minulej udalosti, ale ktorá </w:t>
      </w:r>
      <w:r w:rsidR="00650A34">
        <w:rPr>
          <w:sz w:val="22"/>
          <w:szCs w:val="22"/>
        </w:rPr>
        <w:t>sa nevykazuje v súvahe, pretože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2a. nie je pravdepodobné, že na splnenie tejto povinnosti bude potrebný úbytok ekonomických úžitkov, alebo </w:t>
      </w:r>
    </w:p>
    <w:p w:rsidR="00E901F1" w:rsidRPr="009C749C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2b. výška tejto povinnosti sa nedá spoľahlivo oceniť,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lastRenderedPageBreak/>
        <w:t xml:space="preserve">c) opise významných finančných povinností a významných podmienených záväzkov, neboli informácie </w:t>
      </w:r>
    </w:p>
    <w:p w:rsidR="00E901F1" w:rsidRPr="009C749C" w:rsidRDefault="00E901F1" w:rsidP="00E901F1">
      <w:pPr>
        <w:pStyle w:val="Default"/>
        <w:rPr>
          <w:sz w:val="22"/>
          <w:szCs w:val="22"/>
        </w:rPr>
      </w:pPr>
      <w:r w:rsidRPr="009C749C">
        <w:rPr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vplyvom, neboli informácie </w:t>
      </w:r>
    </w:p>
    <w:p w:rsidR="00E901F1" w:rsidRPr="009C749C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Arial" w:hAnsi="Arial" w:cs="Arial"/>
          <w:sz w:val="22"/>
          <w:szCs w:val="22"/>
        </w:rPr>
      </w:pPr>
      <w:r w:rsidRPr="009C749C">
        <w:rPr>
          <w:rFonts w:ascii="Arial" w:hAnsi="Arial" w:cs="Arial"/>
          <w:sz w:val="22"/>
          <w:szCs w:val="22"/>
        </w:rPr>
        <w:t>e) opise významných povinností účtovnej jednotky vyplývajúcich z dôchodkových programov pre zamestnancov. Nemáme informácie</w:t>
      </w:r>
    </w:p>
    <w:p w:rsidR="00E901F1" w:rsidRPr="00E901F1" w:rsidRDefault="00E901F1" w:rsidP="006F63EB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sz w:val="22"/>
          <w:szCs w:val="22"/>
        </w:rPr>
      </w:pPr>
    </w:p>
    <w:p w:rsidR="001511B9" w:rsidRPr="007256C6" w:rsidRDefault="001511B9" w:rsidP="006F63EB">
      <w:pPr>
        <w:pStyle w:val="Odsadxx"/>
        <w:tabs>
          <w:tab w:val="clear" w:pos="369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  <w:r w:rsidRPr="007256C6">
        <w:rPr>
          <w:rFonts w:ascii="Calibri" w:hAnsi="Calibri" w:cs="FuturaTEEDem"/>
          <w:b/>
          <w:noProof w:val="0"/>
        </w:rPr>
        <w:t>Informácie k 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asti F. písm. w) prílohy 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>. 3 o krátkodobom finan</w:t>
      </w:r>
      <w:r w:rsidRPr="007256C6">
        <w:rPr>
          <w:rFonts w:ascii="Calibri" w:hAnsi="Calibri" w:cs="Times New Roman"/>
          <w:b/>
          <w:noProof w:val="0"/>
        </w:rPr>
        <w:t>č</w:t>
      </w:r>
      <w:r w:rsidRPr="007256C6">
        <w:rPr>
          <w:rFonts w:ascii="Calibri" w:hAnsi="Calibri" w:cs="FuturaTEEDem"/>
          <w:b/>
          <w:noProof w:val="0"/>
        </w:rPr>
        <w:t xml:space="preserve">nom majetku </w:t>
      </w:r>
    </w:p>
    <w:p w:rsidR="001511B9" w:rsidRPr="007256C6" w:rsidRDefault="001511B9" w:rsidP="006F63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outlineLvl w:val="0"/>
        <w:rPr>
          <w:rFonts w:ascii="Calibri" w:hAnsi="Calibri"/>
          <w:noProof w:val="0"/>
        </w:rPr>
      </w:pPr>
      <w:r w:rsidRPr="007256C6">
        <w:rPr>
          <w:rFonts w:ascii="Calibri" w:hAnsi="Calibri"/>
          <w:noProof w:val="0"/>
        </w:rPr>
        <w:t>Tabuľka č. 1</w:t>
      </w:r>
    </w:p>
    <w:tbl>
      <w:tblPr>
        <w:tblW w:w="0" w:type="auto"/>
        <w:tblInd w:w="57" w:type="dxa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3120"/>
        <w:gridCol w:w="3120"/>
        <w:gridCol w:w="3120"/>
      </w:tblGrid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Názov položky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  <w:right w:val="single" w:sz="2" w:space="0" w:color="auto"/>
            </w:tcBorders>
            <w:vAlign w:val="center"/>
          </w:tcPr>
          <w:p w:rsidR="001511B9" w:rsidRPr="007256C6" w:rsidRDefault="001511B9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Bežné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8" w:space="0" w:color="auto"/>
            </w:tcBorders>
            <w:vAlign w:val="center"/>
          </w:tcPr>
          <w:p w:rsidR="001511B9" w:rsidRPr="007256C6" w:rsidRDefault="001511B9" w:rsidP="006F63EB">
            <w:pPr>
              <w:pStyle w:val="TextHlava9b"/>
              <w:spacing w:beforeLines="40" w:after="0" w:line="240" w:lineRule="auto"/>
              <w:rPr>
                <w:rFonts w:ascii="Calibri" w:hAnsi="Calibri"/>
                <w:b/>
                <w:noProof w:val="0"/>
              </w:rPr>
            </w:pPr>
            <w:r w:rsidRPr="007256C6">
              <w:rPr>
                <w:rFonts w:ascii="Calibri" w:hAnsi="Calibri"/>
                <w:b/>
                <w:noProof w:val="0"/>
              </w:rPr>
              <w:t>Bezprostredne predchádzajúce ú</w:t>
            </w:r>
            <w:r w:rsidRPr="007256C6">
              <w:rPr>
                <w:rFonts w:ascii="Calibri" w:hAnsi="Calibri" w:cs="Times New Roman"/>
                <w:b/>
                <w:noProof w:val="0"/>
              </w:rPr>
              <w:t>č</w:t>
            </w:r>
            <w:r w:rsidRPr="007256C6">
              <w:rPr>
                <w:rFonts w:ascii="Calibri" w:hAnsi="Calibri"/>
                <w:b/>
                <w:noProof w:val="0"/>
              </w:rPr>
              <w:t>tovné obdobie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8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Pokladnica, ceniny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6F63EB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7181,94</w:t>
            </w:r>
          </w:p>
        </w:tc>
        <w:tc>
          <w:tcPr>
            <w:tcW w:w="3120" w:type="dxa"/>
            <w:tcBorders>
              <w:top w:val="single" w:sz="8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F63EB">
              <w:rPr>
                <w:rFonts w:ascii="Calibri" w:hAnsi="Calibri"/>
                <w:noProof w:val="0"/>
              </w:rPr>
              <w:t>9108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Bežné bankové účty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6F63EB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219,53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302935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21,</w:t>
            </w:r>
            <w:r w:rsidR="006F63EB">
              <w:rPr>
                <w:rFonts w:ascii="Calibri" w:hAnsi="Calibri"/>
                <w:noProof w:val="0"/>
              </w:rPr>
              <w:t>69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Bankové účty termínované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Peniaze na ceste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  <w:r w:rsidR="006F63EB">
              <w:rPr>
                <w:rFonts w:ascii="Calibri" w:hAnsi="Calibri"/>
                <w:noProof w:val="0"/>
              </w:rPr>
              <w:t>12813,67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1511B9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/>
                <w:noProof w:val="0"/>
              </w:rPr>
              <w:t> </w:t>
            </w:r>
          </w:p>
        </w:tc>
      </w:tr>
      <w:tr w:rsidR="001511B9" w:rsidRPr="007256C6" w:rsidTr="00C116C6">
        <w:tc>
          <w:tcPr>
            <w:tcW w:w="3120" w:type="dxa"/>
            <w:tcBorders>
              <w:top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1511B9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 w:rsidRPr="007256C6">
              <w:rPr>
                <w:rFonts w:ascii="Calibri" w:hAnsi="Calibri" w:cs="FuturaTEEDem"/>
                <w:b/>
                <w:noProof w:val="0"/>
              </w:rPr>
              <w:t>Spolu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  <w:right w:val="single" w:sz="2" w:space="0" w:color="auto"/>
            </w:tcBorders>
          </w:tcPr>
          <w:p w:rsidR="001511B9" w:rsidRPr="007256C6" w:rsidRDefault="006F63EB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20216,14</w:t>
            </w:r>
          </w:p>
        </w:tc>
        <w:tc>
          <w:tcPr>
            <w:tcW w:w="3120" w:type="dxa"/>
            <w:tcBorders>
              <w:top w:val="single" w:sz="2" w:space="0" w:color="auto"/>
              <w:left w:val="single" w:sz="2" w:space="0" w:color="auto"/>
              <w:bottom w:val="single" w:sz="2" w:space="0" w:color="auto"/>
            </w:tcBorders>
          </w:tcPr>
          <w:p w:rsidR="001511B9" w:rsidRPr="007256C6" w:rsidRDefault="0046333A" w:rsidP="006F63EB">
            <w:pPr>
              <w:pStyle w:val="TableText-maly9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Lines="40" w:line="240" w:lineRule="auto"/>
              <w:rPr>
                <w:rFonts w:ascii="Calibri" w:hAnsi="Calibri"/>
                <w:noProof w:val="0"/>
              </w:rPr>
            </w:pPr>
            <w:r>
              <w:rPr>
                <w:rFonts w:ascii="Calibri" w:hAnsi="Calibri"/>
                <w:noProof w:val="0"/>
              </w:rPr>
              <w:t>1</w:t>
            </w:r>
            <w:r w:rsidR="006F63EB">
              <w:rPr>
                <w:rFonts w:ascii="Calibri" w:hAnsi="Calibri"/>
                <w:noProof w:val="0"/>
              </w:rPr>
              <w:t>3825,40</w:t>
            </w:r>
          </w:p>
        </w:tc>
      </w:tr>
    </w:tbl>
    <w:p w:rsidR="001511B9" w:rsidRPr="007256C6" w:rsidRDefault="001511B9" w:rsidP="006F63EB">
      <w:pPr>
        <w:pStyle w:val="Odsad"/>
        <w:tabs>
          <w:tab w:val="clear" w:pos="340"/>
        </w:tabs>
        <w:spacing w:beforeLines="40" w:after="0" w:line="240" w:lineRule="auto"/>
        <w:ind w:left="0" w:firstLine="0"/>
        <w:jc w:val="left"/>
        <w:rPr>
          <w:rFonts w:ascii="Calibri" w:hAnsi="Calibri"/>
          <w:noProof w:val="0"/>
        </w:rPr>
      </w:pPr>
    </w:p>
    <w:p w:rsidR="00E901F1" w:rsidRPr="00E901F1" w:rsidRDefault="00E901F1" w:rsidP="0051650C">
      <w:pPr>
        <w:pStyle w:val="Odsad"/>
        <w:tabs>
          <w:tab w:val="clear" w:pos="340"/>
          <w:tab w:val="left" w:pos="708"/>
        </w:tabs>
        <w:spacing w:beforeLines="40" w:after="0" w:line="240" w:lineRule="auto"/>
        <w:jc w:val="left"/>
        <w:rPr>
          <w:rFonts w:ascii="Times New Roman" w:hAnsi="Times New Roman" w:cs="Times New Roman"/>
          <w:noProof w:val="0"/>
          <w:sz w:val="22"/>
          <w:szCs w:val="22"/>
        </w:rPr>
      </w:pPr>
    </w:p>
    <w:sectPr w:rsidR="00E901F1" w:rsidRPr="00E901F1" w:rsidSect="00512A10">
      <w:headerReference w:type="even" r:id="rId8"/>
      <w:headerReference w:type="default" r:id="rId9"/>
      <w:pgSz w:w="11906" w:h="16838"/>
      <w:pgMar w:top="1417" w:right="1417" w:bottom="899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1C1655" w:rsidRDefault="001C1655" w:rsidP="00A7759F">
      <w:r>
        <w:separator/>
      </w:r>
    </w:p>
  </w:endnote>
  <w:endnote w:type="continuationSeparator" w:id="1">
    <w:p w:rsidR="001C1655" w:rsidRDefault="001C1655" w:rsidP="00A7759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FuturaTEE">
    <w:altName w:val="Curlz MT"/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FuturaTEEDem">
    <w:panose1 w:val="00000000000000000000"/>
    <w:charset w:val="00"/>
    <w:family w:val="decorative"/>
    <w:notTrueType/>
    <w:pitch w:val="variable"/>
    <w:sig w:usb0="00000003" w:usb1="00000000" w:usb2="00000000" w:usb3="00000000" w:csb0="00000001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1C1655" w:rsidRDefault="001C1655" w:rsidP="00A7759F">
      <w:r>
        <w:separator/>
      </w:r>
    </w:p>
  </w:footnote>
  <w:footnote w:type="continuationSeparator" w:id="1">
    <w:p w:rsidR="001C1655" w:rsidRDefault="001C1655" w:rsidP="00A7759F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51650C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E901F1" w:rsidRDefault="00E901F1" w:rsidP="00A7759F">
    <w:pPr>
      <w:pStyle w:val="Hlavika"/>
      <w:ind w:right="360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01F1" w:rsidRDefault="0051650C" w:rsidP="00A7759F">
    <w:pPr>
      <w:pStyle w:val="Hlavika"/>
      <w:framePr w:wrap="around" w:vAnchor="text" w:hAnchor="margin" w:xAlign="right" w:y="1"/>
      <w:rPr>
        <w:rStyle w:val="slostrany"/>
      </w:rPr>
    </w:pPr>
    <w:r>
      <w:rPr>
        <w:rStyle w:val="slostrany"/>
      </w:rPr>
      <w:fldChar w:fldCharType="begin"/>
    </w:r>
    <w:r w:rsidR="00E901F1"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6F63EB">
      <w:rPr>
        <w:rStyle w:val="slostrany"/>
        <w:noProof/>
      </w:rPr>
      <w:t>1</w:t>
    </w:r>
    <w:r>
      <w:rPr>
        <w:rStyle w:val="slostrany"/>
      </w:rPr>
      <w:fldChar w:fldCharType="end"/>
    </w:r>
  </w:p>
  <w:p w:rsidR="00E901F1" w:rsidRPr="00A7759F" w:rsidRDefault="00E901F1" w:rsidP="00A7759F">
    <w:pPr>
      <w:pStyle w:val="Hlavika"/>
      <w:ind w:right="360"/>
      <w:rPr>
        <w:rFonts w:ascii="Arial" w:hAnsi="Arial" w:cs="Arial"/>
        <w:sz w:val="20"/>
        <w:szCs w:val="20"/>
      </w:rPr>
    </w:pPr>
    <w:r w:rsidRPr="00A7759F">
      <w:rPr>
        <w:rFonts w:ascii="Arial" w:hAnsi="Arial" w:cs="Arial"/>
        <w:sz w:val="20"/>
        <w:szCs w:val="20"/>
      </w:rPr>
      <w:t>Poznámky Úč POD 3-01</w:t>
    </w:r>
    <w:r w:rsidRPr="00A7759F">
      <w:rPr>
        <w:rFonts w:ascii="Arial" w:hAnsi="Arial" w:cs="Arial"/>
        <w:sz w:val="20"/>
        <w:szCs w:val="20"/>
      </w:rPr>
      <w:tab/>
      <w:t xml:space="preserve">                             </w:t>
    </w:r>
    <w:r>
      <w:rPr>
        <w:rFonts w:ascii="Arial" w:hAnsi="Arial" w:cs="Arial"/>
        <w:sz w:val="20"/>
        <w:szCs w:val="20"/>
      </w:rPr>
      <w:t xml:space="preserve">                </w:t>
    </w:r>
    <w:r w:rsidRPr="00A7759F">
      <w:rPr>
        <w:rFonts w:ascii="Arial" w:hAnsi="Arial" w:cs="Arial"/>
        <w:sz w:val="20"/>
        <w:szCs w:val="20"/>
      </w:rPr>
      <w:t xml:space="preserve">                      </w:t>
    </w:r>
    <w:r w:rsidR="000F6DB6">
      <w:rPr>
        <w:rFonts w:ascii="Arial" w:hAnsi="Arial" w:cs="Arial"/>
        <w:sz w:val="20"/>
        <w:szCs w:val="20"/>
      </w:rPr>
      <w:t xml:space="preserve">                       2023872587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B866B5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36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11FC22E0"/>
    <w:multiLevelType w:val="hybridMultilevel"/>
    <w:tmpl w:val="B4B64974"/>
    <w:lvl w:ilvl="0" w:tplc="CAA2614A">
      <w:start w:val="1"/>
      <w:numFmt w:val="upperLetter"/>
      <w:lvlText w:val="%1."/>
      <w:lvlJc w:val="left"/>
      <w:pPr>
        <w:tabs>
          <w:tab w:val="num" w:pos="700"/>
        </w:tabs>
        <w:ind w:left="700" w:hanging="360"/>
      </w:pPr>
    </w:lvl>
    <w:lvl w:ilvl="1" w:tplc="041B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>
    <w:nsid w:val="417262D3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3">
    <w:nsid w:val="60945A68"/>
    <w:multiLevelType w:val="hybridMultilevel"/>
    <w:tmpl w:val="88442CEC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690F313B"/>
    <w:multiLevelType w:val="hybridMultilevel"/>
    <w:tmpl w:val="DD56AC0A"/>
    <w:lvl w:ilvl="0" w:tplc="5C00C5C0">
      <w:start w:val="1"/>
      <w:numFmt w:val="bullet"/>
      <w:lvlText w:val="-"/>
      <w:lvlJc w:val="left"/>
      <w:pPr>
        <w:ind w:left="1080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5">
    <w:nsid w:val="6A6C6E01"/>
    <w:multiLevelType w:val="hybridMultilevel"/>
    <w:tmpl w:val="E064E680"/>
    <w:lvl w:ilvl="0" w:tplc="0E0641F0">
      <w:start w:val="1"/>
      <w:numFmt w:val="decimal"/>
      <w:lvlText w:val="(%1)"/>
      <w:lvlJc w:val="left"/>
      <w:pPr>
        <w:ind w:left="70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20" w:hanging="360"/>
      </w:pPr>
    </w:lvl>
    <w:lvl w:ilvl="2" w:tplc="041B001B" w:tentative="1">
      <w:start w:val="1"/>
      <w:numFmt w:val="lowerRoman"/>
      <w:lvlText w:val="%3."/>
      <w:lvlJc w:val="right"/>
      <w:pPr>
        <w:ind w:left="2140" w:hanging="180"/>
      </w:pPr>
    </w:lvl>
    <w:lvl w:ilvl="3" w:tplc="041B000F" w:tentative="1">
      <w:start w:val="1"/>
      <w:numFmt w:val="decimal"/>
      <w:lvlText w:val="%4."/>
      <w:lvlJc w:val="left"/>
      <w:pPr>
        <w:ind w:left="2860" w:hanging="360"/>
      </w:pPr>
    </w:lvl>
    <w:lvl w:ilvl="4" w:tplc="041B0019" w:tentative="1">
      <w:start w:val="1"/>
      <w:numFmt w:val="lowerLetter"/>
      <w:lvlText w:val="%5."/>
      <w:lvlJc w:val="left"/>
      <w:pPr>
        <w:ind w:left="3580" w:hanging="360"/>
      </w:pPr>
    </w:lvl>
    <w:lvl w:ilvl="5" w:tplc="041B001B" w:tentative="1">
      <w:start w:val="1"/>
      <w:numFmt w:val="lowerRoman"/>
      <w:lvlText w:val="%6."/>
      <w:lvlJc w:val="right"/>
      <w:pPr>
        <w:ind w:left="4300" w:hanging="180"/>
      </w:pPr>
    </w:lvl>
    <w:lvl w:ilvl="6" w:tplc="041B000F" w:tentative="1">
      <w:start w:val="1"/>
      <w:numFmt w:val="decimal"/>
      <w:lvlText w:val="%7."/>
      <w:lvlJc w:val="left"/>
      <w:pPr>
        <w:ind w:left="5020" w:hanging="360"/>
      </w:pPr>
    </w:lvl>
    <w:lvl w:ilvl="7" w:tplc="041B0019" w:tentative="1">
      <w:start w:val="1"/>
      <w:numFmt w:val="lowerLetter"/>
      <w:lvlText w:val="%8."/>
      <w:lvlJc w:val="left"/>
      <w:pPr>
        <w:ind w:left="5740" w:hanging="360"/>
      </w:pPr>
    </w:lvl>
    <w:lvl w:ilvl="8" w:tplc="041B001B" w:tentative="1">
      <w:start w:val="1"/>
      <w:numFmt w:val="lowerRoman"/>
      <w:lvlText w:val="%9."/>
      <w:lvlJc w:val="right"/>
      <w:pPr>
        <w:ind w:left="6460" w:hanging="180"/>
      </w:pPr>
    </w:lvl>
  </w:abstractNum>
  <w:abstractNum w:abstractNumId="6">
    <w:nsid w:val="7CC27306"/>
    <w:multiLevelType w:val="hybridMultilevel"/>
    <w:tmpl w:val="4E08D764"/>
    <w:lvl w:ilvl="0" w:tplc="655CDE42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</w:num>
  <w:num w:numId="3">
    <w:abstractNumId w:val="2"/>
  </w:num>
  <w:num w:numId="4">
    <w:abstractNumId w:val="3"/>
  </w:num>
  <w:num w:numId="5">
    <w:abstractNumId w:val="5"/>
  </w:num>
  <w:num w:numId="6">
    <w:abstractNumId w:val="6"/>
  </w:num>
  <w:num w:numId="7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stylePaneFormatFilter w:val="3F01"/>
  <w:defaultTabStop w:val="708"/>
  <w:hyphenationZone w:val="425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A7759F"/>
    <w:rsid w:val="00036FE5"/>
    <w:rsid w:val="0005427E"/>
    <w:rsid w:val="000F6DB6"/>
    <w:rsid w:val="001136D1"/>
    <w:rsid w:val="001511B9"/>
    <w:rsid w:val="0015788B"/>
    <w:rsid w:val="00160638"/>
    <w:rsid w:val="001B67FE"/>
    <w:rsid w:val="001C1655"/>
    <w:rsid w:val="00296FC6"/>
    <w:rsid w:val="002E59E7"/>
    <w:rsid w:val="00302935"/>
    <w:rsid w:val="00353890"/>
    <w:rsid w:val="0046333A"/>
    <w:rsid w:val="004A7C07"/>
    <w:rsid w:val="00512A10"/>
    <w:rsid w:val="0051650C"/>
    <w:rsid w:val="00627C65"/>
    <w:rsid w:val="00650A34"/>
    <w:rsid w:val="00662AA0"/>
    <w:rsid w:val="006A0B86"/>
    <w:rsid w:val="006F63EB"/>
    <w:rsid w:val="00786ECA"/>
    <w:rsid w:val="007B1818"/>
    <w:rsid w:val="0084196F"/>
    <w:rsid w:val="009C749C"/>
    <w:rsid w:val="00A71366"/>
    <w:rsid w:val="00A7759F"/>
    <w:rsid w:val="00A9049F"/>
    <w:rsid w:val="00A9470F"/>
    <w:rsid w:val="00AB2F03"/>
    <w:rsid w:val="00C116C6"/>
    <w:rsid w:val="00CC1364"/>
    <w:rsid w:val="00D14045"/>
    <w:rsid w:val="00DA3D1E"/>
    <w:rsid w:val="00E5589B"/>
    <w:rsid w:val="00E901F1"/>
    <w:rsid w:val="00ED37A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7759F"/>
    <w:rPr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Odsad">
    <w:name w:val="Odsad"/>
    <w:rsid w:val="00A7759F"/>
    <w:pPr>
      <w:widowControl w:val="0"/>
      <w:tabs>
        <w:tab w:val="left" w:pos="340"/>
      </w:tabs>
      <w:autoSpaceDE w:val="0"/>
      <w:autoSpaceDN w:val="0"/>
      <w:adjustRightInd w:val="0"/>
      <w:spacing w:before="20" w:after="120" w:line="280" w:lineRule="atLeast"/>
      <w:ind w:left="340" w:hanging="340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extHlava9b">
    <w:name w:val="Text Hlava_9b"/>
    <w:rsid w:val="00A7759F"/>
    <w:pPr>
      <w:widowControl w:val="0"/>
      <w:autoSpaceDE w:val="0"/>
      <w:autoSpaceDN w:val="0"/>
      <w:adjustRightInd w:val="0"/>
      <w:spacing w:before="49" w:after="16" w:line="200" w:lineRule="atLeast"/>
      <w:jc w:val="center"/>
    </w:pPr>
    <w:rPr>
      <w:rFonts w:ascii="FuturaTEEDem" w:hAnsi="FuturaTEEDem" w:cs="FuturaTEEDem"/>
      <w:noProof/>
      <w:sz w:val="18"/>
      <w:szCs w:val="18"/>
    </w:rPr>
  </w:style>
  <w:style w:type="paragraph" w:customStyle="1" w:styleId="TableText-maly9">
    <w:name w:val="Table Text - maly 9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</w:pPr>
    <w:rPr>
      <w:rFonts w:ascii="FuturaTEE" w:hAnsi="FuturaTEE" w:cs="FuturaTEE"/>
      <w:noProof/>
      <w:sz w:val="18"/>
      <w:szCs w:val="18"/>
    </w:rPr>
  </w:style>
  <w:style w:type="paragraph" w:customStyle="1" w:styleId="NaZacatek">
    <w:name w:val="Na Zacatek"/>
    <w:rsid w:val="00A7759F"/>
    <w:pPr>
      <w:widowControl w:val="0"/>
      <w:tabs>
        <w:tab w:val="left" w:pos="283"/>
        <w:tab w:val="left" w:pos="567"/>
        <w:tab w:val="left" w:pos="1304"/>
        <w:tab w:val="left" w:pos="1701"/>
        <w:tab w:val="left" w:pos="1984"/>
        <w:tab w:val="left" w:pos="3515"/>
        <w:tab w:val="left" w:pos="6236"/>
        <w:tab w:val="right" w:pos="9298"/>
      </w:tabs>
      <w:autoSpaceDE w:val="0"/>
      <w:autoSpaceDN w:val="0"/>
      <w:adjustRightInd w:val="0"/>
      <w:spacing w:before="20" w:after="120" w:line="280" w:lineRule="atLeast"/>
      <w:jc w:val="both"/>
    </w:pPr>
    <w:rPr>
      <w:rFonts w:ascii="FuturaTEE" w:hAnsi="FuturaTEE" w:cs="FuturaTEE"/>
      <w:noProof/>
      <w:sz w:val="24"/>
      <w:szCs w:val="24"/>
    </w:rPr>
  </w:style>
  <w:style w:type="character" w:customStyle="1" w:styleId="ra">
    <w:name w:val="ra"/>
    <w:basedOn w:val="Predvolenpsmoodseku"/>
    <w:rsid w:val="00A7759F"/>
  </w:style>
  <w:style w:type="paragraph" w:styleId="truktradokumentu">
    <w:name w:val="Document Map"/>
    <w:basedOn w:val="Normlny"/>
    <w:semiHidden/>
    <w:rsid w:val="00A7759F"/>
    <w:pPr>
      <w:shd w:val="clear" w:color="auto" w:fill="000080"/>
    </w:pPr>
    <w:rPr>
      <w:rFonts w:ascii="Tahoma" w:hAnsi="Tahoma" w:cs="Tahoma"/>
      <w:sz w:val="20"/>
      <w:szCs w:val="20"/>
    </w:rPr>
  </w:style>
  <w:style w:type="paragraph" w:customStyle="1" w:styleId="TableText">
    <w:name w:val="Table Text"/>
    <w:rsid w:val="00A7759F"/>
    <w:pPr>
      <w:widowControl w:val="0"/>
      <w:tabs>
        <w:tab w:val="left" w:pos="283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40" w:after="20" w:line="230" w:lineRule="atLeast"/>
    </w:pPr>
    <w:rPr>
      <w:rFonts w:ascii="FuturaTEE" w:hAnsi="FuturaTEE" w:cs="FuturaTEE"/>
      <w:noProof/>
      <w:sz w:val="22"/>
      <w:szCs w:val="22"/>
    </w:rPr>
  </w:style>
  <w:style w:type="paragraph" w:customStyle="1" w:styleId="Odsadxx">
    <w:name w:val="Odsad   xx."/>
    <w:rsid w:val="00A7759F"/>
    <w:pPr>
      <w:widowControl w:val="0"/>
      <w:tabs>
        <w:tab w:val="left" w:pos="369"/>
      </w:tabs>
      <w:autoSpaceDE w:val="0"/>
      <w:autoSpaceDN w:val="0"/>
      <w:adjustRightInd w:val="0"/>
      <w:spacing w:before="20" w:after="120" w:line="280" w:lineRule="atLeast"/>
      <w:ind w:left="369" w:hanging="408"/>
      <w:jc w:val="both"/>
    </w:pPr>
    <w:rPr>
      <w:rFonts w:ascii="FuturaTEE" w:hAnsi="FuturaTEE" w:cs="FuturaTEE"/>
      <w:noProof/>
      <w:sz w:val="24"/>
      <w:szCs w:val="24"/>
    </w:rPr>
  </w:style>
  <w:style w:type="paragraph" w:customStyle="1" w:styleId="TableText-maly9vlavoodsadeny">
    <w:name w:val="Table Text - maly 9 vlavo odsadeny"/>
    <w:rsid w:val="00A7759F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36" w:line="204" w:lineRule="atLeast"/>
      <w:ind w:left="113"/>
    </w:pPr>
    <w:rPr>
      <w:rFonts w:ascii="FuturaTEE" w:hAnsi="FuturaTEE" w:cs="FuturaTEE"/>
      <w:noProof/>
      <w:sz w:val="18"/>
      <w:szCs w:val="18"/>
    </w:rPr>
  </w:style>
  <w:style w:type="paragraph" w:styleId="Hlavika">
    <w:name w:val="header"/>
    <w:basedOn w:val="Normlny"/>
    <w:rsid w:val="00A7759F"/>
    <w:pPr>
      <w:tabs>
        <w:tab w:val="center" w:pos="4536"/>
        <w:tab w:val="right" w:pos="9072"/>
      </w:tabs>
    </w:pPr>
  </w:style>
  <w:style w:type="paragraph" w:styleId="Pta">
    <w:name w:val="footer"/>
    <w:basedOn w:val="Normlny"/>
    <w:rsid w:val="00A7759F"/>
    <w:pPr>
      <w:tabs>
        <w:tab w:val="center" w:pos="4536"/>
        <w:tab w:val="right" w:pos="9072"/>
      </w:tabs>
    </w:pPr>
  </w:style>
  <w:style w:type="character" w:styleId="slostrany">
    <w:name w:val="page number"/>
    <w:basedOn w:val="Predvolenpsmoodseku"/>
    <w:rsid w:val="00A7759F"/>
  </w:style>
  <w:style w:type="paragraph" w:customStyle="1" w:styleId="Default">
    <w:name w:val="Default"/>
    <w:rsid w:val="002E59E7"/>
    <w:pPr>
      <w:autoSpaceDE w:val="0"/>
      <w:autoSpaceDN w:val="0"/>
      <w:adjustRightInd w:val="0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B2AEC33-82A3-4B3C-B9AF-038EAA9068B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4</Pages>
  <Words>1076</Words>
  <Characters>6136</Characters>
  <Application>Microsoft Office Word</Application>
  <DocSecurity>0</DocSecurity>
  <Lines>51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HP</Company>
  <LinksUpToDate>false</LinksUpToDate>
  <CharactersWithSpaces>7198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Uzivatel</dc:creator>
  <cp:lastModifiedBy>Iveta</cp:lastModifiedBy>
  <cp:revision>2</cp:revision>
  <cp:lastPrinted>2016-02-28T14:50:00Z</cp:lastPrinted>
  <dcterms:created xsi:type="dcterms:W3CDTF">2025-03-12T08:41:00Z</dcterms:created>
  <dcterms:modified xsi:type="dcterms:W3CDTF">2025-03-12T08:41:00Z</dcterms:modified>
</cp:coreProperties>
</file>