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both"/>
      </w:pPr>
      <w:r>
        <w:rPr>
          <w:rFonts w:ascii="Arial" w:hAnsi="Arial" w:eastAsia="Arial" w:cs="Arial"/>
          <w:b/>
          <w:sz w:val="20"/>
        </w:rPr>
        <w:t xml:space="preserve"> </w:t>
      </w:r>
      <w:r>
        <w:rPr>
          <w:rFonts w:ascii="Arial" w:hAnsi="Arial" w:eastAsia="Arial" w:cs="Arial"/>
          <w:b/>
          <w:sz w:val="20"/>
        </w:rPr>
        <w:tab/>
      </w:r>
      <w:r>
        <w:rPr>
          <w:rFonts w:ascii="Arial" w:hAnsi="Arial" w:eastAsia="Arial" w:cs="Arial"/>
          <w:b/>
          <w:sz w:val="20"/>
        </w:rPr>
        <w:t xml:space="preserve"> </w:t>
      </w:r>
      <w:r>
        <w:rPr>
          <w:rFonts w:ascii="Arial" w:hAnsi="Arial" w:eastAsia="Arial" w:cs="Arial"/>
          <w:b/>
          <w:sz w:val="20"/>
        </w:rPr>
        <w:tab/>
      </w:r>
      <w:r>
        <w:rPr>
          <w:rFonts w:ascii="Arial" w:hAnsi="Arial" w:eastAsia="Arial" w:cs="Arial"/>
          <w:b/>
          <w:sz w:val="20"/>
        </w:rPr>
        <w:t xml:space="preserve"> </w:t>
      </w:r>
    </w:p>
    <w:p>
      <w:pPr>
        <w:spacing w:after="0"/>
      </w:pPr>
      <w:r>
        <w:rPr>
          <w:rFonts w:ascii="Arial" w:hAnsi="Arial" w:eastAsia="Arial" w:cs="Arial"/>
          <w:b/>
          <w:sz w:val="20"/>
        </w:rPr>
        <w:t xml:space="preserve"> </w:t>
      </w:r>
    </w:p>
    <w:tbl>
      <w:tblPr>
        <w:tblStyle w:val="4"/>
        <w:tblW w:w="9386" w:type="dxa"/>
        <w:tblInd w:w="-29" w:type="dxa"/>
        <w:tblLayout w:type="autofit"/>
        <w:tblCellMar>
          <w:top w:w="45" w:type="dxa"/>
          <w:left w:w="0" w:type="dxa"/>
          <w:bottom w:w="0" w:type="dxa"/>
          <w:right w:w="115" w:type="dxa"/>
        </w:tblCellMar>
      </w:tblPr>
      <w:tblGrid>
        <w:gridCol w:w="3985"/>
        <w:gridCol w:w="5401"/>
      </w:tblGrid>
      <w:tr>
        <w:tblPrEx>
          <w:tblCellMar>
            <w:top w:w="45" w:type="dxa"/>
            <w:left w:w="0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>
            <w:pPr>
              <w:spacing w:after="0" w:line="240" w:lineRule="auto"/>
              <w:ind w:left="3159"/>
            </w:pPr>
            <w:r>
              <w:rPr>
                <w:rFonts w:ascii="Times New Roman" w:hAnsi="Times New Roman" w:eastAsia="Times New Roman" w:cs="Times New Roman"/>
                <w:i/>
                <w:sz w:val="20"/>
              </w:rPr>
              <w:t>I.</w:t>
            </w:r>
            <w:r>
              <w:rPr>
                <w:rFonts w:ascii="Arial" w:hAnsi="Arial" w:eastAsia="Arial" w:cs="Arial"/>
                <w:i/>
                <w:sz w:val="20"/>
              </w:rPr>
              <w:t xml:space="preserve"> </w:t>
            </w:r>
          </w:p>
        </w:tc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i/>
                <w:sz w:val="24"/>
              </w:rPr>
              <w:t xml:space="preserve">Všeobecné informácie             </w:t>
            </w:r>
            <w:r>
              <w:rPr>
                <w:rFonts w:ascii="Times New Roman" w:hAnsi="Times New Roman" w:eastAsia="Times New Roman" w:cs="Times New Roman"/>
                <w:i/>
                <w:sz w:val="20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b/>
          <w:sz w:val="20"/>
        </w:rPr>
        <w:t xml:space="preserve"> </w:t>
      </w:r>
    </w:p>
    <w:p>
      <w:pPr>
        <w:spacing w:after="0"/>
        <w:ind w:left="425"/>
      </w:pPr>
      <w:r>
        <w:rPr>
          <w:rFonts w:ascii="Arial" w:hAnsi="Arial" w:eastAsia="Arial" w:cs="Arial"/>
          <w:b/>
          <w:sz w:val="18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99" w:type="dxa"/>
          <w:left w:w="108" w:type="dxa"/>
          <w:bottom w:w="0" w:type="dxa"/>
          <w:right w:w="103" w:type="dxa"/>
        </w:tblCellMar>
      </w:tblPr>
      <w:tblGrid>
        <w:gridCol w:w="2268"/>
        <w:gridCol w:w="7089"/>
      </w:tblGrid>
      <w:tr>
        <w:tblPrEx>
          <w:tblCellMar>
            <w:top w:w="99" w:type="dxa"/>
            <w:left w:w="108" w:type="dxa"/>
            <w:bottom w:w="0" w:type="dxa"/>
            <w:right w:w="103" w:type="dxa"/>
          </w:tblCellMar>
        </w:tblPrEx>
        <w:trPr>
          <w:trHeight w:val="1111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(1) </w:t>
            </w:r>
            <w:r>
              <w:rPr>
                <w:rFonts w:ascii="Arial" w:hAnsi="Arial" w:eastAsia="Arial" w:cs="Arial"/>
                <w:b/>
                <w:sz w:val="20"/>
              </w:rPr>
              <w:t>Obchodné meno:</w:t>
            </w: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08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SZAKBERI s.r.o. </w:t>
            </w:r>
          </w:p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99" w:type="dxa"/>
            <w:left w:w="108" w:type="dxa"/>
            <w:bottom w:w="0" w:type="dxa"/>
            <w:right w:w="103" w:type="dxa"/>
          </w:tblCellMar>
        </w:tblPrEx>
        <w:trPr>
          <w:trHeight w:val="350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Sídlo: </w:t>
            </w:r>
          </w:p>
        </w:tc>
        <w:tc>
          <w:tcPr>
            <w:tcW w:w="7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94602 Čalovec č.292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249" w:type="dxa"/>
        <w:tblInd w:w="74" w:type="dxa"/>
        <w:tblLayout w:type="autofit"/>
        <w:tblCellMar>
          <w:top w:w="46" w:type="dxa"/>
          <w:left w:w="72" w:type="dxa"/>
          <w:bottom w:w="0" w:type="dxa"/>
          <w:right w:w="115" w:type="dxa"/>
        </w:tblCellMar>
      </w:tblPr>
      <w:tblGrid>
        <w:gridCol w:w="3231"/>
        <w:gridCol w:w="972"/>
        <w:gridCol w:w="422"/>
        <w:gridCol w:w="4203"/>
        <w:gridCol w:w="421"/>
      </w:tblGrid>
      <w:tr>
        <w:tblPrEx>
          <w:tblCellMar>
            <w:top w:w="46" w:type="dxa"/>
            <w:left w:w="72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92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(2) </w:t>
            </w:r>
            <w:r>
              <w:rPr>
                <w:rFonts w:ascii="Arial" w:hAnsi="Arial" w:eastAsia="Arial" w:cs="Arial"/>
                <w:b/>
                <w:sz w:val="20"/>
              </w:rPr>
              <w:t xml:space="preserve">Údaje o konsolidovanom celku </w:t>
            </w:r>
          </w:p>
        </w:tc>
      </w:tr>
      <w:tr>
        <w:tblPrEx>
          <w:tblCellMar>
            <w:top w:w="46" w:type="dxa"/>
            <w:left w:w="72" w:type="dxa"/>
            <w:bottom w:w="0" w:type="dxa"/>
            <w:right w:w="115" w:type="dxa"/>
          </w:tblCellMar>
        </w:tblPrEx>
        <w:trPr>
          <w:trHeight w:val="351" w:hRule="atLeast"/>
        </w:trPr>
        <w:tc>
          <w:tcPr>
            <w:tcW w:w="4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>ÚJ   nie je súčasťou konsolidovaného celku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  <w:tc>
          <w:tcPr>
            <w:tcW w:w="4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>ÚJ je súčasťou konsolidovaného celku</w:t>
            </w:r>
            <w:r>
              <w:rPr>
                <w:rFonts w:ascii="Arial" w:hAnsi="Arial" w:eastAsia="Arial" w:cs="Arial"/>
                <w:sz w:val="24"/>
              </w:rPr>
              <w:t xml:space="preserve">  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sz w:val="24"/>
              </w:rPr>
              <w:t xml:space="preserve"> </w:t>
            </w:r>
          </w:p>
        </w:tc>
      </w:tr>
      <w:tr>
        <w:tblPrEx>
          <w:tblCellMar>
            <w:top w:w="46" w:type="dxa"/>
            <w:left w:w="72" w:type="dxa"/>
            <w:bottom w:w="0" w:type="dxa"/>
            <w:right w:w="115" w:type="dxa"/>
          </w:tblCellMar>
        </w:tblPrEx>
        <w:trPr>
          <w:trHeight w:val="470" w:hRule="atLeast"/>
        </w:trPr>
        <w:tc>
          <w:tcPr>
            <w:tcW w:w="92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14"/>
            </w:pPr>
            <w:r>
              <w:rPr>
                <w:rFonts w:ascii="Arial" w:hAnsi="Arial" w:eastAsia="Arial" w:cs="Arial"/>
                <w:sz w:val="20"/>
              </w:rPr>
              <w:t>a)obchodné meno a sídlo konsolidujúcej ÚJ, ktorá zostavuje konsolidovanú účtovnú závierku za tú skupinu účtovných jednotiek konsolidovaného celku, ktorého súčasťou je aj ÚJ;</w:t>
            </w:r>
            <w:r>
              <w:rPr>
                <w:rFonts w:ascii="Arial" w:hAnsi="Arial" w:eastAsia="Arial" w:cs="Arial"/>
                <w:i/>
                <w:sz w:val="18"/>
              </w:rPr>
              <w:t xml:space="preserve">  </w:t>
            </w:r>
          </w:p>
        </w:tc>
      </w:tr>
      <w:tr>
        <w:tblPrEx>
          <w:tblCellMar>
            <w:top w:w="46" w:type="dxa"/>
            <w:left w:w="72" w:type="dxa"/>
            <w:bottom w:w="0" w:type="dxa"/>
            <w:right w:w="115" w:type="dxa"/>
          </w:tblCellMar>
        </w:tblPrEx>
        <w:trPr>
          <w:trHeight w:val="470" w:hRule="atLeast"/>
        </w:trPr>
        <w:tc>
          <w:tcPr>
            <w:tcW w:w="3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Meno ÚJ, ktorá je bezprostredne konsolidujúcou ÚJ: </w:t>
            </w:r>
          </w:p>
        </w:tc>
        <w:tc>
          <w:tcPr>
            <w:tcW w:w="6018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  </w:t>
            </w:r>
          </w:p>
        </w:tc>
      </w:tr>
      <w:tr>
        <w:tblPrEx>
          <w:tblCellMar>
            <w:top w:w="46" w:type="dxa"/>
            <w:left w:w="72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3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Sídlo : </w:t>
            </w:r>
          </w:p>
        </w:tc>
        <w:tc>
          <w:tcPr>
            <w:tcW w:w="60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i/>
          <w:sz w:val="18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44" w:type="dxa"/>
          <w:left w:w="108" w:type="dxa"/>
          <w:bottom w:w="0" w:type="dxa"/>
          <w:right w:w="62" w:type="dxa"/>
        </w:tblCellMar>
      </w:tblPr>
      <w:tblGrid>
        <w:gridCol w:w="3829"/>
        <w:gridCol w:w="1358"/>
        <w:gridCol w:w="1760"/>
        <w:gridCol w:w="710"/>
        <w:gridCol w:w="567"/>
        <w:gridCol w:w="566"/>
        <w:gridCol w:w="567"/>
      </w:tblGrid>
      <w:tr>
        <w:tblPrEx>
          <w:tblCellMar>
            <w:top w:w="44" w:type="dxa"/>
            <w:left w:w="108" w:type="dxa"/>
            <w:bottom w:w="0" w:type="dxa"/>
            <w:right w:w="62" w:type="dxa"/>
          </w:tblCellMar>
        </w:tblPrEx>
        <w:trPr>
          <w:trHeight w:val="350" w:hRule="atLeast"/>
        </w:trPr>
        <w:tc>
          <w:tcPr>
            <w:tcW w:w="69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17"/>
            </w:pPr>
            <w:r>
              <w:rPr>
                <w:rFonts w:ascii="Arial" w:hAnsi="Arial" w:eastAsia="Arial" w:cs="Arial"/>
                <w:sz w:val="20"/>
              </w:rPr>
              <w:t>b)ÚJ je materskou účtovnou jednotkou</w:t>
            </w:r>
            <w:r>
              <w:rPr>
                <w:rFonts w:ascii="Arial" w:hAnsi="Arial" w:eastAsia="Arial" w:cs="Arial"/>
                <w:b/>
                <w:sz w:val="24"/>
              </w:rPr>
              <w:t xml:space="preserve">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ÁNO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0"/>
              <w:jc w:val="center"/>
            </w:pPr>
            <w:r>
              <w:rPr>
                <w:rFonts w:ascii="Arial" w:hAnsi="Arial" w:eastAsia="Arial" w:cs="Arial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7"/>
            </w:pPr>
            <w:r>
              <w:rPr>
                <w:rFonts w:ascii="Arial" w:hAnsi="Arial" w:eastAsia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42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44" w:type="dxa"/>
            <w:left w:w="108" w:type="dxa"/>
            <w:bottom w:w="0" w:type="dxa"/>
            <w:right w:w="62" w:type="dxa"/>
          </w:tblCellMar>
        </w:tblPrEx>
        <w:trPr>
          <w:trHeight w:val="350" w:hRule="atLeast"/>
        </w:trPr>
        <w:tc>
          <w:tcPr>
            <w:tcW w:w="69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7"/>
              <w:jc w:val="center"/>
            </w:pPr>
            <w:r>
              <w:rPr>
                <w:rFonts w:ascii="Arial" w:hAnsi="Arial" w:eastAsia="Arial" w:cs="Arial"/>
                <w:sz w:val="20"/>
              </w:rPr>
              <w:t>ÚJ je oslobodená od povinnosti zostaviť konsolidovanú ÚZ podľa §22</w:t>
            </w:r>
            <w:r>
              <w:rPr>
                <w:rFonts w:ascii="Arial" w:hAnsi="Arial" w:eastAsia="Arial" w:cs="Arial"/>
                <w:i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ÁNO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48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7"/>
            </w:pPr>
            <w:r>
              <w:rPr>
                <w:rFonts w:ascii="Arial" w:hAnsi="Arial" w:eastAsia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4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4" w:type="dxa"/>
            <w:left w:w="108" w:type="dxa"/>
            <w:bottom w:w="0" w:type="dxa"/>
            <w:right w:w="62" w:type="dxa"/>
          </w:tblCellMar>
        </w:tblPrEx>
        <w:trPr>
          <w:trHeight w:val="348" w:hRule="atLeast"/>
        </w:trPr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Obchodné meno a sídlo materskej ÚJ 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§ 22 ods.8 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CellMar>
            <w:top w:w="44" w:type="dxa"/>
            <w:left w:w="108" w:type="dxa"/>
            <w:bottom w:w="0" w:type="dxa"/>
            <w:right w:w="62" w:type="dxa"/>
          </w:tblCellMar>
        </w:tblPrEx>
        <w:trPr>
          <w:trHeight w:val="351" w:hRule="atLeast"/>
        </w:trPr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Obchodné meno asídlo dcérskych ÚJ 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§ 22 ods.12 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</w:tr>
    </w:tbl>
    <w:p>
      <w:pPr>
        <w:spacing w:after="4"/>
        <w:ind w:right="4670"/>
        <w:jc w:val="right"/>
      </w:pPr>
      <w:r>
        <w:rPr>
          <w:rFonts w:ascii="Arial" w:hAnsi="Arial" w:eastAsia="Arial" w:cs="Arial"/>
          <w:i/>
          <w:sz w:val="18"/>
        </w:rPr>
        <w:t xml:space="preserve"> </w:t>
      </w:r>
    </w:p>
    <w:p>
      <w:pPr>
        <w:spacing w:after="0"/>
      </w:pPr>
      <w:r>
        <w:rPr>
          <w:rFonts w:ascii="Arial" w:hAnsi="Arial" w:eastAsia="Arial" w:cs="Arial"/>
          <w:i/>
          <w:sz w:val="20"/>
        </w:rPr>
        <w:t xml:space="preserve"> </w:t>
      </w:r>
    </w:p>
    <w:tbl>
      <w:tblPr>
        <w:tblStyle w:val="4"/>
        <w:tblW w:w="9211" w:type="dxa"/>
        <w:tblInd w:w="113" w:type="dxa"/>
        <w:tblLayout w:type="autofit"/>
        <w:tblCellMar>
          <w:top w:w="65" w:type="dxa"/>
          <w:left w:w="108" w:type="dxa"/>
          <w:bottom w:w="0" w:type="dxa"/>
          <w:right w:w="115" w:type="dxa"/>
        </w:tblCellMar>
      </w:tblPr>
      <w:tblGrid>
        <w:gridCol w:w="7816"/>
        <w:gridCol w:w="1395"/>
      </w:tblGrid>
      <w:tr>
        <w:trPr>
          <w:trHeight w:val="350" w:hRule="atLeast"/>
        </w:trPr>
        <w:tc>
          <w:tcPr>
            <w:tcW w:w="7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(3) </w:t>
            </w:r>
            <w:r>
              <w:rPr>
                <w:rFonts w:ascii="Arial" w:hAnsi="Arial" w:eastAsia="Arial" w:cs="Arial"/>
                <w:b/>
                <w:sz w:val="20"/>
              </w:rPr>
              <w:t>Priemerný prepočítaný počet zamestnancov</w:t>
            </w: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6"/>
              <w:jc w:val="center"/>
            </w:pPr>
            <w:r>
              <w:t>1</w:t>
            </w:r>
          </w:p>
        </w:tc>
      </w:tr>
    </w:tbl>
    <w:p>
      <w:pPr>
        <w:spacing w:after="0"/>
        <w:ind w:right="3587"/>
        <w:jc w:val="center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0"/>
        <w:ind w:right="3587"/>
        <w:jc w:val="center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0"/>
        <w:ind w:left="2871" w:right="6453"/>
        <w:jc w:val="both"/>
      </w:pPr>
      <w:r>
        <w:rPr>
          <w:rFonts w:ascii="Arial" w:hAnsi="Arial" w:eastAsia="Arial" w:cs="Arial"/>
          <w:sz w:val="20"/>
        </w:rPr>
        <w:t xml:space="preserve"> </w:t>
      </w:r>
      <w:r>
        <w:rPr>
          <w:rFonts w:ascii="Times New Roman" w:hAnsi="Times New Roman" w:eastAsia="Times New Roman" w:cs="Times New Roman"/>
          <w:i/>
          <w:sz w:val="24"/>
        </w:rPr>
        <w:t xml:space="preserve"> </w:t>
      </w:r>
    </w:p>
    <w:tbl>
      <w:tblPr>
        <w:tblStyle w:val="4"/>
        <w:tblW w:w="9386" w:type="dxa"/>
        <w:tblInd w:w="-29" w:type="dxa"/>
        <w:tblLayout w:type="autofit"/>
        <w:tblCellMar>
          <w:top w:w="9" w:type="dxa"/>
          <w:left w:w="0" w:type="dxa"/>
          <w:bottom w:w="0" w:type="dxa"/>
          <w:right w:w="115" w:type="dxa"/>
        </w:tblCellMar>
      </w:tblPr>
      <w:tblGrid>
        <w:gridCol w:w="3443"/>
        <w:gridCol w:w="5943"/>
      </w:tblGrid>
      <w:tr>
        <w:tblPrEx>
          <w:tblCellMar>
            <w:top w:w="9" w:type="dxa"/>
            <w:left w:w="0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>
            <w:pPr>
              <w:spacing w:after="0" w:line="240" w:lineRule="auto"/>
              <w:ind w:left="2513"/>
            </w:pPr>
            <w:r>
              <w:rPr>
                <w:rFonts w:ascii="Times New Roman" w:hAnsi="Times New Roman" w:eastAsia="Times New Roman" w:cs="Times New Roman"/>
                <w:i/>
                <w:sz w:val="24"/>
              </w:rPr>
              <w:t>II.</w:t>
            </w:r>
            <w:r>
              <w:rPr>
                <w:rFonts w:ascii="Arial" w:hAnsi="Arial" w:eastAsia="Arial" w:cs="Arial"/>
                <w:i/>
                <w:sz w:val="24"/>
              </w:rPr>
              <w:t xml:space="preserve"> 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i/>
                <w:sz w:val="24"/>
              </w:rPr>
              <w:t xml:space="preserve">Informácie o prijatých postupoch </w:t>
            </w:r>
          </w:p>
        </w:tc>
      </w:tr>
    </w:tbl>
    <w:p>
      <w:pPr>
        <w:spacing w:after="0"/>
        <w:ind w:left="1121"/>
      </w:pPr>
      <w:r>
        <w:rPr>
          <w:rFonts w:ascii="Arial" w:hAnsi="Arial" w:eastAsia="Arial" w:cs="Arial"/>
          <w:b/>
          <w:sz w:val="20"/>
        </w:rPr>
        <w:t xml:space="preserve"> </w:t>
      </w:r>
    </w:p>
    <w:p>
      <w:pPr>
        <w:spacing w:after="0"/>
        <w:ind w:left="1121"/>
      </w:pPr>
      <w:r>
        <w:rPr>
          <w:rFonts w:ascii="Arial" w:hAnsi="Arial" w:eastAsia="Arial" w:cs="Arial"/>
          <w:b/>
          <w:sz w:val="20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71" w:type="dxa"/>
          <w:left w:w="108" w:type="dxa"/>
          <w:bottom w:w="0" w:type="dxa"/>
          <w:right w:w="46" w:type="dxa"/>
        </w:tblCellMar>
      </w:tblPr>
      <w:tblGrid>
        <w:gridCol w:w="579"/>
        <w:gridCol w:w="6369"/>
        <w:gridCol w:w="710"/>
        <w:gridCol w:w="567"/>
        <w:gridCol w:w="566"/>
        <w:gridCol w:w="566"/>
      </w:tblGrid>
      <w:tr>
        <w:tblPrEx>
          <w:tblCellMar>
            <w:top w:w="71" w:type="dxa"/>
            <w:left w:w="108" w:type="dxa"/>
            <w:bottom w:w="0" w:type="dxa"/>
            <w:right w:w="46" w:type="dxa"/>
          </w:tblCellMar>
        </w:tblPrEx>
        <w:trPr>
          <w:trHeight w:val="521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(1) 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</w:p>
        </w:tc>
        <w:tc>
          <w:tcPr>
            <w:tcW w:w="6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>
              <w:rPr>
                <w:rFonts w:ascii="Arial" w:hAnsi="Arial" w:eastAsia="Arial" w:cs="Arial"/>
                <w:b/>
                <w:sz w:val="24"/>
              </w:rPr>
              <w:t xml:space="preserve"> 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2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ÁNO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right="64"/>
              <w:jc w:val="center"/>
            </w:pPr>
            <w:r>
              <w:rPr>
                <w:rFonts w:ascii="Arial" w:hAnsi="Arial" w:eastAsia="Arial" w:cs="Arial"/>
                <w:sz w:val="20"/>
              </w:rPr>
              <w:t>X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7"/>
            </w:pPr>
            <w:r>
              <w:rPr>
                <w:rFonts w:ascii="Arial" w:hAnsi="Arial" w:eastAsia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right="2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  <w:ind w:left="358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60" w:type="dxa"/>
        <w:tblInd w:w="74" w:type="dxa"/>
        <w:tblLayout w:type="autofit"/>
        <w:tblCellMar>
          <w:top w:w="12" w:type="dxa"/>
          <w:left w:w="72" w:type="dxa"/>
          <w:bottom w:w="0" w:type="dxa"/>
          <w:right w:w="84" w:type="dxa"/>
        </w:tblCellMar>
      </w:tblPr>
      <w:tblGrid>
        <w:gridCol w:w="569"/>
        <w:gridCol w:w="8366"/>
        <w:gridCol w:w="425"/>
      </w:tblGrid>
      <w:tr>
        <w:tblPrEx>
          <w:tblCellMar>
            <w:top w:w="12" w:type="dxa"/>
            <w:left w:w="72" w:type="dxa"/>
            <w:bottom w:w="0" w:type="dxa"/>
            <w:right w:w="84" w:type="dxa"/>
          </w:tblCellMar>
        </w:tblPrEx>
        <w:trPr>
          <w:trHeight w:val="293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(2)  </w:t>
            </w:r>
          </w:p>
        </w:tc>
        <w:tc>
          <w:tcPr>
            <w:tcW w:w="8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  <w:ind w:left="1380"/>
            </w:pPr>
            <w:r>
              <w:rPr>
                <w:rFonts w:ascii="Arial" w:hAnsi="Arial" w:eastAsia="Arial" w:cs="Arial"/>
                <w:b/>
                <w:sz w:val="20"/>
              </w:rPr>
              <w:t xml:space="preserve">Spôsob oceňovania jednotlivých položiek majetku a záväzkov 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CellMar>
            <w:top w:w="12" w:type="dxa"/>
            <w:left w:w="72" w:type="dxa"/>
            <w:bottom w:w="0" w:type="dxa"/>
            <w:right w:w="84" w:type="dxa"/>
          </w:tblCellMar>
        </w:tblPrEx>
        <w:trPr>
          <w:trHeight w:val="293" w:hRule="atLeast"/>
        </w:trPr>
        <w:tc>
          <w:tcPr>
            <w:tcW w:w="8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 Obstarávacou cenou 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CellMar>
            <w:top w:w="12" w:type="dxa"/>
            <w:left w:w="72" w:type="dxa"/>
            <w:bottom w:w="0" w:type="dxa"/>
            <w:right w:w="84" w:type="dxa"/>
          </w:tblCellMar>
        </w:tblPrEx>
        <w:trPr>
          <w:trHeight w:val="293" w:hRule="atLeast"/>
        </w:trPr>
        <w:tc>
          <w:tcPr>
            <w:tcW w:w="8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1. hmotný majetok s výnimkou hmotného majetku vytvoreného vlastnou činnosťou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12" w:type="dxa"/>
            <w:left w:w="72" w:type="dxa"/>
            <w:bottom w:w="0" w:type="dxa"/>
            <w:right w:w="84" w:type="dxa"/>
          </w:tblCellMar>
        </w:tblPrEx>
        <w:trPr>
          <w:trHeight w:val="293" w:hRule="atLeast"/>
        </w:trPr>
        <w:tc>
          <w:tcPr>
            <w:tcW w:w="8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2. zásoby s výnimkou zásob vytvorených vlastnou činnosťou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12" w:type="dxa"/>
            <w:left w:w="72" w:type="dxa"/>
            <w:bottom w:w="0" w:type="dxa"/>
            <w:right w:w="84" w:type="dxa"/>
          </w:tblCellMar>
        </w:tblPrEx>
        <w:trPr>
          <w:trHeight w:val="295" w:hRule="atLeast"/>
        </w:trPr>
        <w:tc>
          <w:tcPr>
            <w:tcW w:w="8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3. podiely na ZI obchodných spoločností,  cenné papiere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12" w:type="dxa"/>
            <w:left w:w="72" w:type="dxa"/>
            <w:bottom w:w="0" w:type="dxa"/>
            <w:right w:w="84" w:type="dxa"/>
          </w:tblCellMar>
        </w:tblPrEx>
        <w:trPr>
          <w:trHeight w:val="293" w:hRule="atLeast"/>
        </w:trPr>
        <w:tc>
          <w:tcPr>
            <w:tcW w:w="8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4. pohľadávky pri odplatnom nadobudnutí alebo pohľadávky nadobudnuté vkladom do ZI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12" w:type="dxa"/>
            <w:left w:w="72" w:type="dxa"/>
            <w:bottom w:w="0" w:type="dxa"/>
            <w:right w:w="84" w:type="dxa"/>
          </w:tblCellMar>
        </w:tblPrEx>
        <w:trPr>
          <w:trHeight w:val="293" w:hRule="atLeast"/>
        </w:trPr>
        <w:tc>
          <w:tcPr>
            <w:tcW w:w="8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5. nehmotný majetok s výnimkou nehmotného majetku vytvoreného vlastnou činnosťou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12" w:type="dxa"/>
            <w:left w:w="72" w:type="dxa"/>
            <w:bottom w:w="0" w:type="dxa"/>
            <w:right w:w="84" w:type="dxa"/>
          </w:tblCellMar>
        </w:tblPrEx>
        <w:trPr>
          <w:trHeight w:val="293" w:hRule="atLeast"/>
        </w:trPr>
        <w:tc>
          <w:tcPr>
            <w:tcW w:w="8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6. záväzky pri ich prevzatí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38" w:type="dxa"/>
          <w:left w:w="108" w:type="dxa"/>
          <w:bottom w:w="0" w:type="dxa"/>
          <w:right w:w="115" w:type="dxa"/>
        </w:tblCellMar>
      </w:tblPr>
      <w:tblGrid>
        <w:gridCol w:w="8932"/>
        <w:gridCol w:w="425"/>
      </w:tblGrid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Vlastnými nákladmi 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1. hmotný majetok vytvorený vlastnou činnosťou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2. zásoby vytvorené vlastnou činnosťou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3. nehmotný majetok vytvorený vlastnou činnosťou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4. príchovky a prírastky zvierat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38" w:type="dxa"/>
          <w:left w:w="108" w:type="dxa"/>
          <w:bottom w:w="0" w:type="dxa"/>
          <w:right w:w="115" w:type="dxa"/>
        </w:tblCellMar>
      </w:tblPr>
      <w:tblGrid>
        <w:gridCol w:w="8932"/>
        <w:gridCol w:w="425"/>
      </w:tblGrid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Menovitou hodnotou 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5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1. peňažné prostriedky a ceniny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2. pohľadávky pri ich vzniku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3. záväzky pri ich vzniku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</w:tbl>
    <w:p>
      <w:pPr>
        <w:spacing w:after="0"/>
        <w:jc w:val="both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38" w:type="dxa"/>
          <w:left w:w="108" w:type="dxa"/>
          <w:bottom w:w="0" w:type="dxa"/>
          <w:right w:w="115" w:type="dxa"/>
        </w:tblCellMar>
      </w:tblPr>
      <w:tblGrid>
        <w:gridCol w:w="8932"/>
        <w:gridCol w:w="425"/>
      </w:tblGrid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Úbytok zásob rovnakého druhu sa účtuje v ocenení:  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Cenou zistenou váženým aritmetickým priemerom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Metódou FIFO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470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1836"/>
            </w:pPr>
            <w:r>
              <w:rPr>
                <w:rFonts w:ascii="Arial" w:hAnsi="Arial" w:eastAsia="Arial" w:cs="Arial"/>
                <w:sz w:val="20"/>
              </w:rPr>
              <w:t xml:space="preserve">Obstarávacia cena zásob sa rozdeľuje na cenu za ktoré sa zásoby obstarali  a náklady súvisiace s obstaraním(VON).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38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Pri vyskladnení sa VON rozpúšťajú nasledovne :VON/(PS zásob + príjem zásob) x výdaj  zásob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</w:tbl>
    <w:p>
      <w:pPr>
        <w:spacing w:after="0"/>
        <w:jc w:val="both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43" w:type="dxa"/>
          <w:left w:w="108" w:type="dxa"/>
          <w:bottom w:w="0" w:type="dxa"/>
          <w:right w:w="91" w:type="dxa"/>
        </w:tblCellMar>
      </w:tblPr>
      <w:tblGrid>
        <w:gridCol w:w="8932"/>
        <w:gridCol w:w="425"/>
      </w:tblGrid>
      <w:tr>
        <w:tblPrEx>
          <w:tblCellMar>
            <w:top w:w="43" w:type="dxa"/>
            <w:left w:w="108" w:type="dxa"/>
            <w:bottom w:w="0" w:type="dxa"/>
            <w:right w:w="91" w:type="dxa"/>
          </w:tblCellMar>
        </w:tblPrEx>
        <w:trPr>
          <w:trHeight w:val="471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229"/>
            </w:pPr>
            <w:r>
              <w:rPr>
                <w:rFonts w:ascii="Arial" w:hAnsi="Arial" w:eastAsia="Arial" w:cs="Arial"/>
                <w:sz w:val="20"/>
              </w:rPr>
              <w:t xml:space="preserve">Výdavky budúcich období a príjmy budúcich období  sa vykazujú vo výške, ktorá je potrebná  na dodržanie zásady vecnej a časovej súvislosti s účtovným obdobím.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43" w:type="dxa"/>
            <w:left w:w="108" w:type="dxa"/>
            <w:bottom w:w="0" w:type="dxa"/>
            <w:right w:w="91" w:type="dxa"/>
          </w:tblCellMar>
        </w:tblPrEx>
        <w:trPr>
          <w:trHeight w:val="470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Rezervy sú záväzky s neurčitým časovým vymedzením alebo výškou; tvoria sa na krytie známych  rizík alebo strát z podnikania. Oceňujú sa v očakávanej výške záväzku.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3" w:type="dxa"/>
            <w:left w:w="108" w:type="dxa"/>
            <w:bottom w:w="0" w:type="dxa"/>
            <w:right w:w="91" w:type="dxa"/>
          </w:tblCellMar>
        </w:tblPrEx>
        <w:trPr>
          <w:trHeight w:val="468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Prenajatý  majetok a majetok obstaraný na základe  zmluvy o kúpe prenajatej veci - v ocenení  rovnajúcom istine a náklady súvisiace s obstaraním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3" w:type="dxa"/>
            <w:left w:w="108" w:type="dxa"/>
            <w:bottom w:w="0" w:type="dxa"/>
            <w:right w:w="91" w:type="dxa"/>
          </w:tblCellMar>
        </w:tblPrEx>
        <w:trPr>
          <w:trHeight w:val="470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Daň z príjmov splatná – daň sa  určuje z účtovného zisku pred zdanením, po úpravách na daňové  účely podľa zákona o daniach z príjmov pri sadzbe 21 %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3" w:type="dxa"/>
            <w:left w:w="108" w:type="dxa"/>
            <w:bottom w:w="0" w:type="dxa"/>
            <w:right w:w="91" w:type="dxa"/>
          </w:tblCellMar>
        </w:tblPrEx>
        <w:trPr>
          <w:trHeight w:val="701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Náklady a výnosy časovo rozlišujú. Časovo sa ne nerozlišujú náklady a výnosy, ak ide  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43" w:type="dxa"/>
            <w:left w:w="108" w:type="dxa"/>
            <w:bottom w:w="0" w:type="dxa"/>
            <w:right w:w="91" w:type="dxa"/>
          </w:tblCellMar>
        </w:tblPrEx>
        <w:trPr>
          <w:trHeight w:val="470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Náklady a výnosy časovo nerozlišujú. 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3" w:type="dxa"/>
            <w:left w:w="108" w:type="dxa"/>
            <w:bottom w:w="0" w:type="dxa"/>
            <w:right w:w="91" w:type="dxa"/>
          </w:tblCellMar>
        </w:tblPrEx>
        <w:trPr>
          <w:trHeight w:val="699" w:hRule="atLeast"/>
        </w:trPr>
        <w:tc>
          <w:tcPr>
            <w:tcW w:w="8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</w:tbl>
    <w:p>
      <w:pPr>
        <w:spacing w:after="0"/>
        <w:jc w:val="both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60" w:type="dxa"/>
        <w:tblInd w:w="74" w:type="dxa"/>
        <w:tblLayout w:type="autofit"/>
        <w:tblCellMar>
          <w:top w:w="12" w:type="dxa"/>
          <w:left w:w="70" w:type="dxa"/>
          <w:bottom w:w="0" w:type="dxa"/>
          <w:right w:w="0" w:type="dxa"/>
        </w:tblCellMar>
      </w:tblPr>
      <w:tblGrid>
        <w:gridCol w:w="569"/>
        <w:gridCol w:w="6760"/>
        <w:gridCol w:w="1606"/>
        <w:gridCol w:w="425"/>
      </w:tblGrid>
      <w:tr>
        <w:tblPrEx>
          <w:tblCellMar>
            <w:top w:w="12" w:type="dxa"/>
            <w:left w:w="70" w:type="dxa"/>
            <w:bottom w:w="0" w:type="dxa"/>
            <w:right w:w="0" w:type="dxa"/>
          </w:tblCellMar>
        </w:tblPrEx>
        <w:trPr>
          <w:trHeight w:val="838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(3) 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</w:p>
          <w:p>
            <w:pPr>
              <w:spacing w:after="0" w:line="240" w:lineRule="auto"/>
              <w:ind w:right="39"/>
              <w:jc w:val="right"/>
            </w:pPr>
            <w:r>
              <w:rPr>
                <w:rFonts w:ascii="Arial" w:hAnsi="Arial" w:eastAsia="Arial" w:cs="Arial"/>
                <w:sz w:val="24"/>
              </w:rPr>
              <w:t xml:space="preserve"> </w:t>
            </w:r>
          </w:p>
          <w:p>
            <w:pPr>
              <w:spacing w:after="0" w:line="240" w:lineRule="auto"/>
              <w:ind w:right="39"/>
              <w:jc w:val="right"/>
            </w:pPr>
            <w:r>
              <w:rPr>
                <w:rFonts w:ascii="Arial" w:hAnsi="Arial" w:eastAsia="Arial" w:cs="Arial"/>
                <w:sz w:val="24"/>
              </w:rPr>
              <w:t xml:space="preserve"> </w:t>
            </w:r>
          </w:p>
        </w:tc>
        <w:tc>
          <w:tcPr>
            <w:tcW w:w="8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74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Spôsob zostavenia odpisového plánu pre jednotlivé druhy dlhodobého hmotného majetku  a dlhodobého nehmotného majetku, doba odpisovania, použité sadzby odpisov a odpisové metódy pri určení odpisov  </w:t>
            </w:r>
          </w:p>
        </w:tc>
      </w:tr>
      <w:tr>
        <w:tblPrEx>
          <w:tblCellMar>
            <w:top w:w="12" w:type="dxa"/>
            <w:left w:w="70" w:type="dxa"/>
            <w:bottom w:w="0" w:type="dxa"/>
            <w:right w:w="0" w:type="dxa"/>
          </w:tblCellMar>
        </w:tblPrEx>
        <w:trPr>
          <w:trHeight w:val="1162" w:hRule="atLeast"/>
        </w:trPr>
        <w:tc>
          <w:tcPr>
            <w:tcW w:w="89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 w:right="111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2" w:type="dxa"/>
            <w:left w:w="7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89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 w:right="112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ascii="Arial" w:hAnsi="Arial" w:eastAsia="Arial" w:cs="Arial"/>
                <w:b/>
                <w:sz w:val="20"/>
              </w:rPr>
              <w:t>rovnajú.</w:t>
            </w: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2" w:type="dxa"/>
            <w:left w:w="7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89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 w:right="112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ascii="Arial" w:hAnsi="Arial" w:eastAsia="Arial" w:cs="Arial"/>
                <w:b/>
                <w:sz w:val="20"/>
              </w:rPr>
              <w:t>nerovnajú.</w:t>
            </w: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2" w:type="dxa"/>
            <w:left w:w="7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7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  <w:sz w:val="20"/>
              </w:rPr>
              <w:t xml:space="preserve">Dlhodobý nehmotný majetok =doba použiteľnosti viac ako rok a vstupná cena je  viac ako : 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  <w:sz w:val="20"/>
              </w:rPr>
              <w:t xml:space="preserve">2400,-eur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X </w:t>
            </w:r>
          </w:p>
        </w:tc>
      </w:tr>
      <w:tr>
        <w:tblPrEx>
          <w:tblCellMar>
            <w:top w:w="12" w:type="dxa"/>
            <w:left w:w="7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7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Samostatné hnuteľné veci sú dlhodobým hmotným majetkom ak doba použiteľnosti je viac ako rok a vstupná cena viac ako: 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  <w:sz w:val="20"/>
              </w:rPr>
              <w:t xml:space="preserve">1700,-eur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X </w:t>
            </w:r>
          </w:p>
        </w:tc>
      </w:tr>
    </w:tbl>
    <w:p>
      <w:pPr>
        <w:spacing w:after="0"/>
        <w:jc w:val="both"/>
      </w:pPr>
      <w:r>
        <w:rPr>
          <w:rFonts w:ascii="Arial" w:hAnsi="Arial" w:eastAsia="Arial" w:cs="Arial"/>
          <w:sz w:val="18"/>
        </w:rPr>
        <w:t xml:space="preserve"> </w:t>
      </w:r>
    </w:p>
    <w:p>
      <w:pPr>
        <w:spacing w:after="0"/>
        <w:jc w:val="both"/>
      </w:pPr>
      <w:r>
        <w:rPr>
          <w:rFonts w:ascii="Arial" w:hAnsi="Arial" w:eastAsia="Arial" w:cs="Arial"/>
          <w:sz w:val="18"/>
        </w:rPr>
        <w:t xml:space="preserve"> </w:t>
      </w:r>
    </w:p>
    <w:p>
      <w:pPr>
        <w:spacing w:after="0"/>
        <w:jc w:val="both"/>
      </w:pPr>
      <w:r>
        <w:rPr>
          <w:rFonts w:ascii="Arial" w:hAnsi="Arial" w:eastAsia="Arial" w:cs="Arial"/>
          <w:sz w:val="18"/>
        </w:rPr>
        <w:t xml:space="preserve"> </w:t>
      </w:r>
    </w:p>
    <w:p>
      <w:pPr>
        <w:spacing w:after="0"/>
        <w:jc w:val="both"/>
      </w:pPr>
      <w:r>
        <w:rPr>
          <w:rFonts w:ascii="Arial" w:hAnsi="Arial" w:eastAsia="Arial" w:cs="Arial"/>
          <w:sz w:val="18"/>
        </w:rPr>
        <w:t xml:space="preserve"> </w:t>
      </w:r>
    </w:p>
    <w:p>
      <w:pPr>
        <w:spacing w:after="0"/>
        <w:jc w:val="both"/>
      </w:pPr>
      <w:r>
        <w:rPr>
          <w:rFonts w:ascii="Arial" w:hAnsi="Arial" w:eastAsia="Arial" w:cs="Arial"/>
          <w:sz w:val="18"/>
        </w:rPr>
        <w:t xml:space="preserve"> </w:t>
      </w:r>
    </w:p>
    <w:p>
      <w:pPr>
        <w:spacing w:after="0"/>
        <w:jc w:val="both"/>
      </w:pPr>
      <w:r>
        <w:rPr>
          <w:rFonts w:ascii="Arial" w:hAnsi="Arial" w:eastAsia="Arial" w:cs="Arial"/>
          <w:sz w:val="18"/>
        </w:rPr>
        <w:t xml:space="preserve"> </w:t>
      </w:r>
    </w:p>
    <w:p>
      <w:pPr>
        <w:spacing w:after="0"/>
        <w:jc w:val="both"/>
      </w:pPr>
      <w:r>
        <w:rPr>
          <w:rFonts w:ascii="Arial" w:hAnsi="Arial" w:eastAsia="Arial" w:cs="Arial"/>
          <w:sz w:val="18"/>
        </w:rPr>
        <w:t xml:space="preserve"> </w:t>
      </w:r>
    </w:p>
    <w:p>
      <w:pPr>
        <w:spacing w:after="0"/>
        <w:jc w:val="both"/>
      </w:pPr>
      <w:r>
        <w:rPr>
          <w:rFonts w:ascii="Arial" w:hAnsi="Arial" w:eastAsia="Arial" w:cs="Arial"/>
          <w:sz w:val="18"/>
        </w:rPr>
        <w:t xml:space="preserve"> </w:t>
      </w:r>
    </w:p>
    <w:p>
      <w:pPr>
        <w:spacing w:after="0"/>
        <w:jc w:val="both"/>
      </w:pPr>
      <w:r>
        <w:rPr>
          <w:rFonts w:ascii="Arial" w:hAnsi="Arial" w:eastAsia="Arial" w:cs="Arial"/>
          <w:sz w:val="18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10" w:type="dxa"/>
          <w:left w:w="108" w:type="dxa"/>
          <w:bottom w:w="0" w:type="dxa"/>
          <w:right w:w="115" w:type="dxa"/>
        </w:tblCellMar>
      </w:tblPr>
      <w:tblGrid>
        <w:gridCol w:w="3121"/>
        <w:gridCol w:w="1274"/>
        <w:gridCol w:w="1419"/>
        <w:gridCol w:w="1133"/>
        <w:gridCol w:w="1277"/>
        <w:gridCol w:w="1133"/>
      </w:tblGrid>
      <w:tr>
        <w:tblPrEx>
          <w:tblCellMar>
            <w:top w:w="10" w:type="dxa"/>
            <w:left w:w="108" w:type="dxa"/>
            <w:bottom w:w="0" w:type="dxa"/>
            <w:right w:w="115" w:type="dxa"/>
          </w:tblCellMar>
        </w:tblPrEx>
        <w:trPr>
          <w:trHeight w:val="471" w:hRule="atLeast"/>
        </w:trPr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"/>
              <w:jc w:val="center"/>
            </w:pPr>
            <w:r>
              <w:rPr>
                <w:rFonts w:ascii="Arial" w:hAnsi="Arial" w:eastAsia="Arial" w:cs="Arial"/>
                <w:sz w:val="20"/>
              </w:rPr>
              <w:t>Majetok</w:t>
            </w: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Odpisová skupina 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Doba odpisovania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Lineárne odpisy 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Zrýchlené odpisy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108" w:type="dxa"/>
            <w:bottom w:w="0" w:type="dxa"/>
            <w:right w:w="115" w:type="dxa"/>
          </w:tblCellMar>
        </w:tblPrEx>
        <w:trPr>
          <w:trHeight w:val="665" w:hRule="atLeast"/>
        </w:trPr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Budova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05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5 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8"/>
              </w:rPr>
              <w:t xml:space="preserve">20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0 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8"/>
              </w:rPr>
              <w:t xml:space="preserve">0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Briketovací stroj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2 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8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0 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8"/>
              </w:rPr>
              <w:t xml:space="preserve">0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/>
                <w:lang w:val="sk-SK"/>
              </w:rPr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  <w:r>
              <w:rPr>
                <w:rFonts w:hint="default" w:ascii="Arial" w:hAnsi="Arial" w:eastAsia="Arial" w:cs="Arial"/>
                <w:sz w:val="18"/>
                <w:lang w:val="sk-SK"/>
              </w:rPr>
              <w:t>Pozemok pod budovu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/>
                <w:lang w:val="sk-SK"/>
              </w:rPr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  <w:r>
              <w:rPr>
                <w:rFonts w:hint="default" w:ascii="Arial" w:hAnsi="Arial" w:eastAsia="Arial" w:cs="Arial"/>
                <w:sz w:val="18"/>
                <w:lang w:val="sk-SK"/>
              </w:rPr>
              <w:t>-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  <w:rPr>
                <w:rFonts w:hint="default"/>
                <w:lang w:val="sk-SK"/>
              </w:rPr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  <w:r>
              <w:rPr>
                <w:rFonts w:hint="default" w:ascii="Arial" w:hAnsi="Arial" w:eastAsia="Arial" w:cs="Arial"/>
                <w:sz w:val="18"/>
                <w:lang w:val="sk-SK"/>
              </w:rPr>
              <w:t>-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/>
                <w:lang w:val="sk-SK"/>
              </w:rPr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  <w:r>
              <w:rPr>
                <w:rFonts w:hint="default" w:ascii="Arial" w:hAnsi="Arial" w:eastAsia="Arial" w:cs="Arial"/>
                <w:sz w:val="18"/>
                <w:lang w:val="sk-SK"/>
              </w:rPr>
              <w:t>-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  <w:rPr>
                <w:rFonts w:hint="default"/>
                <w:lang w:val="sk-SK"/>
              </w:rPr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  <w:r>
              <w:rPr>
                <w:rFonts w:hint="default" w:ascii="Arial" w:hAnsi="Arial" w:eastAsia="Arial" w:cs="Arial"/>
                <w:sz w:val="18"/>
                <w:lang w:val="sk-SK"/>
              </w:rPr>
              <w:t>-</w:t>
            </w:r>
            <w:bookmarkStart w:id="0" w:name="_GoBack"/>
            <w:bookmarkEnd w:id="0"/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108" w:type="dxa"/>
            <w:bottom w:w="0" w:type="dxa"/>
            <w:right w:w="115" w:type="dxa"/>
          </w:tblCellMar>
        </w:tblPrEx>
        <w:trPr>
          <w:trHeight w:val="348" w:hRule="atLeast"/>
        </w:trPr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</w:tbl>
    <w:p>
      <w:pPr>
        <w:spacing w:after="0"/>
        <w:ind w:left="708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12" w:type="dxa"/>
          <w:left w:w="108" w:type="dxa"/>
          <w:bottom w:w="0" w:type="dxa"/>
          <w:right w:w="41" w:type="dxa"/>
        </w:tblCellMar>
      </w:tblPr>
      <w:tblGrid>
        <w:gridCol w:w="449"/>
        <w:gridCol w:w="2247"/>
        <w:gridCol w:w="1841"/>
        <w:gridCol w:w="1560"/>
        <w:gridCol w:w="991"/>
        <w:gridCol w:w="711"/>
        <w:gridCol w:w="425"/>
        <w:gridCol w:w="708"/>
        <w:gridCol w:w="425"/>
      </w:tblGrid>
      <w:tr>
        <w:tblPrEx>
          <w:tblCellMar>
            <w:top w:w="12" w:type="dxa"/>
            <w:left w:w="108" w:type="dxa"/>
            <w:bottom w:w="0" w:type="dxa"/>
            <w:right w:w="41" w:type="dxa"/>
          </w:tblCellMar>
        </w:tblPrEx>
        <w:trPr>
          <w:trHeight w:val="341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(4) </w:t>
            </w:r>
          </w:p>
        </w:tc>
        <w:tc>
          <w:tcPr>
            <w:tcW w:w="66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528"/>
            </w:pPr>
            <w:r>
              <w:rPr>
                <w:rFonts w:ascii="Arial" w:hAnsi="Arial" w:eastAsia="Arial" w:cs="Arial"/>
                <w:b/>
                <w:sz w:val="20"/>
              </w:rPr>
              <w:t xml:space="preserve">Zmeny účtovných zásad a účtovných metód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1"/>
            </w:pPr>
            <w:r>
              <w:rPr>
                <w:rFonts w:ascii="Arial" w:hAnsi="Arial" w:eastAsia="Arial" w:cs="Arial"/>
                <w:sz w:val="20"/>
              </w:rPr>
              <w:t xml:space="preserve">ÁNO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15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79"/>
            </w:pPr>
            <w:r>
              <w:rPr>
                <w:rFonts w:ascii="Arial" w:hAnsi="Arial" w:eastAsia="Arial" w:cs="Arial"/>
                <w:sz w:val="20"/>
              </w:rPr>
              <w:t xml:space="preserve">NIE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41" w:type="dxa"/>
          </w:tblCellMar>
        </w:tblPrEx>
        <w:trPr>
          <w:trHeight w:val="398" w:hRule="atLeast"/>
        </w:trPr>
        <w:tc>
          <w:tcPr>
            <w:tcW w:w="269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Zmena účtovných zásad a účtovných metód(popis) </w:t>
            </w:r>
          </w:p>
        </w:tc>
        <w:tc>
          <w:tcPr>
            <w:tcW w:w="1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4"/>
            </w:pPr>
            <w:r>
              <w:rPr>
                <w:rFonts w:ascii="Arial" w:hAnsi="Arial" w:eastAsia="Arial" w:cs="Arial"/>
                <w:sz w:val="20"/>
              </w:rPr>
              <w:t xml:space="preserve">Dôvod uplatnenia </w:t>
            </w:r>
          </w:p>
        </w:tc>
        <w:tc>
          <w:tcPr>
            <w:tcW w:w="32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Vplyv (+/-) zmeny na: </w:t>
            </w:r>
          </w:p>
        </w:tc>
        <w:tc>
          <w:tcPr>
            <w:tcW w:w="155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CellMar>
            <w:top w:w="12" w:type="dxa"/>
            <w:left w:w="108" w:type="dxa"/>
            <w:bottom w:w="0" w:type="dxa"/>
            <w:right w:w="41" w:type="dxa"/>
          </w:tblCellMar>
        </w:tblPrEx>
        <w:trPr>
          <w:trHeight w:val="468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Hodnotu majetku 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Vlastné imanie </w:t>
            </w:r>
          </w:p>
        </w:tc>
        <w:tc>
          <w:tcPr>
            <w:tcW w:w="1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Výsledok hospodárenia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41" w:type="dxa"/>
          </w:tblCellMar>
        </w:tblPrEx>
        <w:trPr>
          <w:trHeight w:val="360" w:hRule="atLeast"/>
        </w:trPr>
        <w:tc>
          <w:tcPr>
            <w:tcW w:w="26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41" w:type="dxa"/>
          </w:tblCellMar>
        </w:tblPrEx>
        <w:trPr>
          <w:trHeight w:val="360" w:hRule="atLeast"/>
        </w:trPr>
        <w:tc>
          <w:tcPr>
            <w:tcW w:w="26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41" w:type="dxa"/>
          </w:tblCellMar>
        </w:tblPrEx>
        <w:trPr>
          <w:trHeight w:val="360" w:hRule="atLeast"/>
        </w:trPr>
        <w:tc>
          <w:tcPr>
            <w:tcW w:w="26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  <w:ind w:left="708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249" w:type="dxa"/>
        <w:tblInd w:w="74" w:type="dxa"/>
        <w:tblLayout w:type="autofit"/>
        <w:tblCellMar>
          <w:top w:w="16" w:type="dxa"/>
          <w:left w:w="70" w:type="dxa"/>
          <w:bottom w:w="0" w:type="dxa"/>
          <w:right w:w="50" w:type="dxa"/>
        </w:tblCellMar>
      </w:tblPr>
      <w:tblGrid>
        <w:gridCol w:w="423"/>
        <w:gridCol w:w="5603"/>
        <w:gridCol w:w="1682"/>
        <w:gridCol w:w="1541"/>
      </w:tblGrid>
      <w:tr>
        <w:tblPrEx>
          <w:tblCellMar>
            <w:top w:w="16" w:type="dxa"/>
            <w:left w:w="70" w:type="dxa"/>
            <w:bottom w:w="0" w:type="dxa"/>
            <w:right w:w="50" w:type="dxa"/>
          </w:tblCellMar>
        </w:tblPrEx>
        <w:trPr>
          <w:trHeight w:val="288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(5) </w:t>
            </w:r>
          </w:p>
        </w:tc>
        <w:tc>
          <w:tcPr>
            <w:tcW w:w="5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  <w:b/>
                <w:sz w:val="20"/>
              </w:rPr>
              <w:t>Informácia o poskytnutých dotáciách  a ich ocenenie</w:t>
            </w:r>
            <w:r>
              <w:rPr>
                <w:rFonts w:ascii="Arial" w:hAnsi="Arial" w:eastAsia="Arial" w:cs="Arial"/>
                <w:b/>
                <w:sz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4"/>
              </w:rPr>
              <w:t xml:space="preserve">0,00 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21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EUR </w:t>
            </w:r>
          </w:p>
        </w:tc>
      </w:tr>
      <w:tr>
        <w:tblPrEx>
          <w:tblCellMar>
            <w:top w:w="16" w:type="dxa"/>
            <w:left w:w="70" w:type="dxa"/>
            <w:bottom w:w="0" w:type="dxa"/>
            <w:right w:w="50" w:type="dxa"/>
          </w:tblCellMar>
        </w:tblPrEx>
        <w:trPr>
          <w:trHeight w:val="350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5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16" w:type="dxa"/>
            <w:left w:w="70" w:type="dxa"/>
            <w:bottom w:w="0" w:type="dxa"/>
            <w:right w:w="50" w:type="dxa"/>
          </w:tblCellMar>
        </w:tblPrEx>
        <w:trPr>
          <w:trHeight w:val="351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5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16" w:type="dxa"/>
            <w:left w:w="70" w:type="dxa"/>
            <w:bottom w:w="0" w:type="dxa"/>
            <w:right w:w="50" w:type="dxa"/>
          </w:tblCellMar>
        </w:tblPrEx>
        <w:trPr>
          <w:trHeight w:val="350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5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  <w:ind w:left="708"/>
      </w:pPr>
      <w:r>
        <w:rPr>
          <w:rFonts w:ascii="Arial" w:hAnsi="Arial" w:eastAsia="Arial" w:cs="Arial"/>
          <w:sz w:val="18"/>
        </w:rPr>
        <w:t xml:space="preserve"> </w:t>
      </w:r>
    </w:p>
    <w:tbl>
      <w:tblPr>
        <w:tblStyle w:val="4"/>
        <w:tblW w:w="9360" w:type="dxa"/>
        <w:tblInd w:w="74" w:type="dxa"/>
        <w:tblLayout w:type="autofit"/>
        <w:tblCellMar>
          <w:top w:w="10" w:type="dxa"/>
          <w:left w:w="72" w:type="dxa"/>
          <w:bottom w:w="0" w:type="dxa"/>
          <w:right w:w="53" w:type="dxa"/>
        </w:tblCellMar>
      </w:tblPr>
      <w:tblGrid>
        <w:gridCol w:w="428"/>
        <w:gridCol w:w="2820"/>
        <w:gridCol w:w="986"/>
        <w:gridCol w:w="828"/>
        <w:gridCol w:w="2026"/>
        <w:gridCol w:w="2272"/>
      </w:tblGrid>
      <w:tr>
        <w:tblPrEx>
          <w:tblCellMar>
            <w:top w:w="10" w:type="dxa"/>
            <w:left w:w="72" w:type="dxa"/>
            <w:bottom w:w="0" w:type="dxa"/>
            <w:right w:w="53" w:type="dxa"/>
          </w:tblCellMar>
        </w:tblPrEx>
        <w:trPr>
          <w:trHeight w:val="514" w:hRule="atLeast"/>
        </w:trPr>
        <w:tc>
          <w:tcPr>
            <w:tcW w:w="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(6) </w:t>
            </w:r>
          </w:p>
        </w:tc>
        <w:tc>
          <w:tcPr>
            <w:tcW w:w="89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right="25"/>
              <w:jc w:val="center"/>
            </w:pPr>
            <w:r>
              <w:rPr>
                <w:rFonts w:ascii="Arial" w:hAnsi="Arial" w:eastAsia="Arial" w:cs="Arial"/>
                <w:b/>
                <w:sz w:val="20"/>
              </w:rPr>
              <w:t xml:space="preserve">Informácie o účtovaní významných opráv chýb minulých účtovných období v bežnom ÚO </w:t>
            </w:r>
          </w:p>
        </w:tc>
      </w:tr>
      <w:tr>
        <w:tblPrEx>
          <w:tblCellMar>
            <w:top w:w="10" w:type="dxa"/>
            <w:left w:w="72" w:type="dxa"/>
            <w:bottom w:w="0" w:type="dxa"/>
            <w:right w:w="53" w:type="dxa"/>
          </w:tblCellMar>
        </w:tblPrEx>
        <w:trPr>
          <w:trHeight w:val="701" w:hRule="atLeast"/>
        </w:trPr>
        <w:tc>
          <w:tcPr>
            <w:tcW w:w="3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Opravy minulého obdobia 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Patrí do obdobia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20"/>
              </w:rPr>
              <w:t xml:space="preserve">Účet </w:t>
            </w:r>
          </w:p>
        </w:tc>
        <w:tc>
          <w:tcPr>
            <w:tcW w:w="2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7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Účtované na účet HV min. období (EUR)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50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Účtované do HV bežného  obdobia(EUR) </w:t>
            </w:r>
          </w:p>
        </w:tc>
      </w:tr>
      <w:tr>
        <w:tblPrEx>
          <w:tblCellMar>
            <w:top w:w="10" w:type="dxa"/>
            <w:left w:w="72" w:type="dxa"/>
            <w:bottom w:w="0" w:type="dxa"/>
            <w:right w:w="53" w:type="dxa"/>
          </w:tblCellMar>
        </w:tblPrEx>
        <w:trPr>
          <w:trHeight w:val="348" w:hRule="atLeast"/>
        </w:trPr>
        <w:tc>
          <w:tcPr>
            <w:tcW w:w="3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72" w:type="dxa"/>
            <w:bottom w:w="0" w:type="dxa"/>
            <w:right w:w="53" w:type="dxa"/>
          </w:tblCellMar>
        </w:tblPrEx>
        <w:trPr>
          <w:trHeight w:val="350" w:hRule="atLeast"/>
        </w:trPr>
        <w:tc>
          <w:tcPr>
            <w:tcW w:w="3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72" w:type="dxa"/>
            <w:bottom w:w="0" w:type="dxa"/>
            <w:right w:w="53" w:type="dxa"/>
          </w:tblCellMar>
        </w:tblPrEx>
        <w:trPr>
          <w:trHeight w:val="350" w:hRule="atLeast"/>
        </w:trPr>
        <w:tc>
          <w:tcPr>
            <w:tcW w:w="3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72" w:type="dxa"/>
            <w:bottom w:w="0" w:type="dxa"/>
            <w:right w:w="53" w:type="dxa"/>
          </w:tblCellMar>
        </w:tblPrEx>
        <w:trPr>
          <w:trHeight w:val="351" w:hRule="atLeast"/>
        </w:trPr>
        <w:tc>
          <w:tcPr>
            <w:tcW w:w="3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72" w:type="dxa"/>
            <w:bottom w:w="0" w:type="dxa"/>
            <w:right w:w="53" w:type="dxa"/>
          </w:tblCellMar>
        </w:tblPrEx>
        <w:trPr>
          <w:trHeight w:val="350" w:hRule="atLeast"/>
        </w:trPr>
        <w:tc>
          <w:tcPr>
            <w:tcW w:w="3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72" w:type="dxa"/>
            <w:bottom w:w="0" w:type="dxa"/>
            <w:right w:w="53" w:type="dxa"/>
          </w:tblCellMar>
        </w:tblPrEx>
        <w:trPr>
          <w:trHeight w:val="350" w:hRule="atLeast"/>
        </w:trPr>
        <w:tc>
          <w:tcPr>
            <w:tcW w:w="3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  <w:tr>
        <w:tblPrEx>
          <w:tblCellMar>
            <w:top w:w="10" w:type="dxa"/>
            <w:left w:w="72" w:type="dxa"/>
            <w:bottom w:w="0" w:type="dxa"/>
            <w:right w:w="53" w:type="dxa"/>
          </w:tblCellMar>
        </w:tblPrEx>
        <w:trPr>
          <w:trHeight w:val="350" w:hRule="atLeast"/>
        </w:trPr>
        <w:tc>
          <w:tcPr>
            <w:tcW w:w="3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18"/>
              </w:rPr>
              <w:t xml:space="preserve"> </w:t>
            </w:r>
          </w:p>
        </w:tc>
      </w:tr>
    </w:tbl>
    <w:p>
      <w:pPr>
        <w:spacing w:after="0"/>
        <w:ind w:left="360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0"/>
        <w:ind w:left="360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86" w:type="dxa"/>
        <w:tblInd w:w="-29" w:type="dxa"/>
        <w:tblLayout w:type="autofit"/>
        <w:tblCellMar>
          <w:top w:w="9" w:type="dxa"/>
          <w:left w:w="0" w:type="dxa"/>
          <w:bottom w:w="0" w:type="dxa"/>
          <w:right w:w="115" w:type="dxa"/>
        </w:tblCellMar>
      </w:tblPr>
      <w:tblGrid>
        <w:gridCol w:w="1510"/>
        <w:gridCol w:w="216"/>
        <w:gridCol w:w="7660"/>
      </w:tblGrid>
      <w:tr>
        <w:tblPrEx>
          <w:tblCellMar>
            <w:top w:w="9" w:type="dxa"/>
            <w:left w:w="0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>
            <w:pPr>
              <w:spacing w:after="0" w:line="240" w:lineRule="auto"/>
              <w:ind w:left="339"/>
              <w:jc w:val="center"/>
            </w:pPr>
            <w:r>
              <w:rPr>
                <w:rFonts w:ascii="Times New Roman" w:hAnsi="Times New Roman" w:eastAsia="Times New Roman" w:cs="Times New Roman"/>
                <w:i/>
                <w:sz w:val="24"/>
              </w:rPr>
              <w:t>III.</w:t>
            </w:r>
            <w:r>
              <w:rPr>
                <w:rFonts w:ascii="Arial" w:hAnsi="Arial" w:eastAsia="Arial" w:cs="Arial"/>
                <w:i/>
                <w:sz w:val="24"/>
              </w:rPr>
              <w:t xml:space="preserve"> 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>
            <w:pPr>
              <w:spacing w:after="0" w:line="240" w:lineRule="auto"/>
            </w:pPr>
          </w:p>
        </w:tc>
        <w:tc>
          <w:tcPr>
            <w:tcW w:w="76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i/>
                <w:sz w:val="24"/>
              </w:rPr>
              <w:t xml:space="preserve">Informácie, ktoré vysvetľujú a dopĺňajú súvahu a výkaz ziskov a strát </w:t>
            </w:r>
          </w:p>
        </w:tc>
      </w:tr>
    </w:tbl>
    <w:p>
      <w:pPr>
        <w:spacing w:after="0"/>
        <w:ind w:right="7847"/>
        <w:jc w:val="right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0"/>
        <w:ind w:right="7847"/>
        <w:jc w:val="right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60" w:type="dxa"/>
        <w:tblInd w:w="74" w:type="dxa"/>
        <w:tblLayout w:type="autofit"/>
        <w:tblCellMar>
          <w:top w:w="11" w:type="dxa"/>
          <w:left w:w="70" w:type="dxa"/>
          <w:bottom w:w="0" w:type="dxa"/>
          <w:right w:w="22" w:type="dxa"/>
        </w:tblCellMar>
      </w:tblPr>
      <w:tblGrid>
        <w:gridCol w:w="569"/>
        <w:gridCol w:w="3968"/>
        <w:gridCol w:w="3120"/>
        <w:gridCol w:w="1703"/>
      </w:tblGrid>
      <w:tr>
        <w:tblPrEx>
          <w:tblCellMar>
            <w:top w:w="11" w:type="dxa"/>
            <w:left w:w="70" w:type="dxa"/>
            <w:bottom w:w="0" w:type="dxa"/>
            <w:right w:w="22" w:type="dxa"/>
          </w:tblCellMar>
        </w:tblPrEx>
        <w:trPr>
          <w:trHeight w:val="838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100"/>
              <w:jc w:val="right"/>
            </w:pPr>
            <w:r>
              <w:rPr>
                <w:rFonts w:ascii="Times New Roman" w:hAnsi="Times New Roman" w:eastAsia="Times New Roman" w:cs="Times New Roman"/>
                <w:sz w:val="20"/>
              </w:rPr>
              <w:t>(1)</w:t>
            </w: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8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49"/>
              <w:jc w:val="both"/>
            </w:pPr>
            <w:r>
              <w:rPr>
                <w:rFonts w:ascii="Arial" w:hAnsi="Arial" w:eastAsia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>
              <w:rPr>
                <w:rFonts w:ascii="Arial" w:hAnsi="Arial" w:eastAsia="Arial" w:cs="Arial"/>
                <w:i/>
                <w:sz w:val="20"/>
              </w:rPr>
              <w:t xml:space="preserve"> </w:t>
            </w:r>
            <w:r>
              <w:rPr>
                <w:rFonts w:ascii="Arial" w:hAnsi="Arial" w:eastAsia="Arial" w:cs="Arial"/>
                <w:b/>
                <w:sz w:val="20"/>
              </w:rPr>
              <w:t>alebo výskyt</w:t>
            </w:r>
            <w:r>
              <w:rPr>
                <w:rFonts w:ascii="Arial" w:hAnsi="Arial" w:eastAsia="Arial" w:cs="Arial"/>
                <w:i/>
                <w:sz w:val="20"/>
              </w:rPr>
              <w:t xml:space="preserve">, </w:t>
            </w:r>
            <w:r>
              <w:rPr>
                <w:rFonts w:ascii="Arial" w:hAnsi="Arial" w:eastAsia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  <w:r>
              <w:rPr>
                <w:rFonts w:ascii="Arial" w:hAnsi="Arial" w:eastAsia="Arial" w:cs="Arial"/>
                <w:b/>
                <w:sz w:val="20"/>
              </w:rPr>
              <w:t xml:space="preserve"> </w:t>
            </w:r>
          </w:p>
        </w:tc>
      </w:tr>
      <w:tr>
        <w:tblPrEx>
          <w:tblCellMar>
            <w:top w:w="11" w:type="dxa"/>
            <w:left w:w="70" w:type="dxa"/>
            <w:bottom w:w="0" w:type="dxa"/>
            <w:right w:w="22" w:type="dxa"/>
          </w:tblCellMar>
        </w:tblPrEx>
        <w:trPr>
          <w:trHeight w:val="516" w:hRule="atLeast"/>
        </w:trPr>
        <w:tc>
          <w:tcPr>
            <w:tcW w:w="45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 w:cs="Arial"/>
              </w:rPr>
              <w:t xml:space="preserve">Popis nákladov ,výnosov výnimočného rozsahu 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right="41"/>
              <w:jc w:val="center"/>
            </w:pPr>
            <w:r>
              <w:rPr>
                <w:rFonts w:ascii="Arial" w:hAnsi="Arial" w:eastAsia="Arial" w:cs="Arial"/>
              </w:rPr>
              <w:t xml:space="preserve">Dôvod vzniku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right="51"/>
              <w:jc w:val="center"/>
            </w:pPr>
            <w:r>
              <w:rPr>
                <w:rFonts w:ascii="Arial" w:hAnsi="Arial" w:eastAsia="Arial" w:cs="Arial"/>
              </w:rPr>
              <w:t xml:space="preserve">EUR </w:t>
            </w:r>
          </w:p>
        </w:tc>
      </w:tr>
      <w:tr>
        <w:tblPrEx>
          <w:tblCellMar>
            <w:top w:w="11" w:type="dxa"/>
            <w:left w:w="70" w:type="dxa"/>
            <w:bottom w:w="0" w:type="dxa"/>
            <w:right w:w="22" w:type="dxa"/>
          </w:tblCellMar>
        </w:tblPrEx>
        <w:trPr>
          <w:trHeight w:val="350" w:hRule="atLeast"/>
        </w:trPr>
        <w:tc>
          <w:tcPr>
            <w:tcW w:w="45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  <w:tr>
        <w:tblPrEx>
          <w:tblCellMar>
            <w:top w:w="11" w:type="dxa"/>
            <w:left w:w="70" w:type="dxa"/>
            <w:bottom w:w="0" w:type="dxa"/>
            <w:right w:w="22" w:type="dxa"/>
          </w:tblCellMar>
        </w:tblPrEx>
        <w:trPr>
          <w:trHeight w:val="350" w:hRule="atLeast"/>
        </w:trPr>
        <w:tc>
          <w:tcPr>
            <w:tcW w:w="45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41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</w:tr>
    </w:tbl>
    <w:p>
      <w:pPr>
        <w:spacing w:after="0"/>
        <w:ind w:left="1133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0"/>
        <w:ind w:left="1133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60" w:type="dxa"/>
        <w:tblInd w:w="74" w:type="dxa"/>
        <w:tblLayout w:type="autofit"/>
        <w:tblCellMar>
          <w:top w:w="0" w:type="dxa"/>
          <w:left w:w="108" w:type="dxa"/>
          <w:bottom w:w="0" w:type="dxa"/>
          <w:right w:w="67" w:type="dxa"/>
        </w:tblCellMar>
      </w:tblPr>
      <w:tblGrid>
        <w:gridCol w:w="569"/>
        <w:gridCol w:w="3829"/>
        <w:gridCol w:w="3260"/>
        <w:gridCol w:w="1702"/>
      </w:tblGrid>
      <w:tr>
        <w:tblPrEx>
          <w:tblCellMar>
            <w:top w:w="0" w:type="dxa"/>
            <w:left w:w="108" w:type="dxa"/>
            <w:bottom w:w="0" w:type="dxa"/>
            <w:right w:w="67" w:type="dxa"/>
          </w:tblCellMar>
        </w:tblPrEx>
        <w:trPr>
          <w:trHeight w:val="259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54"/>
              <w:jc w:val="right"/>
            </w:pPr>
            <w:r>
              <w:rPr>
                <w:rFonts w:ascii="Times New Roman" w:hAnsi="Times New Roman" w:eastAsia="Times New Roman" w:cs="Times New Roman"/>
                <w:sz w:val="20"/>
              </w:rPr>
              <w:t>(2)</w:t>
            </w: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0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47"/>
              <w:jc w:val="center"/>
            </w:pPr>
            <w:r>
              <w:rPr>
                <w:rFonts w:ascii="Arial" w:hAnsi="Arial" w:eastAsia="Arial" w:cs="Arial"/>
                <w:b/>
                <w:sz w:val="20"/>
              </w:rPr>
              <w:t xml:space="preserve">Informácie o záväzkoch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45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EUR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67" w:type="dxa"/>
          </w:tblCellMar>
        </w:tblPrEx>
        <w:trPr>
          <w:trHeight w:val="581" w:hRule="atLeast"/>
        </w:trPr>
        <w:tc>
          <w:tcPr>
            <w:tcW w:w="7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643" w:hanging="283"/>
            </w:pPr>
            <w:r>
              <w:rPr>
                <w:rFonts w:ascii="Arial" w:hAnsi="Arial" w:eastAsia="Arial" w:cs="Arial"/>
                <w:sz w:val="20"/>
              </w:rPr>
              <w:t>a) Celková sume záväzkov so zostatkovou dobou splatnosti dlhšou ako päť rokov</w:t>
            </w:r>
            <w:r>
              <w:rPr>
                <w:rFonts w:ascii="Arial" w:hAnsi="Arial" w:eastAsia="Arial" w:cs="Arial"/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 xml:space="preserve">0,00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67" w:type="dxa"/>
          </w:tblCellMar>
        </w:tblPrEx>
        <w:trPr>
          <w:trHeight w:val="348" w:hRule="atLeast"/>
        </w:trPr>
        <w:tc>
          <w:tcPr>
            <w:tcW w:w="93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60"/>
            </w:pPr>
            <w:r>
              <w:rPr>
                <w:rFonts w:ascii="Arial" w:hAnsi="Arial" w:eastAsia="Arial" w:cs="Arial"/>
                <w:sz w:val="20"/>
              </w:rPr>
              <w:t xml:space="preserve">b) Celková suma zabezpečených záväzkov, opis a spôsoby zabezpečenia záväzkov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67" w:type="dxa"/>
          </w:tblCellMar>
        </w:tblPrEx>
        <w:trPr>
          <w:trHeight w:val="350" w:hRule="atLeast"/>
        </w:trPr>
        <w:tc>
          <w:tcPr>
            <w:tcW w:w="7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Spôsob zabezpečenia: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45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EUR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67" w:type="dxa"/>
          </w:tblCellMar>
        </w:tblPrEx>
        <w:trPr>
          <w:trHeight w:val="350" w:hRule="atLeast"/>
        </w:trPr>
        <w:tc>
          <w:tcPr>
            <w:tcW w:w="4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Záložné právo 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5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3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67" w:type="dxa"/>
          </w:tblCellMar>
        </w:tblPrEx>
        <w:trPr>
          <w:trHeight w:val="350" w:hRule="atLeast"/>
        </w:trPr>
        <w:tc>
          <w:tcPr>
            <w:tcW w:w="4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Inak zabezpečené......................... 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5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3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67" w:type="dxa"/>
          </w:tblCellMar>
        </w:tblPrEx>
        <w:trPr>
          <w:trHeight w:val="350" w:hRule="atLeast"/>
        </w:trPr>
        <w:tc>
          <w:tcPr>
            <w:tcW w:w="4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Inak zabezpečené............................ 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5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3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67" w:type="dxa"/>
          </w:tblCellMar>
        </w:tblPrEx>
        <w:trPr>
          <w:trHeight w:val="351" w:hRule="atLeast"/>
        </w:trPr>
        <w:tc>
          <w:tcPr>
            <w:tcW w:w="4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Spolu zabezpečené 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5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3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12"/>
        <w:ind w:left="1133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tabs>
          <w:tab w:val="center" w:pos="2185"/>
        </w:tabs>
        <w:spacing w:after="0"/>
      </w:pPr>
      <w:r>
        <w:rPr>
          <w:rFonts w:ascii="Times New Roman" w:hAnsi="Times New Roman" w:eastAsia="Times New Roman" w:cs="Times New Roman"/>
          <w:sz w:val="20"/>
        </w:rPr>
        <w:t>(3)</w:t>
      </w:r>
      <w:r>
        <w:rPr>
          <w:rFonts w:ascii="Arial" w:hAnsi="Arial" w:eastAsia="Arial" w:cs="Arial"/>
          <w:sz w:val="20"/>
        </w:rPr>
        <w:t xml:space="preserve"> </w:t>
      </w:r>
      <w:r>
        <w:rPr>
          <w:rFonts w:ascii="Arial" w:hAnsi="Arial" w:eastAsia="Arial" w:cs="Arial"/>
          <w:sz w:val="20"/>
        </w:rPr>
        <w:tab/>
      </w:r>
      <w:r>
        <w:rPr>
          <w:rFonts w:ascii="Arial" w:hAnsi="Arial" w:eastAsia="Arial" w:cs="Arial"/>
          <w:b/>
          <w:sz w:val="20"/>
        </w:rPr>
        <w:t>Informácie o vlastných akciách</w:t>
      </w:r>
      <w:r>
        <w:rPr>
          <w:rFonts w:ascii="Arial" w:hAnsi="Arial" w:eastAsia="Arial" w:cs="Arial"/>
          <w:sz w:val="20"/>
        </w:rPr>
        <w:t xml:space="preserve"> </w:t>
      </w:r>
    </w:p>
    <w:p>
      <w:pPr>
        <w:numPr>
          <w:ilvl w:val="1"/>
          <w:numId w:val="1"/>
        </w:numPr>
        <w:spacing w:after="5" w:line="270" w:lineRule="auto"/>
        <w:ind w:right="40" w:hanging="569"/>
        <w:jc w:val="both"/>
      </w:pPr>
      <w:r>
        <w:rPr>
          <w:rFonts w:ascii="Arial" w:hAnsi="Arial" w:eastAsia="Arial" w:cs="Arial"/>
          <w:i/>
          <w:sz w:val="18"/>
        </w:rPr>
        <w:t xml:space="preserve">dôvod nadobudnutia vlastných akcií počas účtovného obdobia, </w:t>
      </w:r>
    </w:p>
    <w:p>
      <w:pPr>
        <w:numPr>
          <w:ilvl w:val="1"/>
          <w:numId w:val="1"/>
        </w:numPr>
        <w:spacing w:after="5" w:line="270" w:lineRule="auto"/>
        <w:ind w:right="40" w:hanging="569"/>
        <w:jc w:val="both"/>
      </w:pPr>
      <w:r>
        <w:rPr>
          <w:rFonts w:ascii="Arial" w:hAnsi="Arial" w:eastAsia="Arial" w:cs="Arial"/>
          <w:i/>
          <w:sz w:val="18"/>
        </w:rPr>
        <w:t xml:space="preserve">informácie </w:t>
      </w:r>
    </w:p>
    <w:p>
      <w:pPr>
        <w:numPr>
          <w:ilvl w:val="1"/>
          <w:numId w:val="2"/>
        </w:numPr>
        <w:spacing w:after="5" w:line="270" w:lineRule="auto"/>
        <w:ind w:right="40" w:hanging="425"/>
        <w:jc w:val="both"/>
      </w:pPr>
      <w:r>
        <w:rPr>
          <w:rFonts w:ascii="Arial" w:hAnsi="Arial" w:eastAsia="Arial" w:cs="Arial"/>
          <w:i/>
          <w:sz w:val="18"/>
        </w:rPr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>
      <w:pPr>
        <w:numPr>
          <w:ilvl w:val="1"/>
          <w:numId w:val="2"/>
        </w:numPr>
        <w:spacing w:after="5" w:line="270" w:lineRule="auto"/>
        <w:ind w:right="40" w:hanging="425"/>
        <w:jc w:val="both"/>
      </w:pPr>
      <w:r>
        <w:rPr>
          <w:rFonts w:ascii="Arial" w:hAnsi="Arial" w:eastAsia="Arial" w:cs="Arial"/>
          <w:i/>
          <w:sz w:val="18"/>
        </w:rPr>
        <w:t xml:space="preserve">počet a hodnota, za ktorú sa vlastné akcie počas účtovného obdobia nadobudli a počet a hodnota, za ktorú sa vlastné akcie počas účtovného obdobia previedli na inú osobu, </w:t>
      </w:r>
    </w:p>
    <w:p>
      <w:pPr>
        <w:spacing w:after="5" w:line="270" w:lineRule="auto"/>
        <w:ind w:left="1262" w:right="40" w:hanging="569"/>
        <w:jc w:val="both"/>
      </w:pPr>
      <w:r>
        <w:rPr>
          <w:rFonts w:ascii="Times New Roman" w:hAnsi="Times New Roman" w:eastAsia="Times New Roman" w:cs="Times New Roman"/>
          <w:i/>
          <w:sz w:val="18"/>
        </w:rPr>
        <w:t>c)</w:t>
      </w:r>
      <w:r>
        <w:rPr>
          <w:rFonts w:ascii="Arial" w:hAnsi="Arial" w:eastAsia="Arial" w:cs="Arial"/>
          <w:i/>
          <w:sz w:val="18"/>
        </w:rPr>
        <w:t xml:space="preserve"> počet, menovitá hodnota a hodnota, za ktorú sa vlastné akcie nadobudli a ktoré účtovná jednotka má v držbe k poslednému dňu účtovného obdobia; uvádza  sa aj ich percentuálny podiel na upísanom základnom imaní</w:t>
      </w:r>
      <w:r>
        <w:rPr>
          <w:rFonts w:ascii="Arial" w:hAnsi="Arial" w:eastAsia="Arial" w:cs="Arial"/>
          <w:i/>
          <w:sz w:val="20"/>
        </w:rPr>
        <w:t xml:space="preserve">. </w:t>
      </w:r>
    </w:p>
    <w:p>
      <w:pPr>
        <w:spacing w:after="0"/>
        <w:ind w:left="1277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73" w:type="dxa"/>
          <w:left w:w="108" w:type="dxa"/>
          <w:bottom w:w="0" w:type="dxa"/>
          <w:right w:w="41" w:type="dxa"/>
        </w:tblCellMar>
      </w:tblPr>
      <w:tblGrid>
        <w:gridCol w:w="579"/>
        <w:gridCol w:w="5659"/>
        <w:gridCol w:w="994"/>
        <w:gridCol w:w="425"/>
        <w:gridCol w:w="1275"/>
        <w:gridCol w:w="425"/>
      </w:tblGrid>
      <w:tr>
        <w:tblPrEx>
          <w:tblCellMar>
            <w:top w:w="73" w:type="dxa"/>
            <w:left w:w="108" w:type="dxa"/>
            <w:bottom w:w="0" w:type="dxa"/>
            <w:right w:w="41" w:type="dxa"/>
          </w:tblCellMar>
        </w:tblPrEx>
        <w:trPr>
          <w:trHeight w:val="524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right="54"/>
              <w:jc w:val="right"/>
            </w:pPr>
            <w:r>
              <w:rPr>
                <w:rFonts w:ascii="Times New Roman" w:hAnsi="Times New Roman" w:eastAsia="Times New Roman" w:cs="Times New Roman"/>
                <w:sz w:val="20"/>
              </w:rPr>
              <w:t>(4)</w:t>
            </w: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5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Kapitálový fond z príspevkov podľa § 123 ods. 2 a § 217a Obchodného zákonníka účtovná jednotka :</w:t>
            </w:r>
            <w:r>
              <w:rPr>
                <w:rFonts w:ascii="Arial" w:hAnsi="Arial" w:eastAsia="Arial" w:cs="Arial"/>
                <w:b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vytvorila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nevytvorila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8"/>
            </w:pPr>
            <w:r>
              <w:rPr>
                <w:rFonts w:ascii="Arial" w:hAnsi="Arial" w:eastAsia="Arial" w:cs="Arial"/>
                <w:sz w:val="20"/>
              </w:rPr>
              <w:t xml:space="preserve">X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i/>
          <w:sz w:val="14"/>
        </w:rPr>
        <w:t xml:space="preserve"> </w:t>
      </w:r>
    </w:p>
    <w:p>
      <w:pPr>
        <w:spacing w:after="0"/>
      </w:pPr>
      <w:r>
        <w:rPr>
          <w:rFonts w:ascii="Arial" w:hAnsi="Arial" w:eastAsia="Arial" w:cs="Arial"/>
          <w:i/>
          <w:sz w:val="14"/>
        </w:rPr>
        <w:t xml:space="preserve"> </w:t>
      </w:r>
    </w:p>
    <w:tbl>
      <w:tblPr>
        <w:tblStyle w:val="4"/>
        <w:tblW w:w="9360" w:type="dxa"/>
        <w:tblInd w:w="74" w:type="dxa"/>
        <w:tblLayout w:type="autofit"/>
        <w:tblCellMar>
          <w:top w:w="14" w:type="dxa"/>
          <w:left w:w="108" w:type="dxa"/>
          <w:bottom w:w="0" w:type="dxa"/>
          <w:right w:w="61" w:type="dxa"/>
        </w:tblCellMar>
      </w:tblPr>
      <w:tblGrid>
        <w:gridCol w:w="569"/>
        <w:gridCol w:w="5221"/>
        <w:gridCol w:w="1956"/>
        <w:gridCol w:w="1614"/>
      </w:tblGrid>
      <w:tr>
        <w:tblPrEx>
          <w:tblCellMar>
            <w:top w:w="14" w:type="dxa"/>
            <w:left w:w="108" w:type="dxa"/>
            <w:bottom w:w="0" w:type="dxa"/>
            <w:right w:w="61" w:type="dxa"/>
          </w:tblCellMar>
        </w:tblPrEx>
        <w:trPr>
          <w:trHeight w:val="269" w:hRule="atLeast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60"/>
              <w:jc w:val="right"/>
            </w:pPr>
            <w:r>
              <w:rPr>
                <w:rFonts w:ascii="Times New Roman" w:hAnsi="Times New Roman" w:eastAsia="Times New Roman" w:cs="Times New Roman"/>
                <w:sz w:val="20"/>
              </w:rPr>
              <w:t>(5)</w:t>
            </w: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8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53"/>
              <w:jc w:val="center"/>
            </w:pPr>
            <w:r>
              <w:rPr>
                <w:rFonts w:ascii="Arial" w:hAnsi="Arial" w:eastAsia="Arial" w:cs="Arial"/>
                <w:b/>
                <w:sz w:val="20"/>
              </w:rPr>
              <w:t xml:space="preserve">Informácie o orgánoch účtovnej jednotky </w:t>
            </w:r>
          </w:p>
        </w:tc>
      </w:tr>
      <w:tr>
        <w:tblPrEx>
          <w:tblCellMar>
            <w:top w:w="14" w:type="dxa"/>
            <w:left w:w="108" w:type="dxa"/>
            <w:bottom w:w="0" w:type="dxa"/>
            <w:right w:w="61" w:type="dxa"/>
          </w:tblCellMar>
        </w:tblPrEx>
        <w:trPr>
          <w:trHeight w:val="470" w:hRule="atLeast"/>
        </w:trPr>
        <w:tc>
          <w:tcPr>
            <w:tcW w:w="93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a)výška jednotlivých druhov záruk alebo iných zabezpečení pre členov štatutárneho orgánu, dozorného orgánu a iného orgánu ÚJ </w:t>
            </w:r>
          </w:p>
        </w:tc>
      </w:tr>
      <w:tr>
        <w:tblPrEx>
          <w:tblCellMar>
            <w:top w:w="14" w:type="dxa"/>
            <w:left w:w="108" w:type="dxa"/>
            <w:bottom w:w="0" w:type="dxa"/>
            <w:right w:w="61" w:type="dxa"/>
          </w:tblCellMar>
        </w:tblPrEx>
        <w:trPr>
          <w:trHeight w:val="348" w:hRule="atLeast"/>
        </w:trPr>
        <w:tc>
          <w:tcPr>
            <w:tcW w:w="5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Druh záruky 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Štatutárny orgán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49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EUR </w:t>
            </w:r>
          </w:p>
        </w:tc>
      </w:tr>
      <w:tr>
        <w:tblPrEx>
          <w:tblCellMar>
            <w:top w:w="14" w:type="dxa"/>
            <w:left w:w="108" w:type="dxa"/>
            <w:bottom w:w="0" w:type="dxa"/>
            <w:right w:w="61" w:type="dxa"/>
          </w:tblCellMar>
        </w:tblPrEx>
        <w:trPr>
          <w:trHeight w:val="350" w:hRule="atLeast"/>
        </w:trPr>
        <w:tc>
          <w:tcPr>
            <w:tcW w:w="5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0,00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sz w:val="24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12" w:type="dxa"/>
          <w:left w:w="108" w:type="dxa"/>
          <w:bottom w:w="0" w:type="dxa"/>
          <w:right w:w="115" w:type="dxa"/>
        </w:tblCellMar>
      </w:tblPr>
      <w:tblGrid>
        <w:gridCol w:w="5788"/>
        <w:gridCol w:w="1538"/>
        <w:gridCol w:w="757"/>
        <w:gridCol w:w="1274"/>
      </w:tblGrid>
      <w:tr>
        <w:tblPrEx>
          <w:tblCellMar>
            <w:top w:w="12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93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b)pôžičky poskytnuté členom štatutárneho orgánu, dozorného orgánu a iného orgánu ÚJ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15" w:type="dxa"/>
          </w:tblCellMar>
        </w:tblPrEx>
        <w:trPr>
          <w:trHeight w:val="471" w:hRule="atLeast"/>
        </w:trPr>
        <w:tc>
          <w:tcPr>
            <w:tcW w:w="5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Celková suma poskytnutých pôžičiek k poslednému dňu účtovného obdobia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Štatutárny orgán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Úrok v %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7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EUR </w:t>
            </w:r>
          </w:p>
          <w:p>
            <w:pPr>
              <w:spacing w:after="0" w:line="240" w:lineRule="auto"/>
              <w:ind w:left="65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5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0,00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5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93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Celková suma splatených pôžičiek k poslednému dňu účt. obdobia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5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0,00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15" w:type="dxa"/>
          </w:tblCellMar>
        </w:tblPrEx>
        <w:trPr>
          <w:trHeight w:val="348" w:hRule="atLeast"/>
        </w:trPr>
        <w:tc>
          <w:tcPr>
            <w:tcW w:w="5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15" w:type="dxa"/>
          </w:tblCellMar>
        </w:tblPrEx>
        <w:trPr>
          <w:trHeight w:val="295" w:hRule="atLeast"/>
        </w:trPr>
        <w:tc>
          <w:tcPr>
            <w:tcW w:w="93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Celková suma odpustených pôžičiek a odpísaných pôžičiek k poslednému dňu účtovného obdobia 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15" w:type="dxa"/>
          </w:tblCellMar>
        </w:tblPrEx>
        <w:trPr>
          <w:trHeight w:val="348" w:hRule="atLeast"/>
        </w:trPr>
        <w:tc>
          <w:tcPr>
            <w:tcW w:w="5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0,00 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5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sz w:val="24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47" w:type="dxa"/>
          <w:left w:w="108" w:type="dxa"/>
          <w:bottom w:w="0" w:type="dxa"/>
          <w:right w:w="115" w:type="dxa"/>
        </w:tblCellMar>
      </w:tblPr>
      <w:tblGrid>
        <w:gridCol w:w="5788"/>
        <w:gridCol w:w="1956"/>
        <w:gridCol w:w="1613"/>
      </w:tblGrid>
      <w:tr>
        <w:tblPrEx>
          <w:tblCellMar>
            <w:top w:w="47" w:type="dxa"/>
            <w:left w:w="108" w:type="dxa"/>
            <w:bottom w:w="0" w:type="dxa"/>
            <w:right w:w="115" w:type="dxa"/>
          </w:tblCellMar>
        </w:tblPrEx>
        <w:trPr>
          <w:trHeight w:val="471" w:hRule="atLeast"/>
        </w:trPr>
        <w:tc>
          <w:tcPr>
            <w:tcW w:w="9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c)celková suma použitých finančných prostriedkov alebo iného plnenia na súkromné účely členmi štatutárneho orgánu, dozorného orgánu a iného orgánu ÚJ, ktoré je potrebné vyúčtovať </w:t>
            </w:r>
          </w:p>
        </w:tc>
      </w:tr>
      <w:tr>
        <w:tblPrEx>
          <w:tblCellMar>
            <w:top w:w="47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5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Plnenie na súkromné účely k vyúčtovaniu 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Štatutárny orgán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EUR </w:t>
            </w:r>
          </w:p>
        </w:tc>
      </w:tr>
      <w:tr>
        <w:tblPrEx>
          <w:tblCellMar>
            <w:top w:w="47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5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0,00 </w:t>
            </w:r>
          </w:p>
        </w:tc>
      </w:tr>
      <w:tr>
        <w:tblPrEx>
          <w:tblCellMar>
            <w:top w:w="47" w:type="dxa"/>
            <w:left w:w="108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5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46" w:type="dxa"/>
          <w:left w:w="108" w:type="dxa"/>
          <w:bottom w:w="0" w:type="dxa"/>
          <w:right w:w="12" w:type="dxa"/>
        </w:tblCellMar>
      </w:tblPr>
      <w:tblGrid>
        <w:gridCol w:w="711"/>
        <w:gridCol w:w="6521"/>
        <w:gridCol w:w="425"/>
        <w:gridCol w:w="1700"/>
      </w:tblGrid>
      <w:tr>
        <w:tblPrEx>
          <w:tblCellMar>
            <w:top w:w="46" w:type="dxa"/>
            <w:left w:w="108" w:type="dxa"/>
            <w:bottom w:w="0" w:type="dxa"/>
            <w:right w:w="12" w:type="dxa"/>
          </w:tblCellMar>
        </w:tblPrEx>
        <w:trPr>
          <w:trHeight w:val="351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73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>(6)</w:t>
            </w: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86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481"/>
            </w:pPr>
            <w:r>
              <w:rPr>
                <w:rFonts w:ascii="Arial" w:hAnsi="Arial" w:eastAsia="Arial" w:cs="Arial"/>
                <w:b/>
                <w:sz w:val="20"/>
              </w:rPr>
              <w:t xml:space="preserve">Informácie o povinnostiach účtovnej jednotky </w:t>
            </w:r>
          </w:p>
        </w:tc>
      </w:tr>
      <w:tr>
        <w:tblPrEx>
          <w:tblCellMar>
            <w:top w:w="46" w:type="dxa"/>
            <w:left w:w="108" w:type="dxa"/>
            <w:bottom w:w="0" w:type="dxa"/>
            <w:right w:w="12" w:type="dxa"/>
          </w:tblCellMar>
        </w:tblPrEx>
        <w:trPr>
          <w:trHeight w:val="47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right="56"/>
              <w:jc w:val="right"/>
            </w:pPr>
            <w:r>
              <w:rPr>
                <w:rFonts w:ascii="Arial" w:hAnsi="Arial" w:eastAsia="Arial" w:cs="Arial"/>
                <w:sz w:val="20"/>
              </w:rPr>
              <w:t xml:space="preserve">a) </w:t>
            </w:r>
          </w:p>
        </w:tc>
        <w:tc>
          <w:tcPr>
            <w:tcW w:w="86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both"/>
            </w:pPr>
            <w:r>
              <w:rPr>
                <w:rFonts w:ascii="Arial" w:hAnsi="Arial" w:eastAsia="Arial" w:cs="Arial"/>
                <w:sz w:val="20"/>
              </w:rPr>
              <w:t xml:space="preserve">Významné položky finančných povinností, ktoré sa nevykazujú v súvahe, ale sú významné na posúdenie finančnej situácie ÚJ </w:t>
            </w:r>
          </w:p>
        </w:tc>
      </w:tr>
      <w:tr>
        <w:tblPrEx>
          <w:tblCellMar>
            <w:top w:w="46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Celková suma finančných povinností ktoré sa nevykazujú v súvahe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0,00 </w:t>
            </w:r>
          </w:p>
        </w:tc>
      </w:tr>
      <w:tr>
        <w:tblPrEx>
          <w:tblCellMar>
            <w:top w:w="46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Záväzky z operatívneho prenájmu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6" w:type="dxa"/>
            <w:left w:w="108" w:type="dxa"/>
            <w:bottom w:w="0" w:type="dxa"/>
            <w:right w:w="12" w:type="dxa"/>
          </w:tblCellMar>
        </w:tblPrEx>
        <w:trPr>
          <w:trHeight w:val="348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Uzatvorená zmluva o úvere(peniaze ešte neboli poskytnuté)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6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Zmluvná povinnosť odobrať množstvo produktu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6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Pripravované investície 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6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Uzatvorené zmluvy s dodávateľmi o dodávkach v budúcnosti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6" w:type="dxa"/>
            <w:left w:w="108" w:type="dxa"/>
            <w:bottom w:w="0" w:type="dxa"/>
            <w:right w:w="12" w:type="dxa"/>
          </w:tblCellMar>
        </w:tblPrEx>
        <w:trPr>
          <w:trHeight w:val="351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Finančné povinnosti z licenčných zmlúv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6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Iné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65" w:type="dxa"/>
          <w:left w:w="108" w:type="dxa"/>
          <w:bottom w:w="0" w:type="dxa"/>
          <w:right w:w="12" w:type="dxa"/>
        </w:tblCellMar>
      </w:tblPr>
      <w:tblGrid>
        <w:gridCol w:w="711"/>
        <w:gridCol w:w="6534"/>
        <w:gridCol w:w="422"/>
        <w:gridCol w:w="1690"/>
      </w:tblGrid>
      <w:tr>
        <w:tblPrEx>
          <w:tblCellMar>
            <w:top w:w="65" w:type="dxa"/>
            <w:left w:w="108" w:type="dxa"/>
            <w:bottom w:w="0" w:type="dxa"/>
            <w:right w:w="12" w:type="dxa"/>
          </w:tblCellMar>
        </w:tblPrEx>
        <w:trPr>
          <w:trHeight w:val="348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56"/>
              <w:jc w:val="right"/>
            </w:pPr>
            <w:r>
              <w:rPr>
                <w:rFonts w:ascii="Arial" w:hAnsi="Arial" w:eastAsia="Arial" w:cs="Arial"/>
                <w:sz w:val="20"/>
              </w:rPr>
              <w:t xml:space="preserve">b) </w:t>
            </w:r>
          </w:p>
        </w:tc>
        <w:tc>
          <w:tcPr>
            <w:tcW w:w="6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  <w:ind w:left="708"/>
            </w:pPr>
            <w:r>
              <w:rPr>
                <w:rFonts w:ascii="Arial" w:hAnsi="Arial" w:eastAsia="Arial" w:cs="Arial"/>
                <w:sz w:val="20"/>
              </w:rPr>
              <w:t>Celková suma podmienených záväzkov</w:t>
            </w:r>
            <w:r>
              <w:rPr>
                <w:rFonts w:ascii="Arial" w:hAnsi="Arial" w:eastAsia="Arial" w:cs="Arial"/>
                <w:b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98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0,00 </w:t>
            </w:r>
          </w:p>
        </w:tc>
      </w:tr>
      <w:tr>
        <w:tblPrEx>
          <w:tblCellMar>
            <w:top w:w="65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right="66"/>
              <w:jc w:val="right"/>
            </w:pPr>
            <w:r>
              <w:rPr>
                <w:rFonts w:ascii="Arial" w:hAnsi="Arial" w:eastAsia="Arial" w:cs="Arial"/>
                <w:sz w:val="20"/>
              </w:rPr>
              <w:t xml:space="preserve">c) </w:t>
            </w:r>
          </w:p>
        </w:tc>
        <w:tc>
          <w:tcPr>
            <w:tcW w:w="6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  <w:ind w:right="232"/>
              <w:jc w:val="center"/>
            </w:pPr>
            <w:r>
              <w:rPr>
                <w:rFonts w:ascii="Arial" w:hAnsi="Arial" w:eastAsia="Arial" w:cs="Arial"/>
                <w:sz w:val="20"/>
              </w:rPr>
              <w:t>Opis a hodnota významných podmienených záväzkov</w:t>
            </w:r>
            <w:r>
              <w:rPr>
                <w:rFonts w:ascii="Arial" w:hAnsi="Arial" w:eastAsia="Arial" w:cs="Arial"/>
                <w:b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EUR </w:t>
            </w:r>
          </w:p>
        </w:tc>
      </w:tr>
      <w:tr>
        <w:tblPrEx>
          <w:tblCellMar>
            <w:top w:w="65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Poskytnuté záruky za úver 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65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Ručenie za ............... 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65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Neobmedzené ručenie v inej spoločnosti 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65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Žaloba zo strany...........(hrozba súdneho procesu) 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65" w:type="dxa"/>
            <w:left w:w="108" w:type="dxa"/>
            <w:bottom w:w="0" w:type="dxa"/>
            <w:right w:w="12" w:type="dxa"/>
          </w:tblCellMar>
        </w:tblPrEx>
        <w:trPr>
          <w:trHeight w:val="348" w:hRule="atLeast"/>
        </w:trPr>
        <w:tc>
          <w:tcPr>
            <w:tcW w:w="7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ÚJ predala pohľadávky a ručí za ich vymožiteľnosť 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65" w:type="dxa"/>
            <w:left w:w="108" w:type="dxa"/>
            <w:bottom w:w="0" w:type="dxa"/>
            <w:right w:w="12" w:type="dxa"/>
          </w:tblCellMar>
        </w:tblPrEx>
        <w:trPr>
          <w:trHeight w:val="350" w:hRule="atLeast"/>
        </w:trPr>
        <w:tc>
          <w:tcPr>
            <w:tcW w:w="7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Iné 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0"/>
        <w:ind w:left="641"/>
      </w:pPr>
      <w:r>
        <w:rPr>
          <w:rFonts w:ascii="Arial" w:hAnsi="Arial" w:eastAsia="Arial" w:cs="Arial"/>
          <w:i/>
          <w:sz w:val="20"/>
        </w:rPr>
        <w:t xml:space="preserve"> </w:t>
      </w:r>
    </w:p>
    <w:tbl>
      <w:tblPr>
        <w:tblStyle w:val="4"/>
        <w:tblW w:w="9357" w:type="dxa"/>
        <w:tblInd w:w="113" w:type="dxa"/>
        <w:tblLayout w:type="autofit"/>
        <w:tblCellMar>
          <w:top w:w="47" w:type="dxa"/>
          <w:left w:w="0" w:type="dxa"/>
          <w:bottom w:w="0" w:type="dxa"/>
          <w:right w:w="21" w:type="dxa"/>
        </w:tblCellMar>
      </w:tblPr>
      <w:tblGrid>
        <w:gridCol w:w="720"/>
        <w:gridCol w:w="6512"/>
        <w:gridCol w:w="425"/>
        <w:gridCol w:w="1700"/>
      </w:tblGrid>
      <w:tr>
        <w:tblPrEx>
          <w:tblCellMar>
            <w:top w:w="47" w:type="dxa"/>
            <w:left w:w="0" w:type="dxa"/>
            <w:bottom w:w="0" w:type="dxa"/>
            <w:right w:w="21" w:type="dxa"/>
          </w:tblCellMar>
        </w:tblPrEx>
        <w:trPr>
          <w:trHeight w:val="4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right="56"/>
              <w:jc w:val="right"/>
            </w:pPr>
            <w:r>
              <w:rPr>
                <w:rFonts w:ascii="Arial" w:hAnsi="Arial" w:eastAsia="Arial" w:cs="Arial"/>
                <w:sz w:val="20"/>
              </w:rPr>
              <w:t xml:space="preserve">d) </w:t>
            </w:r>
          </w:p>
        </w:tc>
        <w:tc>
          <w:tcPr>
            <w:tcW w:w="6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-12"/>
              <w:jc w:val="both"/>
            </w:pPr>
            <w:r>
              <w:rPr>
                <w:rFonts w:ascii="Arial" w:hAnsi="Arial" w:eastAsia="Arial" w:cs="Arial"/>
                <w:sz w:val="20"/>
              </w:rPr>
              <w:t>Celková suma významných finančných povinností a významných podmienených záväzkoch voči dcérskej ÚJ a ÚJ s podstatným vplyvom</w:t>
            </w:r>
            <w:r>
              <w:rPr>
                <w:rFonts w:ascii="Arial" w:hAnsi="Arial" w:eastAsia="Arial" w:cs="Arial"/>
                <w:i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19"/>
              <w:jc w:val="center"/>
            </w:pPr>
            <w:r>
              <w:rPr>
                <w:rFonts w:ascii="Arial" w:hAnsi="Arial" w:eastAsia="Arial" w:cs="Arial"/>
                <w:sz w:val="20"/>
              </w:rPr>
              <w:t xml:space="preserve">EUR </w:t>
            </w:r>
          </w:p>
        </w:tc>
      </w:tr>
      <w:tr>
        <w:tblPrEx>
          <w:tblCellMar>
            <w:top w:w="47" w:type="dxa"/>
            <w:left w:w="0" w:type="dxa"/>
            <w:bottom w:w="0" w:type="dxa"/>
            <w:right w:w="21" w:type="dxa"/>
          </w:tblCellMar>
        </w:tblPrEx>
        <w:trPr>
          <w:trHeight w:val="350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7" w:type="dxa"/>
            <w:left w:w="0" w:type="dxa"/>
            <w:bottom w:w="0" w:type="dxa"/>
            <w:right w:w="21" w:type="dxa"/>
          </w:tblCellMar>
        </w:tblPrEx>
        <w:trPr>
          <w:trHeight w:val="350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7" w:type="dxa"/>
            <w:left w:w="0" w:type="dxa"/>
            <w:bottom w:w="0" w:type="dxa"/>
            <w:right w:w="21" w:type="dxa"/>
          </w:tblCellMar>
        </w:tblPrEx>
        <w:trPr>
          <w:trHeight w:val="348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7" w:type="dxa"/>
            <w:left w:w="0" w:type="dxa"/>
            <w:bottom w:w="0" w:type="dxa"/>
            <w:right w:w="21" w:type="dxa"/>
          </w:tblCellMar>
        </w:tblPrEx>
        <w:trPr>
          <w:trHeight w:val="350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  <w:tr>
        <w:tblPrEx>
          <w:tblCellMar>
            <w:top w:w="47" w:type="dxa"/>
            <w:left w:w="0" w:type="dxa"/>
            <w:bottom w:w="0" w:type="dxa"/>
            <w:right w:w="21" w:type="dxa"/>
          </w:tblCellMar>
        </w:tblPrEx>
        <w:trPr>
          <w:trHeight w:val="351" w:hRule="atLeast"/>
        </w:trPr>
        <w:tc>
          <w:tcPr>
            <w:tcW w:w="7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20"/>
              </w:rPr>
              <w:t xml:space="preserve"> </w:t>
            </w:r>
          </w:p>
        </w:tc>
      </w:tr>
    </w:tbl>
    <w:p>
      <w:pPr>
        <w:spacing w:after="0"/>
        <w:ind w:left="708"/>
      </w:pPr>
      <w:r>
        <w:rPr>
          <w:rFonts w:ascii="Arial" w:hAnsi="Arial" w:eastAsia="Arial" w:cs="Arial"/>
          <w:i/>
          <w:sz w:val="20"/>
        </w:rPr>
        <w:t xml:space="preserve"> </w:t>
      </w:r>
    </w:p>
    <w:p>
      <w:pPr>
        <w:spacing w:after="17"/>
        <w:ind w:left="708"/>
      </w:pPr>
      <w:r>
        <w:rPr>
          <w:rFonts w:ascii="Arial" w:hAnsi="Arial" w:eastAsia="Arial" w:cs="Arial"/>
          <w:i/>
          <w:sz w:val="20"/>
        </w:rPr>
        <w:t xml:space="preserve"> </w:t>
      </w:r>
    </w:p>
    <w:p>
      <w:pPr>
        <w:spacing w:after="2" w:line="239" w:lineRule="auto"/>
        <w:ind w:left="641" w:hanging="283"/>
      </w:pPr>
      <w:r>
        <w:rPr>
          <w:rFonts w:ascii="Arial" w:hAnsi="Arial" w:eastAsia="Arial" w:cs="Arial"/>
          <w:i/>
          <w:sz w:val="20"/>
        </w:rPr>
        <w:t xml:space="preserve">e) opise významných povinností účtovnej jednotky vyplývajúcich z dôchodkových programov pre zamestnancov. </w:t>
      </w:r>
    </w:p>
    <w:p>
      <w:pPr>
        <w:spacing w:after="17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4" w:line="269" w:lineRule="auto"/>
        <w:ind w:left="719" w:hanging="577"/>
      </w:pPr>
      <w:r>
        <w:rPr>
          <w:rFonts w:ascii="Times New Roman" w:hAnsi="Times New Roman" w:eastAsia="Times New Roman" w:cs="Times New Roman"/>
          <w:sz w:val="20"/>
        </w:rPr>
        <w:t>(7)</w:t>
      </w:r>
      <w:r>
        <w:rPr>
          <w:rFonts w:ascii="Arial" w:hAnsi="Arial" w:eastAsia="Arial" w:cs="Arial"/>
          <w:sz w:val="20"/>
        </w:rPr>
        <w:t xml:space="preserve"> Informácie o udelení výlučného práva alebo osobitného práva, ktorým sa udelilo právo poskytovať služby vo verejnom záujme</w:t>
      </w:r>
      <w:r>
        <w:rPr>
          <w:rFonts w:ascii="Arial" w:hAnsi="Arial" w:eastAsia="Arial" w:cs="Arial"/>
          <w:b/>
          <w:sz w:val="20"/>
        </w:rPr>
        <w:t xml:space="preserve"> </w:t>
      </w:r>
    </w:p>
    <w:p>
      <w:pPr>
        <w:spacing w:after="0"/>
        <w:jc w:val="right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40"/>
        <w:jc w:val="right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0"/>
      </w:pPr>
      <w:r>
        <w:rPr>
          <w:rFonts w:ascii="Arial" w:hAnsi="Arial" w:eastAsia="Arial" w:cs="Arial"/>
        </w:rPr>
        <w:t xml:space="preserve">Použité skratky: </w:t>
      </w:r>
    </w:p>
    <w:p>
      <w:pPr>
        <w:spacing w:after="4" w:line="269" w:lineRule="auto"/>
        <w:ind w:left="-15"/>
      </w:pPr>
      <w:r>
        <w:rPr>
          <w:rFonts w:ascii="Arial" w:hAnsi="Arial" w:eastAsia="Arial" w:cs="Arial"/>
          <w:sz w:val="20"/>
        </w:rPr>
        <w:t xml:space="preserve">ÚJ - účtovná jednotka; BO- bežné účtovné obdobie; X= ÚJ má náplň pre jednotlivú položku  </w:t>
      </w:r>
    </w:p>
    <w:p>
      <w:pPr>
        <w:spacing w:after="0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5" w:line="270" w:lineRule="auto"/>
        <w:ind w:left="10" w:right="40" w:hanging="10"/>
        <w:jc w:val="both"/>
      </w:pPr>
      <w:r>
        <w:rPr>
          <w:rFonts w:ascii="Arial" w:hAnsi="Arial" w:eastAsia="Arial" w:cs="Arial"/>
          <w:i/>
          <w:sz w:val="18"/>
        </w:rPr>
        <w:t xml:space="preserve">Údaje v poznámkach sú uvádzané za bežne účtovné obdobie. Sumy sú uvádzané v celých eurách. </w:t>
      </w:r>
    </w:p>
    <w:p>
      <w:pPr>
        <w:spacing w:after="5" w:line="270" w:lineRule="auto"/>
        <w:ind w:left="10" w:right="40" w:hanging="10"/>
        <w:jc w:val="both"/>
      </w:pPr>
      <w:r>
        <w:rPr>
          <w:rFonts w:ascii="Arial" w:hAnsi="Arial" w:eastAsia="Arial" w:cs="Arial"/>
          <w:i/>
          <w:sz w:val="18"/>
        </w:rPr>
        <w:t xml:space="preserve">Poznámky sa zostavujú tak, aby informácie v nich uvedené boli užitočné, významné, zrozumiteľné, porovnateľné a spoľahlivé.  </w:t>
      </w:r>
    </w:p>
    <w:p>
      <w:pPr>
        <w:spacing w:after="0" w:line="252" w:lineRule="auto"/>
        <w:ind w:right="23"/>
      </w:pPr>
      <w:r>
        <w:rPr>
          <w:rFonts w:ascii="Arial" w:hAnsi="Arial" w:eastAsia="Arial" w:cs="Arial"/>
          <w:i/>
          <w:sz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 </w:t>
      </w:r>
    </w:p>
    <w:p>
      <w:pPr>
        <w:spacing w:after="0" w:line="262" w:lineRule="auto"/>
      </w:pPr>
      <w:r>
        <w:rPr>
          <w:rFonts w:ascii="Arial" w:hAnsi="Arial" w:eastAsia="Arial" w:cs="Arial"/>
          <w:b/>
          <w:i/>
          <w:sz w:val="18"/>
        </w:rPr>
        <w:t>Údaje v poznámkach sa uvádzajú za bežné účtovné obdobie. Sumy v poznámkach sa uvádzajú v celých eurách</w:t>
      </w:r>
      <w:r>
        <w:rPr>
          <w:rFonts w:ascii="Arial" w:hAnsi="Arial" w:eastAsia="Arial" w:cs="Arial"/>
          <w:i/>
          <w:sz w:val="18"/>
        </w:rPr>
        <w:t xml:space="preserve">. </w:t>
      </w: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0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19"/>
      </w:pPr>
      <w:r>
        <w:rPr>
          <w:rFonts w:ascii="Arial" w:hAnsi="Arial" w:eastAsia="Arial" w:cs="Arial"/>
          <w:sz w:val="20"/>
        </w:rPr>
        <w:t xml:space="preserve"> </w:t>
      </w:r>
    </w:p>
    <w:p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41"/>
      <w:pgMar w:top="1193" w:right="1503" w:bottom="1514" w:left="1020" w:header="566" w:footer="567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ind w:right="5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  <w:sz w:val="24"/>
      </w:rPr>
      <w:t>1</w:t>
    </w:r>
    <w:r>
      <w:rPr>
        <w:rFonts w:ascii="Times New Roman" w:hAnsi="Times New Roman" w:eastAsia="Times New Roman" w:cs="Times New Roman"/>
        <w:sz w:val="24"/>
      </w:rPr>
      <w:fldChar w:fldCharType="end"/>
    </w:r>
    <w:r>
      <w:rPr>
        <w:rFonts w:ascii="Times New Roman" w:hAnsi="Times New Roman" w:eastAsia="Times New Roman" w:cs="Times New Roman"/>
        <w:sz w:val="24"/>
      </w:rPr>
      <w:t xml:space="preserve"> </w:t>
    </w:r>
  </w:p>
  <w:p>
    <w:pPr>
      <w:spacing w:after="0"/>
      <w:ind w:right="-5"/>
      <w:jc w:val="right"/>
    </w:pPr>
    <w:r>
      <w:rPr>
        <w:rFonts w:ascii="Times New Roman" w:hAnsi="Times New Roman" w:eastAsia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ind w:right="5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  <w:sz w:val="24"/>
      </w:rPr>
      <w:t>1</w:t>
    </w:r>
    <w:r>
      <w:rPr>
        <w:rFonts w:ascii="Times New Roman" w:hAnsi="Times New Roman" w:eastAsia="Times New Roman" w:cs="Times New Roman"/>
        <w:sz w:val="24"/>
      </w:rPr>
      <w:fldChar w:fldCharType="end"/>
    </w:r>
    <w:r>
      <w:rPr>
        <w:rFonts w:ascii="Times New Roman" w:hAnsi="Times New Roman" w:eastAsia="Times New Roman" w:cs="Times New Roman"/>
        <w:sz w:val="24"/>
      </w:rPr>
      <w:t xml:space="preserve"> </w:t>
    </w:r>
  </w:p>
  <w:p>
    <w:pPr>
      <w:spacing w:after="0"/>
      <w:ind w:right="-5"/>
      <w:jc w:val="right"/>
    </w:pPr>
    <w:r>
      <w:rPr>
        <w:rFonts w:ascii="Times New Roman" w:hAnsi="Times New Roman" w:eastAsia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ind w:right="5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  <w:sz w:val="24"/>
      </w:rPr>
      <w:t>1</w:t>
    </w:r>
    <w:r>
      <w:rPr>
        <w:rFonts w:ascii="Times New Roman" w:hAnsi="Times New Roman" w:eastAsia="Times New Roman" w:cs="Times New Roman"/>
        <w:sz w:val="24"/>
      </w:rPr>
      <w:fldChar w:fldCharType="end"/>
    </w:r>
    <w:r>
      <w:rPr>
        <w:rFonts w:ascii="Times New Roman" w:hAnsi="Times New Roman" w:eastAsia="Times New Roman" w:cs="Times New Roman"/>
        <w:sz w:val="24"/>
      </w:rPr>
      <w:t xml:space="preserve"> </w:t>
    </w:r>
  </w:p>
  <w:p>
    <w:pPr>
      <w:spacing w:after="0"/>
      <w:ind w:right="-5"/>
      <w:jc w:val="right"/>
    </w:pPr>
    <w:r>
      <w:rPr>
        <w:rFonts w:ascii="Times New Roman" w:hAnsi="Times New Roman" w:eastAsia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vertAnchor="page" w:horzAnchor="page" w:tblpX="1118" w:tblpY="571"/>
      <w:tblOverlap w:val="never"/>
      <w:tblW w:w="9225" w:type="dxa"/>
      <w:tblInd w:w="0" w:type="dxa"/>
      <w:tblLayout w:type="autofit"/>
      <w:tblCellMar>
        <w:top w:w="41" w:type="dxa"/>
        <w:left w:w="70" w:type="dxa"/>
        <w:bottom w:w="0" w:type="dxa"/>
        <w:right w:w="115" w:type="dxa"/>
      </w:tblCellMar>
    </w:tblPr>
    <w:tblGrid>
      <w:gridCol w:w="2909"/>
      <w:gridCol w:w="696"/>
      <w:gridCol w:w="2667"/>
      <w:gridCol w:w="281"/>
      <w:gridCol w:w="2672"/>
    </w:tblGrid>
    <w:tr>
      <w:tblPrEx>
        <w:tblCellMar>
          <w:top w:w="41" w:type="dxa"/>
          <w:left w:w="70" w:type="dxa"/>
          <w:bottom w:w="0" w:type="dxa"/>
          <w:right w:w="115" w:type="dxa"/>
        </w:tblCellMar>
      </w:tblPrEx>
      <w:trPr>
        <w:trHeight w:val="336" w:hRule="atLeast"/>
      </w:trPr>
      <w:tc>
        <w:tcPr>
          <w:tcW w:w="2910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Poznámky Úč  MÚJ 3-01 </w:t>
          </w:r>
        </w:p>
      </w:tc>
      <w:tc>
        <w:tcPr>
          <w:tcW w:w="696" w:type="dxa"/>
          <w:tcBorders>
            <w:top w:val="nil"/>
            <w:left w:val="single" w:color="000000" w:sz="4" w:space="0"/>
            <w:bottom w:val="nil"/>
            <w:right w:val="single" w:color="000000" w:sz="4" w:space="0"/>
          </w:tcBorders>
        </w:tcPr>
        <w:p>
          <w:pPr>
            <w:spacing w:after="0" w:line="240" w:lineRule="auto"/>
            <w:ind w:left="2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 </w:t>
          </w:r>
        </w:p>
      </w:tc>
      <w:tc>
        <w:tcPr>
          <w:tcW w:w="2667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IČO:36755150 </w:t>
          </w:r>
        </w:p>
      </w:tc>
      <w:tc>
        <w:tcPr>
          <w:tcW w:w="281" w:type="dxa"/>
          <w:tcBorders>
            <w:top w:val="nil"/>
            <w:left w:val="single" w:color="000000" w:sz="4" w:space="0"/>
            <w:bottom w:val="nil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 </w:t>
          </w:r>
        </w:p>
      </w:tc>
      <w:tc>
        <w:tcPr>
          <w:tcW w:w="2672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DIČ:2022351606 </w:t>
          </w:r>
        </w:p>
      </w:tc>
    </w:tr>
  </w:tbl>
  <w:p>
    <w:pPr>
      <w:spacing w:after="0"/>
    </w:pPr>
    <w:r>
      <w:rPr>
        <w:rFonts w:ascii="Times New Roman" w:hAnsi="Times New Roman" w:eastAsia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vertAnchor="page" w:horzAnchor="page" w:tblpX="1118" w:tblpY="571"/>
      <w:tblOverlap w:val="never"/>
      <w:tblW w:w="9225" w:type="dxa"/>
      <w:tblInd w:w="0" w:type="dxa"/>
      <w:tblLayout w:type="autofit"/>
      <w:tblCellMar>
        <w:top w:w="41" w:type="dxa"/>
        <w:left w:w="70" w:type="dxa"/>
        <w:bottom w:w="0" w:type="dxa"/>
        <w:right w:w="115" w:type="dxa"/>
      </w:tblCellMar>
    </w:tblPr>
    <w:tblGrid>
      <w:gridCol w:w="2909"/>
      <w:gridCol w:w="696"/>
      <w:gridCol w:w="2667"/>
      <w:gridCol w:w="281"/>
      <w:gridCol w:w="2672"/>
    </w:tblGrid>
    <w:tr>
      <w:tblPrEx>
        <w:tblCellMar>
          <w:top w:w="41" w:type="dxa"/>
          <w:left w:w="70" w:type="dxa"/>
          <w:bottom w:w="0" w:type="dxa"/>
          <w:right w:w="115" w:type="dxa"/>
        </w:tblCellMar>
      </w:tblPrEx>
      <w:trPr>
        <w:trHeight w:val="336" w:hRule="atLeast"/>
      </w:trPr>
      <w:tc>
        <w:tcPr>
          <w:tcW w:w="2910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Poznámky Úč  MÚJ 3-01 </w:t>
          </w:r>
        </w:p>
      </w:tc>
      <w:tc>
        <w:tcPr>
          <w:tcW w:w="696" w:type="dxa"/>
          <w:tcBorders>
            <w:top w:val="nil"/>
            <w:left w:val="single" w:color="000000" w:sz="4" w:space="0"/>
            <w:bottom w:val="nil"/>
            <w:right w:val="single" w:color="000000" w:sz="4" w:space="0"/>
          </w:tcBorders>
        </w:tcPr>
        <w:p>
          <w:pPr>
            <w:spacing w:after="0" w:line="240" w:lineRule="auto"/>
            <w:ind w:left="2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 </w:t>
          </w:r>
        </w:p>
      </w:tc>
      <w:tc>
        <w:tcPr>
          <w:tcW w:w="2667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IČO:36755150 </w:t>
          </w:r>
        </w:p>
      </w:tc>
      <w:tc>
        <w:tcPr>
          <w:tcW w:w="281" w:type="dxa"/>
          <w:tcBorders>
            <w:top w:val="nil"/>
            <w:left w:val="single" w:color="000000" w:sz="4" w:space="0"/>
            <w:bottom w:val="nil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 </w:t>
          </w:r>
        </w:p>
      </w:tc>
      <w:tc>
        <w:tcPr>
          <w:tcW w:w="2672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DIČ:2022351606 </w:t>
          </w:r>
        </w:p>
      </w:tc>
    </w:tr>
  </w:tbl>
  <w:p>
    <w:pPr>
      <w:spacing w:after="0"/>
    </w:pPr>
    <w:r>
      <w:rPr>
        <w:rFonts w:ascii="Times New Roman" w:hAnsi="Times New Roman" w:eastAsia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vertAnchor="page" w:horzAnchor="page" w:tblpX="1118" w:tblpY="571"/>
      <w:tblOverlap w:val="never"/>
      <w:tblW w:w="9225" w:type="dxa"/>
      <w:tblInd w:w="0" w:type="dxa"/>
      <w:tblLayout w:type="autofit"/>
      <w:tblCellMar>
        <w:top w:w="41" w:type="dxa"/>
        <w:left w:w="70" w:type="dxa"/>
        <w:bottom w:w="0" w:type="dxa"/>
        <w:right w:w="115" w:type="dxa"/>
      </w:tblCellMar>
    </w:tblPr>
    <w:tblGrid>
      <w:gridCol w:w="2909"/>
      <w:gridCol w:w="696"/>
      <w:gridCol w:w="2667"/>
      <w:gridCol w:w="281"/>
      <w:gridCol w:w="2672"/>
    </w:tblGrid>
    <w:tr>
      <w:tblPrEx>
        <w:tblCellMar>
          <w:top w:w="41" w:type="dxa"/>
          <w:left w:w="70" w:type="dxa"/>
          <w:bottom w:w="0" w:type="dxa"/>
          <w:right w:w="115" w:type="dxa"/>
        </w:tblCellMar>
      </w:tblPrEx>
      <w:trPr>
        <w:trHeight w:val="336" w:hRule="atLeast"/>
      </w:trPr>
      <w:tc>
        <w:tcPr>
          <w:tcW w:w="2910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Poznámky Úč  MÚJ 3-01 </w:t>
          </w:r>
        </w:p>
      </w:tc>
      <w:tc>
        <w:tcPr>
          <w:tcW w:w="696" w:type="dxa"/>
          <w:tcBorders>
            <w:top w:val="nil"/>
            <w:left w:val="single" w:color="000000" w:sz="4" w:space="0"/>
            <w:bottom w:val="nil"/>
            <w:right w:val="single" w:color="000000" w:sz="4" w:space="0"/>
          </w:tcBorders>
        </w:tcPr>
        <w:p>
          <w:pPr>
            <w:spacing w:after="0" w:line="240" w:lineRule="auto"/>
            <w:ind w:left="2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 </w:t>
          </w:r>
        </w:p>
      </w:tc>
      <w:tc>
        <w:tcPr>
          <w:tcW w:w="2667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IČO:36755150 </w:t>
          </w:r>
        </w:p>
      </w:tc>
      <w:tc>
        <w:tcPr>
          <w:tcW w:w="281" w:type="dxa"/>
          <w:tcBorders>
            <w:top w:val="nil"/>
            <w:left w:val="single" w:color="000000" w:sz="4" w:space="0"/>
            <w:bottom w:val="nil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 </w:t>
          </w:r>
        </w:p>
      </w:tc>
      <w:tc>
        <w:tcPr>
          <w:tcW w:w="2672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>
          <w:pPr>
            <w:spacing w:after="0" w:line="240" w:lineRule="auto"/>
          </w:pPr>
          <w:r>
            <w:rPr>
              <w:rFonts w:ascii="Times New Roman" w:hAnsi="Times New Roman" w:eastAsia="Times New Roman" w:cs="Times New Roman"/>
              <w:sz w:val="24"/>
            </w:rPr>
            <w:t xml:space="preserve">DIČ:2022351606 </w:t>
          </w:r>
        </w:p>
      </w:tc>
    </w:tr>
  </w:tbl>
  <w:p>
    <w:pPr>
      <w:spacing w:after="0"/>
    </w:pPr>
    <w:r>
      <w:rPr>
        <w:rFonts w:ascii="Times New Roman" w:hAnsi="Times New Roman" w:eastAsia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1245FE"/>
    <w:multiLevelType w:val="multilevel"/>
    <w:tmpl w:val="131245FE"/>
    <w:lvl w:ilvl="0" w:tentative="0">
      <w:start w:val="1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Restart w:val="0"/>
      <w:lvlText w:val="%2)"/>
      <w:lvlJc w:val="left"/>
      <w:pPr>
        <w:ind w:left="1262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788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08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28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48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68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388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08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1">
    <w:nsid w:val="20DA0370"/>
    <w:multiLevelType w:val="multilevel"/>
    <w:tmpl w:val="20DA0370"/>
    <w:lvl w:ilvl="0" w:tentative="0">
      <w:start w:val="1"/>
      <w:numFmt w:val="decimal"/>
      <w:lvlText w:val="%1"/>
      <w:lvlJc w:val="left"/>
      <w:pPr>
        <w:ind w:left="360"/>
      </w:pPr>
      <w:rPr>
        <w:rFonts w:ascii="Arial" w:hAnsi="Arial" w:eastAsia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2."/>
      <w:lvlJc w:val="left"/>
      <w:pPr>
        <w:ind w:left="1702"/>
      </w:pPr>
      <w:rPr>
        <w:rFonts w:ascii="Arial" w:hAnsi="Arial" w:eastAsia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Arial" w:hAnsi="Arial" w:eastAsia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Arial" w:hAnsi="Arial" w:eastAsia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Arial" w:hAnsi="Arial" w:eastAsia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Arial" w:hAnsi="Arial" w:eastAsia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Arial" w:hAnsi="Arial" w:eastAsia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Arial" w:hAnsi="Arial" w:eastAsia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Arial" w:hAnsi="Arial" w:eastAsia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7CB"/>
    <w:rsid w:val="007C77CB"/>
    <w:rsid w:val="009B425D"/>
    <w:rsid w:val="00DD1438"/>
    <w:rsid w:val="08AE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sk-SK" w:eastAsia="sk-SK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1565</Words>
  <Characters>8926</Characters>
  <Lines>74</Lines>
  <Paragraphs>20</Paragraphs>
  <TotalTime>6</TotalTime>
  <ScaleCrop>false</ScaleCrop>
  <LinksUpToDate>false</LinksUpToDate>
  <CharactersWithSpaces>10471</CharactersWithSpaces>
  <Application>WPS Office_12.2.0.13416_F1E327BC-269C-435d-A152-05C5408002CA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2023-03-15T15:55:00Z</dcterms:created>
  <dc:creator>User</dc:creator>
  <cp:lastModifiedBy>User</cp:lastModifiedBy>
  <dcterms:modified xsi:type="dcterms:W3CDTF">2024-03-20T21:06:45Z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1033-12.2.0.13416</vt:lpwstr>
  </property>
  <property fmtid="{D5CDD505-2E9C-101B-9397-08002B2CF9AE}" pid="3" name="ICV">
    <vt:lpwstr>B7770005A9504DCCAE92E194F84BEA3C_12</vt:lpwstr>
  </property>
</Properties>
</file>