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CD689" w14:textId="77777777" w:rsidR="008B345E" w:rsidRPr="008B345E" w:rsidRDefault="008B345E" w:rsidP="008B34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8B345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 xml:space="preserve">Poznámky k účtovnej závierke Komínové systémy </w:t>
      </w:r>
      <w:proofErr w:type="spellStart"/>
      <w:r w:rsidRPr="008B345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Kabáč</w:t>
      </w:r>
      <w:proofErr w:type="spellEnd"/>
      <w:r w:rsidRPr="008B345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 xml:space="preserve"> </w:t>
      </w:r>
      <w:proofErr w:type="spellStart"/>
      <w:r w:rsidRPr="008B345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s.r.o</w:t>
      </w:r>
      <w:proofErr w:type="spellEnd"/>
      <w:r w:rsidRPr="008B345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. za rok 2024</w:t>
      </w:r>
    </w:p>
    <w:p w14:paraId="451F1F89" w14:textId="77777777" w:rsidR="008B345E" w:rsidRPr="008B345E" w:rsidRDefault="008B345E" w:rsidP="008B345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B345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 Základné údaje o spoločnosti</w:t>
      </w:r>
    </w:p>
    <w:p w14:paraId="56099579" w14:textId="77777777" w:rsidR="008B345E" w:rsidRPr="008B345E" w:rsidRDefault="008B345E" w:rsidP="008B34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345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Názov spoločnosti</w:t>
      </w:r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Komínové systémy </w:t>
      </w:r>
      <w:proofErr w:type="spellStart"/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t>Kabáč</w:t>
      </w:r>
      <w:proofErr w:type="spellEnd"/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8B82078" w14:textId="4E83D9DD" w:rsidR="008B345E" w:rsidRPr="008B345E" w:rsidRDefault="008B345E" w:rsidP="008B34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345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Sídlo</w:t>
      </w:r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Nová 169/151, Liesek</w:t>
      </w:r>
    </w:p>
    <w:p w14:paraId="5AC26971" w14:textId="7FEBD9BA" w:rsidR="008B345E" w:rsidRPr="008B345E" w:rsidRDefault="008B345E" w:rsidP="008B34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345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IČO</w:t>
      </w:r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55257445</w:t>
      </w:r>
    </w:p>
    <w:p w14:paraId="6F5409B0" w14:textId="77777777" w:rsidR="008B345E" w:rsidRPr="008B345E" w:rsidRDefault="008B345E" w:rsidP="008B34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345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Dátum zostavenia účtovnej závierky</w:t>
      </w:r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t>: december 2024</w:t>
      </w:r>
    </w:p>
    <w:p w14:paraId="06048586" w14:textId="77777777" w:rsidR="008B345E" w:rsidRPr="008B345E" w:rsidRDefault="008B345E" w:rsidP="008B34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345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Účtovné obdobie</w:t>
      </w:r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t>: 1. január 2024 – 31. december 2024</w:t>
      </w:r>
    </w:p>
    <w:p w14:paraId="76831E66" w14:textId="77777777" w:rsidR="008B345E" w:rsidRPr="008B345E" w:rsidRDefault="008B345E" w:rsidP="008B34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345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Právna forma</w:t>
      </w:r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t>: Spoločnosť s ručením obmedzeným</w:t>
      </w:r>
    </w:p>
    <w:p w14:paraId="1F321C27" w14:textId="77777777" w:rsidR="008B345E" w:rsidRPr="008B345E" w:rsidRDefault="008B345E" w:rsidP="008B345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B345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 Účtovná politika</w:t>
      </w:r>
    </w:p>
    <w:p w14:paraId="606EC9A0" w14:textId="77777777" w:rsidR="008B345E" w:rsidRPr="008B345E" w:rsidRDefault="008B345E" w:rsidP="008B3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závierka bola zostavená v súlade s predpismi zákona č. 431/2002 </w:t>
      </w:r>
      <w:proofErr w:type="spellStart"/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 účtovníctve. Spoločnosť používa metódu podvojného účtovníctva. </w:t>
      </w:r>
      <w:proofErr w:type="spellStart"/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t>Ocenovanie</w:t>
      </w:r>
      <w:proofErr w:type="spellEnd"/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majetku a záväzkov sa vykonáva v súlade s platnými predpismi a účtovnými zásadami (historické náklady, ak je to relevantné).</w:t>
      </w:r>
    </w:p>
    <w:p w14:paraId="1539E794" w14:textId="77777777" w:rsidR="008B345E" w:rsidRPr="008B345E" w:rsidRDefault="008B345E" w:rsidP="008B345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B345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3. Výkaz ziskov a strát</w:t>
      </w:r>
    </w:p>
    <w:p w14:paraId="6975D42E" w14:textId="77777777" w:rsidR="008B345E" w:rsidRPr="008B345E" w:rsidRDefault="008B345E" w:rsidP="008B34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345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Tržby za tovar (č. 604)</w:t>
      </w:r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t>: 3 100,00 EUR</w:t>
      </w:r>
    </w:p>
    <w:p w14:paraId="6859EA7C" w14:textId="77777777" w:rsidR="008B345E" w:rsidRPr="008B345E" w:rsidRDefault="008B345E" w:rsidP="008B34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345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Služby (č. 602)</w:t>
      </w:r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t>: 51 110,00 EUR</w:t>
      </w:r>
    </w:p>
    <w:p w14:paraId="5C8587F6" w14:textId="77777777" w:rsidR="008B345E" w:rsidRPr="008B345E" w:rsidRDefault="008B345E" w:rsidP="008B34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345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Spotreba materiálu (č. 501)</w:t>
      </w:r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t>: -9 948,44 EUR</w:t>
      </w:r>
    </w:p>
    <w:p w14:paraId="09BDDE4F" w14:textId="77777777" w:rsidR="008B345E" w:rsidRPr="008B345E" w:rsidRDefault="008B345E" w:rsidP="008B34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345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Réžia (č. 50102)</w:t>
      </w:r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t>: 279,48 EUR</w:t>
      </w:r>
    </w:p>
    <w:p w14:paraId="54062C6D" w14:textId="77777777" w:rsidR="008B345E" w:rsidRPr="008B345E" w:rsidRDefault="008B345E" w:rsidP="008B34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345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Účtovné práce (č. 51802)</w:t>
      </w:r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t>: 750,00 EUR</w:t>
      </w:r>
    </w:p>
    <w:p w14:paraId="0BE3467D" w14:textId="77777777" w:rsidR="008B345E" w:rsidRPr="008B345E" w:rsidRDefault="008B345E" w:rsidP="008B34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345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Mzdové náklady (č. 521)</w:t>
      </w:r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t>: 27 000,00 EUR</w:t>
      </w:r>
    </w:p>
    <w:p w14:paraId="2913EAAD" w14:textId="77777777" w:rsidR="008B345E" w:rsidRPr="008B345E" w:rsidRDefault="008B345E" w:rsidP="008B34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345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Zákonné poistenie (č. 524)</w:t>
      </w:r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t>: 9 774,00 EUR</w:t>
      </w:r>
    </w:p>
    <w:p w14:paraId="7C1EAA56" w14:textId="77777777" w:rsidR="008B345E" w:rsidRPr="008B345E" w:rsidRDefault="008B345E" w:rsidP="008B34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345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Zákonné sociálne náklady (č. 527)</w:t>
      </w:r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t>: 266,93 EUR</w:t>
      </w:r>
    </w:p>
    <w:p w14:paraId="3F79ADFD" w14:textId="77777777" w:rsidR="008B345E" w:rsidRPr="008B345E" w:rsidRDefault="008B345E" w:rsidP="008B34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345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Ostatné finančné náklady (č. 568)</w:t>
      </w:r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t>: 89,10 EUR</w:t>
      </w:r>
    </w:p>
    <w:p w14:paraId="3A14896B" w14:textId="77777777" w:rsidR="008B345E" w:rsidRPr="008B345E" w:rsidRDefault="008B345E" w:rsidP="008B34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345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Daň z príjmov z bežnej činnosti splatná (č. 591)</w:t>
      </w:r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t>: 960,00 EUR</w:t>
      </w:r>
    </w:p>
    <w:p w14:paraId="40E8A4CA" w14:textId="77777777" w:rsidR="008B345E" w:rsidRPr="008B345E" w:rsidRDefault="008B345E" w:rsidP="008B345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B345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4. Rozvaha</w:t>
      </w:r>
    </w:p>
    <w:p w14:paraId="3806A7D5" w14:textId="77777777" w:rsidR="008B345E" w:rsidRPr="008B345E" w:rsidRDefault="008B345E" w:rsidP="008B3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t>Rozvaha bude zahŕňať podrobnosti o aktívach a pasívach spoločnosti k 31. decembru 2024. Pre účely účtovnej závierky by mala byť vypracovaná v súlade s predpismi o účtovníctve.</w:t>
      </w:r>
    </w:p>
    <w:p w14:paraId="72617709" w14:textId="77777777" w:rsidR="008B345E" w:rsidRPr="008B345E" w:rsidRDefault="008B345E" w:rsidP="008B345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B345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5. Hospodársky výsledok pred zdanením</w:t>
      </w:r>
    </w:p>
    <w:p w14:paraId="20207A40" w14:textId="77777777" w:rsidR="008B345E" w:rsidRPr="008B345E" w:rsidRDefault="008B345E" w:rsidP="008B3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vykázala </w:t>
      </w:r>
      <w:r w:rsidRPr="008B345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hospodársky výsledok pred zdanením</w:t>
      </w:r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</w:t>
      </w:r>
      <w:r w:rsidRPr="008B345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5 335,18 EUR</w:t>
      </w:r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ktorý zohľadňuje všetky príjmy a náklady spoločnosti za obdobie od 1. januára do 31. decembra 2024.</w:t>
      </w:r>
    </w:p>
    <w:p w14:paraId="18FEA4F8" w14:textId="77777777" w:rsidR="008B345E" w:rsidRPr="008B345E" w:rsidRDefault="008B345E" w:rsidP="008B345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B345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6. Daň z príjmov</w:t>
      </w:r>
    </w:p>
    <w:p w14:paraId="7C0B8F03" w14:textId="160CAD95" w:rsidR="008B345E" w:rsidRDefault="008B345E" w:rsidP="008B3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Daň z príjmov za rok 2024 bola vypočítaná vo výške </w:t>
      </w:r>
      <w:r w:rsidRPr="008B345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800,27 EUR</w:t>
      </w:r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Po aplikácii minimálnej dane bola daňová povinnosť upravená na </w:t>
      </w:r>
      <w:r w:rsidRPr="008B345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960,00 EUR</w:t>
      </w:r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t>, čo predstavuje minimálnu daňovú povinnosť stanovenú legislatívou.</w:t>
      </w:r>
    </w:p>
    <w:p w14:paraId="7F6BEE17" w14:textId="77777777" w:rsidR="008B345E" w:rsidRPr="008B345E" w:rsidRDefault="008B345E" w:rsidP="008B3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A08303" w14:textId="08C3EF7B" w:rsidR="008B345E" w:rsidRPr="008B345E" w:rsidRDefault="00061039" w:rsidP="008B345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7</w:t>
      </w:r>
      <w:r w:rsidR="008B345E" w:rsidRPr="008B345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Ostatné významné informácie</w:t>
      </w:r>
    </w:p>
    <w:p w14:paraId="46CECECD" w14:textId="77777777" w:rsidR="008B345E" w:rsidRPr="008B345E" w:rsidRDefault="008B345E" w:rsidP="008B34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345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Významné udalosti po dátume účtovnej závierky</w:t>
      </w:r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t>: Neexistujú žiadne významné udalosti, ktoré by mali vplyv na účtovnú závierku po dátume uzávierky (31. december 2024).</w:t>
      </w:r>
    </w:p>
    <w:p w14:paraId="06E0579B" w14:textId="77777777" w:rsidR="008B345E" w:rsidRPr="008B345E" w:rsidRDefault="008B345E" w:rsidP="008B34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345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Podnikateľské riziká</w:t>
      </w:r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t>: Spoločnosť nevykazuje žiadne významné riziká, ktoré by mohli ovplyvniť finančnú situáciu v nasledujúcom období.</w:t>
      </w:r>
    </w:p>
    <w:p w14:paraId="678D9392" w14:textId="77777777" w:rsidR="008B345E" w:rsidRPr="008B345E" w:rsidRDefault="008B345E" w:rsidP="008B3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345E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2356252C">
          <v:rect id="_x0000_i1025" style="width:0;height:1.5pt" o:hralign="center" o:hrstd="t" o:hr="t" fillcolor="#a0a0a0" stroked="f"/>
        </w:pict>
      </w:r>
    </w:p>
    <w:p w14:paraId="3D634612" w14:textId="2A81CA0B" w:rsidR="008B345E" w:rsidRPr="008B345E" w:rsidRDefault="008B345E" w:rsidP="008B3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72FC20E" w14:textId="77777777" w:rsidR="007C569B" w:rsidRDefault="007C569B"/>
    <w:sectPr w:rsidR="007C5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A66D3"/>
    <w:multiLevelType w:val="multilevel"/>
    <w:tmpl w:val="F6B40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03487"/>
    <w:multiLevelType w:val="multilevel"/>
    <w:tmpl w:val="C87CF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EC7763"/>
    <w:multiLevelType w:val="multilevel"/>
    <w:tmpl w:val="E484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176301"/>
    <w:multiLevelType w:val="multilevel"/>
    <w:tmpl w:val="EB56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45E"/>
    <w:rsid w:val="00061039"/>
    <w:rsid w:val="007C569B"/>
    <w:rsid w:val="008B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1493D"/>
  <w15:chartTrackingRefBased/>
  <w15:docId w15:val="{F5C1DFB2-592A-44F3-A605-B85BD88BE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8B34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8B34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8B345E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8B345E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8B345E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8B3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5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Adriána Ligošová</dc:creator>
  <cp:keywords/>
  <dc:description/>
  <cp:lastModifiedBy>Adriána Ligošová</cp:lastModifiedBy>
  <cp:revision>2</cp:revision>
  <dcterms:created xsi:type="dcterms:W3CDTF">2025-03-18T19:04:00Z</dcterms:created>
  <dcterms:modified xsi:type="dcterms:W3CDTF">2025-03-18T19:04:00Z</dcterms:modified>
</cp:coreProperties>
</file>