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093A37">
        <w:rPr>
          <w:rFonts w:ascii="Arial Narrow" w:hAnsi="Arial Narrow"/>
          <w:b/>
        </w:rPr>
        <w:t>2024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093A3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Družstvo Javorina </w:t>
            </w:r>
            <w:proofErr w:type="spellStart"/>
            <w:r>
              <w:rPr>
                <w:rFonts w:ascii="Arial" w:hAnsi="Arial" w:cs="Arial"/>
              </w:rPr>
              <w:t>Ľubické</w:t>
            </w:r>
            <w:proofErr w:type="spellEnd"/>
            <w:r>
              <w:rPr>
                <w:rFonts w:ascii="Arial" w:hAnsi="Arial" w:cs="Arial"/>
              </w:rPr>
              <w:t xml:space="preserve"> kúpele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093A3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36490172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093A3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059 72  Vrbov 204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C93808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093A3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093A3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Default="00093A37" w:rsidP="00AD6C8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V roku 2024 bola zamestnaná jedna osoba na dohodu o pracovnej činnosti, zamestnanci na trvalý pracovný pomer neboli evidovaní.</w:t>
      </w:r>
    </w:p>
    <w:p w:rsidR="00093A37" w:rsidRPr="00A55E63" w:rsidRDefault="00093A37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ako riadna k poslednému dňu účtovného obdobia za splnenia predpokladu, že bude pokračovať nepretržite vo svojej činnosti.</w:t>
      </w:r>
    </w:p>
    <w:p w:rsidR="00C93808" w:rsidRPr="00A55E63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558F0" w:rsidRDefault="00093A3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odpisuje majetok v súlade s odpisovým plánom, daňové a účtovné odpisy sa rovnajú.</w:t>
      </w:r>
    </w:p>
    <w:p w:rsidR="00093A37" w:rsidRPr="00A55E63" w:rsidRDefault="00093A3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Účtovné zásady a metódy neboli menené, účtovná závierka bola zostavená ako </w:t>
      </w:r>
      <w:proofErr w:type="spellStart"/>
      <w:r>
        <w:rPr>
          <w:rFonts w:ascii="Arial" w:hAnsi="Arial" w:cs="Arial"/>
          <w:spacing w:val="-5"/>
          <w:sz w:val="22"/>
          <w:szCs w:val="22"/>
        </w:rPr>
        <w:t>mikro</w:t>
      </w:r>
      <w:proofErr w:type="spellEnd"/>
      <w:r>
        <w:rPr>
          <w:rFonts w:ascii="Arial" w:hAnsi="Arial" w:cs="Arial"/>
          <w:spacing w:val="-5"/>
          <w:sz w:val="22"/>
          <w:szCs w:val="22"/>
        </w:rPr>
        <w:t xml:space="preserve"> účtovná závierka.</w:t>
      </w:r>
    </w:p>
    <w:p w:rsidR="00C93808" w:rsidRPr="00A55E63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roku 202</w:t>
      </w:r>
      <w:r w:rsidR="00093A37">
        <w:rPr>
          <w:rFonts w:ascii="Arial" w:hAnsi="Arial" w:cs="Arial"/>
          <w:sz w:val="22"/>
          <w:szCs w:val="22"/>
        </w:rPr>
        <w:t xml:space="preserve">4 </w:t>
      </w:r>
      <w:r>
        <w:rPr>
          <w:rFonts w:ascii="Arial" w:hAnsi="Arial" w:cs="Arial"/>
          <w:sz w:val="22"/>
          <w:szCs w:val="22"/>
        </w:rPr>
        <w:t xml:space="preserve">bolo účtované </w:t>
      </w:r>
      <w:r w:rsidR="00093A37">
        <w:rPr>
          <w:rFonts w:ascii="Arial" w:hAnsi="Arial" w:cs="Arial"/>
          <w:sz w:val="22"/>
          <w:szCs w:val="22"/>
        </w:rPr>
        <w:t>o dotáciách a to z Poľnohospodárskej platobnej agentúry v celkovej výške 14 378,37 Eur.</w:t>
      </w:r>
    </w:p>
    <w:p w:rsidR="00C93808" w:rsidRPr="00A55E63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C93808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Účtovná jednotka neúčtovala v roku 202</w:t>
      </w:r>
      <w:r w:rsidR="00093A37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 o opravách chýb minulých účtovných období.</w:t>
      </w:r>
    </w:p>
    <w:p w:rsidR="00C93808" w:rsidRPr="00A55E63" w:rsidRDefault="00C9380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C938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V roku 202</w:t>
      </w:r>
      <w:r w:rsidR="00093A37">
        <w:rPr>
          <w:rFonts w:ascii="Arial" w:hAnsi="Arial" w:cs="Arial"/>
          <w:spacing w:val="-4"/>
          <w:sz w:val="22"/>
          <w:szCs w:val="22"/>
        </w:rPr>
        <w:t>4</w:t>
      </w:r>
      <w:r>
        <w:rPr>
          <w:rFonts w:ascii="Arial" w:hAnsi="Arial" w:cs="Arial"/>
          <w:spacing w:val="-4"/>
          <w:sz w:val="22"/>
          <w:szCs w:val="22"/>
        </w:rPr>
        <w:t xml:space="preserve"> nebolo účtované o nákladoch alebo o výnosoch, ktoré by mali výnimočný rozsah alebo výskyt.</w:t>
      </w:r>
    </w:p>
    <w:p w:rsidR="00C93808" w:rsidRPr="00A55E63" w:rsidRDefault="00C938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C93808" w:rsidRDefault="00093A3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neeviduje zabezpečené záväzky a ani záväzky so zostatkovou dobou splatnosti dlhšou ako 5 rokov.</w:t>
      </w:r>
    </w:p>
    <w:p w:rsidR="00093A37" w:rsidRPr="00A55E63" w:rsidRDefault="00093A3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93808" w:rsidRDefault="00C938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0914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0914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0914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93808" w:rsidRDefault="00C9380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93808" w:rsidRPr="00A55E63" w:rsidRDefault="00C9380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Pre body číslo 3 až </w:t>
      </w:r>
      <w:r w:rsidR="00091479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 článku III. nemá účtovná jednotka náplň.</w:t>
      </w:r>
    </w:p>
    <w:sectPr w:rsidR="00C93808" w:rsidRPr="00A55E63" w:rsidSect="001954B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3A51" w:rsidRDefault="00753A51">
      <w:r>
        <w:separator/>
      </w:r>
    </w:p>
  </w:endnote>
  <w:endnote w:type="continuationSeparator" w:id="0">
    <w:p w:rsidR="00753A51" w:rsidRDefault="00753A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B93031">
    <w:pPr>
      <w:spacing w:line="200" w:lineRule="exact"/>
      <w:rPr>
        <w:sz w:val="20"/>
        <w:szCs w:val="20"/>
      </w:rPr>
    </w:pPr>
    <w:r w:rsidRPr="00B93031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B93031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B93031">
                  <w:fldChar w:fldCharType="separate"/>
                </w:r>
                <w:r w:rsidR="00093A37">
                  <w:rPr>
                    <w:rFonts w:cs="Times New Roman"/>
                    <w:noProof/>
                  </w:rPr>
                  <w:t>3</w:t>
                </w:r>
                <w:r w:rsidR="00B93031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3A51" w:rsidRDefault="00753A51">
      <w:r>
        <w:separator/>
      </w:r>
    </w:p>
  </w:footnote>
  <w:footnote w:type="continuationSeparator" w:id="0">
    <w:p w:rsidR="00753A51" w:rsidRDefault="00753A5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93808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093A37">
      <w:rPr>
        <w:rFonts w:ascii="Arial" w:hAnsi="Arial" w:cs="Arial"/>
        <w:sz w:val="22"/>
        <w:szCs w:val="22"/>
        <w:bdr w:val="single" w:sz="4" w:space="0" w:color="auto"/>
      </w:rPr>
      <w:t>36490172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093A37">
      <w:rPr>
        <w:rFonts w:ascii="Arial" w:hAnsi="Arial" w:cs="Arial"/>
        <w:sz w:val="22"/>
        <w:szCs w:val="22"/>
        <w:bdr w:val="single" w:sz="4" w:space="0" w:color="auto"/>
      </w:rPr>
      <w:t>2021777802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229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91479"/>
    <w:rsid w:val="00093A37"/>
    <w:rsid w:val="001406AD"/>
    <w:rsid w:val="001954B3"/>
    <w:rsid w:val="001A51C0"/>
    <w:rsid w:val="0020233A"/>
    <w:rsid w:val="002401F1"/>
    <w:rsid w:val="002C12B4"/>
    <w:rsid w:val="002D7E6D"/>
    <w:rsid w:val="003218FC"/>
    <w:rsid w:val="003558F0"/>
    <w:rsid w:val="003657F5"/>
    <w:rsid w:val="00373635"/>
    <w:rsid w:val="003A6325"/>
    <w:rsid w:val="003D056F"/>
    <w:rsid w:val="00401155"/>
    <w:rsid w:val="004A2BF3"/>
    <w:rsid w:val="0055784D"/>
    <w:rsid w:val="00614D6B"/>
    <w:rsid w:val="00623868"/>
    <w:rsid w:val="00637F73"/>
    <w:rsid w:val="00676DB4"/>
    <w:rsid w:val="00753A51"/>
    <w:rsid w:val="00844508"/>
    <w:rsid w:val="008771A6"/>
    <w:rsid w:val="00913435"/>
    <w:rsid w:val="00916772"/>
    <w:rsid w:val="009A27D0"/>
    <w:rsid w:val="009D3D78"/>
    <w:rsid w:val="009D5C84"/>
    <w:rsid w:val="00A55E63"/>
    <w:rsid w:val="00AD6C8A"/>
    <w:rsid w:val="00AD749D"/>
    <w:rsid w:val="00B15E67"/>
    <w:rsid w:val="00B7440A"/>
    <w:rsid w:val="00B93031"/>
    <w:rsid w:val="00B96D1D"/>
    <w:rsid w:val="00C01CB7"/>
    <w:rsid w:val="00C93808"/>
    <w:rsid w:val="00CC3205"/>
    <w:rsid w:val="00CD545D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954B3"/>
    <w:rPr>
      <w:lang w:val="sk-SK"/>
    </w:rPr>
  </w:style>
  <w:style w:type="paragraph" w:styleId="Nadpis1">
    <w:name w:val="heading 1"/>
    <w:basedOn w:val="Normlny"/>
    <w:uiPriority w:val="1"/>
    <w:qFormat/>
    <w:rsid w:val="001954B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954B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954B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954B3"/>
  </w:style>
  <w:style w:type="paragraph" w:customStyle="1" w:styleId="TableParagraph">
    <w:name w:val="Table Paragraph"/>
    <w:basedOn w:val="Normlny"/>
    <w:uiPriority w:val="1"/>
    <w:qFormat/>
    <w:rsid w:val="001954B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1131</Words>
  <Characters>6452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2</cp:revision>
  <cp:lastPrinted>2023-03-21T15:15:00Z</cp:lastPrinted>
  <dcterms:created xsi:type="dcterms:W3CDTF">2025-03-20T13:10:00Z</dcterms:created>
  <dcterms:modified xsi:type="dcterms:W3CDTF">2025-03-20T13:10:00Z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