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34425C" w14:textId="77777777" w:rsidR="00D37E54" w:rsidRDefault="00D37E54" w:rsidP="00D37E54">
      <w:r>
        <w:t xml:space="preserve">Poznámky </w:t>
      </w:r>
      <w:proofErr w:type="spellStart"/>
      <w:r>
        <w:t>Úč</w:t>
      </w:r>
      <w:proofErr w:type="spellEnd"/>
      <w:r>
        <w:t xml:space="preserve"> MÚJ 3 - 01                             IČO  3 6 8 0 6 1 0 2                       DIČ  2 0 2 2 4 2 0 4 3 3                     </w:t>
      </w:r>
    </w:p>
    <w:p w14:paraId="1C34425D" w14:textId="77777777" w:rsidR="00D37E54" w:rsidRDefault="00D37E54" w:rsidP="00D37E54">
      <w:r>
        <w:t xml:space="preserve"> </w:t>
      </w:r>
    </w:p>
    <w:p w14:paraId="1C34425E" w14:textId="77777777" w:rsidR="00D37E54" w:rsidRPr="00D37E54" w:rsidRDefault="00D37E54" w:rsidP="00D37E54">
      <w:pPr>
        <w:rPr>
          <w:b/>
        </w:rPr>
      </w:pPr>
      <w:r w:rsidRPr="00D37E54">
        <w:rPr>
          <w:b/>
        </w:rPr>
        <w:t xml:space="preserve">Čl. I </w:t>
      </w:r>
    </w:p>
    <w:p w14:paraId="1C34425F" w14:textId="77777777" w:rsidR="00D37E54" w:rsidRPr="00D37E54" w:rsidRDefault="00D37E54" w:rsidP="00D37E54">
      <w:pPr>
        <w:rPr>
          <w:b/>
        </w:rPr>
      </w:pPr>
      <w:r w:rsidRPr="00D37E54">
        <w:rPr>
          <w:b/>
        </w:rPr>
        <w:t xml:space="preserve">Všeobecné údaje </w:t>
      </w:r>
    </w:p>
    <w:p w14:paraId="1C344260" w14:textId="77777777" w:rsidR="00D37E54" w:rsidRDefault="00D37E54" w:rsidP="00D37E54">
      <w:pPr>
        <w:pStyle w:val="Odsekzoznamu"/>
        <w:numPr>
          <w:ilvl w:val="0"/>
          <w:numId w:val="1"/>
        </w:numPr>
      </w:pPr>
      <w:r>
        <w:t>Názov právnickej osoby a jej sídlo alebo meno a priezvisko fyzickej osoby:</w:t>
      </w:r>
    </w:p>
    <w:p w14:paraId="1C344261" w14:textId="77777777" w:rsidR="00D37E54" w:rsidRDefault="00D102C9" w:rsidP="00D37E54">
      <w:pPr>
        <w:pStyle w:val="Odsekzoznamu"/>
        <w:ind w:left="750"/>
      </w:pPr>
      <w:r>
        <w:t>INPOOS s.r.o.</w:t>
      </w:r>
      <w:r w:rsidR="00D37E54">
        <w:t xml:space="preserve">  </w:t>
      </w:r>
    </w:p>
    <w:p w14:paraId="1C344262" w14:textId="7D0B177A" w:rsidR="00D37E54" w:rsidRDefault="00F86BC7" w:rsidP="00D37E54">
      <w:pPr>
        <w:pStyle w:val="Odsekzoznamu"/>
        <w:ind w:left="750"/>
      </w:pPr>
      <w:r>
        <w:t>Zvolenská cesta 14684/23</w:t>
      </w:r>
    </w:p>
    <w:p w14:paraId="1C344263" w14:textId="77777777" w:rsidR="00D37E54" w:rsidRDefault="00D37E54" w:rsidP="00D37E54">
      <w:pPr>
        <w:pStyle w:val="Odsekzoznamu"/>
        <w:ind w:left="750"/>
      </w:pPr>
      <w:r>
        <w:t xml:space="preserve">974 05 Banská Bystrica </w:t>
      </w:r>
    </w:p>
    <w:p w14:paraId="1C344264" w14:textId="77777777" w:rsidR="00D37E54" w:rsidRDefault="00D37E54" w:rsidP="00D37E54">
      <w:r>
        <w:t xml:space="preserve">        (2) Údaje o konsolidovanom celku, a to: </w:t>
      </w:r>
    </w:p>
    <w:p w14:paraId="1C344265" w14:textId="77777777" w:rsidR="00D37E54" w:rsidRDefault="00D37E54" w:rsidP="00E82D9B">
      <w:pPr>
        <w:jc w:val="both"/>
      </w:pPr>
      <w: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C344266" w14:textId="77777777" w:rsidR="00D37E54" w:rsidRPr="00D37E54" w:rsidRDefault="00D37E54" w:rsidP="00D37E54">
      <w:pPr>
        <w:rPr>
          <w:b/>
        </w:rPr>
      </w:pPr>
      <w:r w:rsidRPr="00D37E54">
        <w:rPr>
          <w:b/>
        </w:rPr>
        <w:t xml:space="preserve">spoločnosť nie je súčasťou konsolidovaného celku inej obchodnej spoločnosti </w:t>
      </w:r>
    </w:p>
    <w:p w14:paraId="1C344267" w14:textId="77777777" w:rsidR="00D37E54" w:rsidRDefault="00D37E54" w:rsidP="00E82D9B">
      <w:pPr>
        <w:jc w:val="both"/>
      </w:pPr>
      <w:r>
        <w:t xml:space="preserve"> b) údaj, či účtovná jednotka je materskou účtovnou jednotkou a údaj, či je oslobodená od povinnosti zostaviť konsolidovanú účtovnú závierku a konsolidovanú výročnú správu podľa § 22 zákona, pričom sa uvádzajú  </w:t>
      </w:r>
    </w:p>
    <w:p w14:paraId="1C344268" w14:textId="77777777" w:rsidR="00D37E54" w:rsidRPr="00D37E54" w:rsidRDefault="00D37E54" w:rsidP="00E82D9B">
      <w:pPr>
        <w:jc w:val="both"/>
        <w:rPr>
          <w:b/>
        </w:rPr>
      </w:pPr>
      <w:r w:rsidRPr="00D37E54">
        <w:rPr>
          <w:b/>
        </w:rPr>
        <w:t xml:space="preserve">spoločnosť nie je materskou účtovnou jednotkou a nemá povinnosť zostavovať konsolidovanú účtovnú závierku </w:t>
      </w:r>
    </w:p>
    <w:p w14:paraId="1C344269" w14:textId="7A6243D5" w:rsidR="00D37E54" w:rsidRDefault="00D37E54" w:rsidP="00D37E54">
      <w:r>
        <w:t xml:space="preserve">        (3)Priemerný prepočítaný počet zamestnancov: </w:t>
      </w:r>
      <w:r w:rsidR="00370A2A">
        <w:t>0</w:t>
      </w:r>
    </w:p>
    <w:p w14:paraId="1C34426A" w14:textId="77777777" w:rsidR="00D37E54" w:rsidRPr="00D37E54" w:rsidRDefault="00D37E54" w:rsidP="00D37E54">
      <w:pPr>
        <w:rPr>
          <w:b/>
        </w:rPr>
      </w:pPr>
      <w:r w:rsidRPr="00D37E54">
        <w:rPr>
          <w:b/>
        </w:rPr>
        <w:t xml:space="preserve">Čl. II </w:t>
      </w:r>
    </w:p>
    <w:p w14:paraId="1C34426B" w14:textId="77777777" w:rsidR="00D37E54" w:rsidRPr="00D37E54" w:rsidRDefault="00D37E54" w:rsidP="00D37E54">
      <w:pPr>
        <w:rPr>
          <w:b/>
        </w:rPr>
      </w:pPr>
      <w:r w:rsidRPr="00D37E54">
        <w:rPr>
          <w:b/>
        </w:rPr>
        <w:t xml:space="preserve"> Informácie o prijatých postupoch </w:t>
      </w:r>
    </w:p>
    <w:p w14:paraId="1C34426C" w14:textId="77777777" w:rsidR="00D37E54" w:rsidRDefault="00D37E54" w:rsidP="00E82D9B">
      <w:pPr>
        <w:jc w:val="both"/>
      </w:pPr>
      <w:r>
        <w:t xml:space="preserve">         (1) Informácia, či je účtovná závierka zostavená za splnenia predpokladu, že účtovná jednotka bude nepretržite pokračovať vo svojej činnosti: </w:t>
      </w:r>
    </w:p>
    <w:p w14:paraId="1C34426D" w14:textId="194DD5A4" w:rsidR="00D37E54" w:rsidRPr="00D37E54" w:rsidRDefault="00D37E54" w:rsidP="00E82D9B">
      <w:pPr>
        <w:jc w:val="both"/>
        <w:rPr>
          <w:b/>
        </w:rPr>
      </w:pPr>
      <w:r w:rsidRPr="00D37E54">
        <w:rPr>
          <w:b/>
        </w:rPr>
        <w:t>Účtovná jednotka zostavila účtovnú závierku 20</w:t>
      </w:r>
      <w:r w:rsidR="00516A2E">
        <w:rPr>
          <w:b/>
        </w:rPr>
        <w:t>2</w:t>
      </w:r>
      <w:r w:rsidR="00802D7C">
        <w:rPr>
          <w:b/>
        </w:rPr>
        <w:t>4</w:t>
      </w:r>
      <w:r w:rsidRPr="00D37E54">
        <w:rPr>
          <w:b/>
        </w:rPr>
        <w:t xml:space="preserve"> za predpokladu</w:t>
      </w:r>
      <w:r w:rsidR="00CF2149">
        <w:rPr>
          <w:b/>
        </w:rPr>
        <w:t xml:space="preserve"> riadneho </w:t>
      </w:r>
      <w:r w:rsidRPr="00D37E54">
        <w:rPr>
          <w:b/>
        </w:rPr>
        <w:t xml:space="preserve">pokračovania vo svojej činnosti </w:t>
      </w:r>
    </w:p>
    <w:p w14:paraId="1C34426E" w14:textId="77777777" w:rsidR="00D37E54" w:rsidRDefault="00D37E54" w:rsidP="00D37E54">
      <w:r>
        <w:t xml:space="preserve">        (2) Spôsob oceňovania jednotlivých položiek majetku a záväzkov, a to: </w:t>
      </w:r>
    </w:p>
    <w:p w14:paraId="1C34426F" w14:textId="77777777" w:rsidR="00D37E54" w:rsidRDefault="00D37E54" w:rsidP="00E82D9B">
      <w:pPr>
        <w:jc w:val="both"/>
      </w:pPr>
      <w:r>
        <w:t xml:space="preserve"> a) dlhodobého nehmotného majetku, dlhodobého hmotného majetku a dlhodobého finančného majetku </w:t>
      </w:r>
    </w:p>
    <w:p w14:paraId="1C344270" w14:textId="47B749A2" w:rsidR="00D37E54" w:rsidRPr="00D37E54" w:rsidRDefault="00D102C9" w:rsidP="00E82D9B">
      <w:pPr>
        <w:jc w:val="both"/>
        <w:rPr>
          <w:b/>
        </w:rPr>
      </w:pPr>
      <w:r>
        <w:rPr>
          <w:b/>
        </w:rPr>
        <w:t xml:space="preserve">Spoločnosť </w:t>
      </w:r>
      <w:r w:rsidR="00802D7C">
        <w:rPr>
          <w:b/>
        </w:rPr>
        <w:t>v účtovnom roku 2024 neobstarala žiadny dlhodobý nehmotný, dlhodobý hmotný a dlhodobý finančný majetok.</w:t>
      </w:r>
    </w:p>
    <w:p w14:paraId="1C344271" w14:textId="77777777" w:rsidR="00D37E54" w:rsidRDefault="00D37E54" w:rsidP="00D37E54">
      <w:r>
        <w:t xml:space="preserve"> b) zásob obstaraných kúpou, zásob vytvorených vlastnou činnosťou </w:t>
      </w:r>
    </w:p>
    <w:p w14:paraId="1C344272" w14:textId="2E8A8AE0" w:rsidR="00D37E54" w:rsidRPr="00D37E54" w:rsidRDefault="00706AA8" w:rsidP="00E82D9B">
      <w:pPr>
        <w:jc w:val="both"/>
        <w:rPr>
          <w:b/>
        </w:rPr>
      </w:pPr>
      <w:r>
        <w:rPr>
          <w:b/>
        </w:rPr>
        <w:lastRenderedPageBreak/>
        <w:t>Spoločnosť v účtovnom roku 20</w:t>
      </w:r>
      <w:r w:rsidR="0039131B">
        <w:rPr>
          <w:b/>
        </w:rPr>
        <w:t>2</w:t>
      </w:r>
      <w:r w:rsidR="00802D7C">
        <w:rPr>
          <w:b/>
        </w:rPr>
        <w:t>4</w:t>
      </w:r>
      <w:r w:rsidR="00CF2149">
        <w:rPr>
          <w:b/>
        </w:rPr>
        <w:t xml:space="preserve"> neobstarávala žiadne z</w:t>
      </w:r>
      <w:r w:rsidR="00D37E54" w:rsidRPr="00D37E54">
        <w:rPr>
          <w:b/>
        </w:rPr>
        <w:t>ásoby  kúpou</w:t>
      </w:r>
      <w:r w:rsidR="00CF2149">
        <w:rPr>
          <w:b/>
        </w:rPr>
        <w:t>, ani nevytvárala zásoby vlastnou činnosťou.</w:t>
      </w:r>
      <w:r w:rsidR="00D37E54" w:rsidRPr="00D37E54">
        <w:rPr>
          <w:b/>
        </w:rPr>
        <w:t xml:space="preserve"> </w:t>
      </w:r>
    </w:p>
    <w:p w14:paraId="1C344273" w14:textId="77777777" w:rsidR="00D37E54" w:rsidRDefault="00D37E54" w:rsidP="00D37E54">
      <w:r>
        <w:t xml:space="preserve">c) pohľadávok </w:t>
      </w:r>
    </w:p>
    <w:p w14:paraId="1C344274" w14:textId="77777777" w:rsidR="00D37E54" w:rsidRPr="00D37E54" w:rsidRDefault="00D37E54" w:rsidP="00E82D9B">
      <w:pPr>
        <w:jc w:val="both"/>
        <w:rPr>
          <w:b/>
        </w:rPr>
      </w:pPr>
      <w:r w:rsidRPr="00D37E54">
        <w:rPr>
          <w:b/>
        </w:rPr>
        <w:t>Pohľadávky sa pri ich vzniku oceňujú menovitou hodnotou – ich ocenenie</w:t>
      </w:r>
      <w:r w:rsidR="00CF2149">
        <w:rPr>
          <w:b/>
        </w:rPr>
        <w:t xml:space="preserve"> by</w:t>
      </w:r>
      <w:r w:rsidRPr="00D37E54">
        <w:rPr>
          <w:b/>
        </w:rPr>
        <w:t xml:space="preserve"> sa z</w:t>
      </w:r>
      <w:r w:rsidR="00CF2149">
        <w:rPr>
          <w:b/>
        </w:rPr>
        <w:t xml:space="preserve">nižovalo </w:t>
      </w:r>
      <w:r w:rsidRPr="00D37E54">
        <w:rPr>
          <w:b/>
        </w:rPr>
        <w:t xml:space="preserve"> o nevymožiteľné pohľadávky, </w:t>
      </w:r>
      <w:r w:rsidR="00CF2149">
        <w:rPr>
          <w:b/>
        </w:rPr>
        <w:t>ale také</w:t>
      </w:r>
      <w:r w:rsidR="00D102C9">
        <w:rPr>
          <w:b/>
        </w:rPr>
        <w:t xml:space="preserve"> v tomto účtovnom období spoločnosť neeviduje. P</w:t>
      </w:r>
      <w:r w:rsidRPr="00D37E54">
        <w:rPr>
          <w:b/>
        </w:rPr>
        <w:t xml:space="preserve">ostúpené pohľadávky </w:t>
      </w:r>
      <w:r w:rsidR="00D102C9">
        <w:rPr>
          <w:b/>
        </w:rPr>
        <w:t xml:space="preserve">tiež </w:t>
      </w:r>
      <w:r w:rsidRPr="00D37E54">
        <w:rPr>
          <w:b/>
        </w:rPr>
        <w:t xml:space="preserve">spoločnosť neeviduje v majetku </w:t>
      </w:r>
    </w:p>
    <w:p w14:paraId="1C344275" w14:textId="77777777" w:rsidR="00D37E54" w:rsidRDefault="00D37E54" w:rsidP="00D37E54">
      <w:r>
        <w:t xml:space="preserve">d) krátkodobého finančného majetku </w:t>
      </w:r>
    </w:p>
    <w:p w14:paraId="1C344276" w14:textId="77777777" w:rsidR="00D37E54" w:rsidRPr="00D37E54" w:rsidRDefault="00D37E54" w:rsidP="00E82D9B">
      <w:pPr>
        <w:jc w:val="both"/>
        <w:rPr>
          <w:b/>
        </w:rPr>
      </w:pPr>
      <w:r w:rsidRPr="00D37E54">
        <w:rPr>
          <w:b/>
        </w:rPr>
        <w:t xml:space="preserve">Krátkodobý finančný majetok (peniaze a ceniny) spoločnosť oceňuje menovitou hodnotou  </w:t>
      </w:r>
    </w:p>
    <w:p w14:paraId="1C344277" w14:textId="77777777" w:rsidR="00D37E54" w:rsidRDefault="00D37E54" w:rsidP="00D37E54">
      <w:r>
        <w:t xml:space="preserve">e) záväzkov vrátane rezerv, dlhopisov, pôžičiek a úverov </w:t>
      </w:r>
    </w:p>
    <w:p w14:paraId="1C344278" w14:textId="77777777" w:rsidR="00D37E54" w:rsidRPr="00D37E54" w:rsidRDefault="00D37E54" w:rsidP="00E82D9B">
      <w:pPr>
        <w:jc w:val="both"/>
        <w:rPr>
          <w:b/>
        </w:rPr>
      </w:pPr>
      <w:r w:rsidRPr="00D37E54">
        <w:rPr>
          <w:b/>
        </w:rPr>
        <w:t xml:space="preserve">Záväzky sa pri ich vzniku oceňujú menovitou hodnotou. Rezervy zákonné ani ostatné spoločnosť netvorila </w:t>
      </w:r>
    </w:p>
    <w:p w14:paraId="1C344279" w14:textId="77777777" w:rsidR="00D37E54" w:rsidRDefault="00D37E54" w:rsidP="00D37E54">
      <w:r>
        <w:t xml:space="preserve">f) derivátových operácií </w:t>
      </w:r>
    </w:p>
    <w:p w14:paraId="1C34427A" w14:textId="77777777" w:rsidR="00D37E54" w:rsidRPr="00D37E54" w:rsidRDefault="00D37E54" w:rsidP="00D37E54">
      <w:pPr>
        <w:rPr>
          <w:b/>
        </w:rPr>
      </w:pPr>
      <w:r w:rsidRPr="00D37E54">
        <w:rPr>
          <w:b/>
        </w:rPr>
        <w:t xml:space="preserve">Spoločnosť neúčtuje o derivátoch  </w:t>
      </w:r>
    </w:p>
    <w:p w14:paraId="1C34427B" w14:textId="77777777" w:rsidR="00D37E54" w:rsidRDefault="00D37E54" w:rsidP="00E82D9B">
      <w:pPr>
        <w:jc w:val="both"/>
      </w:pPr>
      <w:r>
        <w:t xml:space="preserve">        (3)Spôsob zostavenia odpisového plánu pre jednotlivé druhy dlhodobého hmotného majetku  a dlhodobého nehmotného majetku, pričom sa uvádza doba odpisovania, použité sadzby odpisov a odpisové metódy pri určení odpisov.    </w:t>
      </w:r>
    </w:p>
    <w:p w14:paraId="1C34427C" w14:textId="3B562F29" w:rsidR="00706AA8" w:rsidRDefault="00D102C9" w:rsidP="00E82D9B">
      <w:pPr>
        <w:jc w:val="both"/>
        <w:rPr>
          <w:b/>
        </w:rPr>
      </w:pPr>
      <w:r>
        <w:rPr>
          <w:b/>
        </w:rPr>
        <w:t xml:space="preserve">Spoločnosť </w:t>
      </w:r>
      <w:r w:rsidR="008238E9">
        <w:rPr>
          <w:b/>
        </w:rPr>
        <w:t>p</w:t>
      </w:r>
      <w:r w:rsidR="00706AA8">
        <w:rPr>
          <w:b/>
        </w:rPr>
        <w:t>ri zaradenom a používanom majetku uplatňuje rovnomerné odpisovanie majetku.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5"/>
        <w:gridCol w:w="6"/>
        <w:gridCol w:w="2268"/>
        <w:gridCol w:w="6"/>
        <w:gridCol w:w="2220"/>
        <w:gridCol w:w="19"/>
        <w:gridCol w:w="2272"/>
      </w:tblGrid>
      <w:tr w:rsidR="00B36E31" w:rsidRPr="00B73335" w14:paraId="0BD11CB9" w14:textId="77777777" w:rsidTr="006A1FF0">
        <w:tc>
          <w:tcPr>
            <w:tcW w:w="2571" w:type="dxa"/>
            <w:gridSpan w:val="2"/>
            <w:shd w:val="clear" w:color="auto" w:fill="auto"/>
          </w:tcPr>
          <w:p w14:paraId="5959DE05" w14:textId="77777777" w:rsidR="00B36E31" w:rsidRPr="00A82FE6" w:rsidRDefault="00B36E31" w:rsidP="006A1FF0">
            <w:pPr>
              <w:pStyle w:val="Zkladntext2"/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 w:rsidRPr="00A82FE6">
              <w:rPr>
                <w:rFonts w:ascii="Arial" w:hAnsi="Arial" w:cs="Arial"/>
                <w:b/>
                <w:sz w:val="18"/>
                <w:szCs w:val="18"/>
              </w:rPr>
              <w:t>Dlhodobý majetok</w:t>
            </w:r>
          </w:p>
        </w:tc>
        <w:tc>
          <w:tcPr>
            <w:tcW w:w="2268" w:type="dxa"/>
            <w:shd w:val="clear" w:color="auto" w:fill="auto"/>
          </w:tcPr>
          <w:p w14:paraId="67A740B4" w14:textId="77777777" w:rsidR="00B36E31" w:rsidRPr="00A82FE6" w:rsidRDefault="00B36E31" w:rsidP="006A1FF0">
            <w:pPr>
              <w:pStyle w:val="Zkladntext2"/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 w:rsidRPr="00A82FE6">
              <w:rPr>
                <w:rFonts w:ascii="Arial" w:hAnsi="Arial" w:cs="Arial"/>
                <w:b/>
                <w:sz w:val="18"/>
                <w:szCs w:val="18"/>
              </w:rPr>
              <w:t>Doba odpisovania</w:t>
            </w:r>
          </w:p>
        </w:tc>
        <w:tc>
          <w:tcPr>
            <w:tcW w:w="2245" w:type="dxa"/>
            <w:gridSpan w:val="3"/>
            <w:shd w:val="clear" w:color="auto" w:fill="auto"/>
          </w:tcPr>
          <w:p w14:paraId="166A1FE5" w14:textId="77777777" w:rsidR="00B36E31" w:rsidRPr="00A82FE6" w:rsidRDefault="00B36E31" w:rsidP="006A1FF0">
            <w:pPr>
              <w:pStyle w:val="Zkladntext2"/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 w:rsidRPr="00A82FE6">
              <w:rPr>
                <w:rFonts w:ascii="Arial" w:hAnsi="Arial" w:cs="Arial"/>
                <w:b/>
                <w:sz w:val="18"/>
                <w:szCs w:val="18"/>
              </w:rPr>
              <w:t>Sadzba odpisov</w:t>
            </w:r>
          </w:p>
        </w:tc>
        <w:tc>
          <w:tcPr>
            <w:tcW w:w="2272" w:type="dxa"/>
            <w:shd w:val="clear" w:color="auto" w:fill="auto"/>
          </w:tcPr>
          <w:p w14:paraId="00565A41" w14:textId="77777777" w:rsidR="00B36E31" w:rsidRPr="00A82FE6" w:rsidRDefault="00B36E31" w:rsidP="006A1FF0">
            <w:pPr>
              <w:pStyle w:val="Zkladntext2"/>
              <w:ind w:left="0" w:firstLine="0"/>
              <w:rPr>
                <w:rFonts w:ascii="Arial" w:hAnsi="Arial" w:cs="Arial"/>
                <w:b/>
                <w:sz w:val="18"/>
                <w:szCs w:val="18"/>
              </w:rPr>
            </w:pPr>
            <w:r w:rsidRPr="00A82FE6">
              <w:rPr>
                <w:rFonts w:ascii="Arial" w:hAnsi="Arial" w:cs="Arial"/>
                <w:b/>
                <w:sz w:val="18"/>
                <w:szCs w:val="18"/>
              </w:rPr>
              <w:t>Odpisová metóda</w:t>
            </w:r>
          </w:p>
        </w:tc>
      </w:tr>
      <w:tr w:rsidR="00B36E31" w:rsidRPr="00B73335" w14:paraId="6671273A" w14:textId="77777777" w:rsidTr="006A1FF0">
        <w:tc>
          <w:tcPr>
            <w:tcW w:w="2571" w:type="dxa"/>
            <w:gridSpan w:val="2"/>
            <w:shd w:val="clear" w:color="auto" w:fill="auto"/>
          </w:tcPr>
          <w:p w14:paraId="7047A605" w14:textId="77777777" w:rsidR="00B36E31" w:rsidRPr="00511AFA" w:rsidRDefault="00B36E31" w:rsidP="006A1FF0">
            <w:pPr>
              <w:pStyle w:val="Zkladntext2"/>
              <w:ind w:left="0" w:firstLine="0"/>
              <w:rPr>
                <w:rFonts w:ascii="Arial" w:hAnsi="Arial" w:cs="Arial"/>
                <w:bCs/>
                <w:sz w:val="18"/>
                <w:szCs w:val="18"/>
              </w:rPr>
            </w:pPr>
            <w:r w:rsidRPr="00511AFA">
              <w:rPr>
                <w:rFonts w:ascii="Arial" w:hAnsi="Arial" w:cs="Arial"/>
                <w:bCs/>
                <w:sz w:val="18"/>
                <w:szCs w:val="18"/>
              </w:rPr>
              <w:t>Budovy, haly, stavby</w:t>
            </w:r>
          </w:p>
        </w:tc>
        <w:tc>
          <w:tcPr>
            <w:tcW w:w="2268" w:type="dxa"/>
            <w:shd w:val="clear" w:color="auto" w:fill="auto"/>
          </w:tcPr>
          <w:p w14:paraId="07B8FA9B" w14:textId="77777777" w:rsidR="00B36E31" w:rsidRPr="00511AFA" w:rsidRDefault="00B36E31" w:rsidP="006A1FF0">
            <w:pPr>
              <w:pStyle w:val="Zkladntext2"/>
              <w:ind w:left="0" w:firstLine="0"/>
              <w:rPr>
                <w:rFonts w:ascii="Arial" w:hAnsi="Arial" w:cs="Arial"/>
                <w:bCs/>
                <w:sz w:val="18"/>
                <w:szCs w:val="18"/>
              </w:rPr>
            </w:pPr>
            <w:r w:rsidRPr="00511AFA">
              <w:rPr>
                <w:rFonts w:ascii="Arial" w:hAnsi="Arial" w:cs="Arial"/>
                <w:bCs/>
                <w:sz w:val="18"/>
                <w:szCs w:val="18"/>
              </w:rPr>
              <w:t>20 rokov</w:t>
            </w:r>
          </w:p>
        </w:tc>
        <w:tc>
          <w:tcPr>
            <w:tcW w:w="2245" w:type="dxa"/>
            <w:gridSpan w:val="3"/>
            <w:shd w:val="clear" w:color="auto" w:fill="auto"/>
          </w:tcPr>
          <w:p w14:paraId="5E72CD1F" w14:textId="77777777" w:rsidR="00B36E31" w:rsidRPr="00511AFA" w:rsidRDefault="00B36E31" w:rsidP="006A1FF0">
            <w:pPr>
              <w:pStyle w:val="Zkladntext2"/>
              <w:ind w:left="0" w:firstLine="0"/>
              <w:rPr>
                <w:rFonts w:ascii="Arial" w:hAnsi="Arial" w:cs="Arial"/>
                <w:bCs/>
                <w:sz w:val="18"/>
                <w:szCs w:val="18"/>
              </w:rPr>
            </w:pPr>
            <w:r w:rsidRPr="00511AFA">
              <w:rPr>
                <w:rFonts w:ascii="Arial" w:hAnsi="Arial" w:cs="Arial"/>
                <w:bCs/>
                <w:sz w:val="18"/>
                <w:szCs w:val="18"/>
              </w:rPr>
              <w:t>5%</w:t>
            </w:r>
          </w:p>
        </w:tc>
        <w:tc>
          <w:tcPr>
            <w:tcW w:w="2272" w:type="dxa"/>
            <w:shd w:val="clear" w:color="auto" w:fill="auto"/>
          </w:tcPr>
          <w:p w14:paraId="03933531" w14:textId="74A57B38" w:rsidR="00B36E31" w:rsidRDefault="00370A2A" w:rsidP="006A1FF0">
            <w:pPr>
              <w:pStyle w:val="Zkladntext2"/>
              <w:ind w:left="0" w:firstLine="0"/>
              <w:rPr>
                <w:rFonts w:ascii="Arial" w:hAnsi="Arial" w:cs="Arial"/>
                <w:bCs/>
                <w:sz w:val="18"/>
                <w:szCs w:val="18"/>
              </w:rPr>
            </w:pPr>
            <w:r w:rsidRPr="00511AFA">
              <w:rPr>
                <w:rFonts w:ascii="Arial" w:hAnsi="Arial" w:cs="Arial"/>
                <w:bCs/>
                <w:sz w:val="18"/>
                <w:szCs w:val="18"/>
              </w:rPr>
              <w:t>R</w:t>
            </w:r>
            <w:r w:rsidR="00B36E31" w:rsidRPr="00511AFA">
              <w:rPr>
                <w:rFonts w:ascii="Arial" w:hAnsi="Arial" w:cs="Arial"/>
                <w:bCs/>
                <w:sz w:val="18"/>
                <w:szCs w:val="18"/>
              </w:rPr>
              <w:t>ovnomerná</w:t>
            </w:r>
          </w:p>
          <w:p w14:paraId="7533FCAB" w14:textId="42B3B77E" w:rsidR="00370A2A" w:rsidRPr="00511AFA" w:rsidRDefault="00370A2A" w:rsidP="006A1FF0">
            <w:pPr>
              <w:pStyle w:val="Zkladntext2"/>
              <w:ind w:left="0" w:firstLine="0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F86BC7" w:rsidRPr="00B73335" w14:paraId="45294DB4" w14:textId="77777777" w:rsidTr="006A1FF0">
        <w:tc>
          <w:tcPr>
            <w:tcW w:w="2571" w:type="dxa"/>
            <w:gridSpan w:val="2"/>
            <w:shd w:val="clear" w:color="auto" w:fill="auto"/>
          </w:tcPr>
          <w:p w14:paraId="1F06520A" w14:textId="1E3B6F01" w:rsidR="00F86BC7" w:rsidRDefault="00F86BC7" w:rsidP="006A1FF0">
            <w:pPr>
              <w:pStyle w:val="Zkladntext2"/>
              <w:ind w:left="0" w:firstLine="0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Budovy, haly, stavby</w:t>
            </w:r>
          </w:p>
          <w:p w14:paraId="09A1AB84" w14:textId="77777777" w:rsidR="00F86BC7" w:rsidRPr="00511AFA" w:rsidRDefault="00F86BC7" w:rsidP="006A1FF0">
            <w:pPr>
              <w:pStyle w:val="Zkladntext2"/>
              <w:ind w:left="0" w:firstLine="0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268" w:type="dxa"/>
            <w:shd w:val="clear" w:color="auto" w:fill="auto"/>
          </w:tcPr>
          <w:p w14:paraId="1A3D93C3" w14:textId="1385AE6E" w:rsidR="00F86BC7" w:rsidRPr="00511AFA" w:rsidRDefault="00F86BC7" w:rsidP="006A1FF0">
            <w:pPr>
              <w:pStyle w:val="Zkladntext2"/>
              <w:ind w:left="0" w:firstLine="0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40 rokov</w:t>
            </w:r>
          </w:p>
        </w:tc>
        <w:tc>
          <w:tcPr>
            <w:tcW w:w="2245" w:type="dxa"/>
            <w:gridSpan w:val="3"/>
            <w:shd w:val="clear" w:color="auto" w:fill="auto"/>
          </w:tcPr>
          <w:p w14:paraId="475A6B25" w14:textId="31DD815F" w:rsidR="00F86BC7" w:rsidRPr="00511AFA" w:rsidRDefault="00F86BC7" w:rsidP="006A1FF0">
            <w:pPr>
              <w:pStyle w:val="Zkladntext2"/>
              <w:ind w:left="0" w:firstLine="0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2,5%</w:t>
            </w:r>
          </w:p>
        </w:tc>
        <w:tc>
          <w:tcPr>
            <w:tcW w:w="2272" w:type="dxa"/>
            <w:shd w:val="clear" w:color="auto" w:fill="auto"/>
          </w:tcPr>
          <w:p w14:paraId="72CD32F8" w14:textId="0CF10595" w:rsidR="00F86BC7" w:rsidRPr="00511AFA" w:rsidRDefault="00F86BC7" w:rsidP="006A1FF0">
            <w:pPr>
              <w:pStyle w:val="Zkladntext2"/>
              <w:ind w:left="0" w:firstLine="0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Rovnomerná</w:t>
            </w:r>
          </w:p>
        </w:tc>
      </w:tr>
      <w:tr w:rsidR="00B36E31" w:rsidRPr="00B73335" w14:paraId="2EA169F0" w14:textId="77777777" w:rsidTr="006A1FF0">
        <w:tc>
          <w:tcPr>
            <w:tcW w:w="2571" w:type="dxa"/>
            <w:gridSpan w:val="2"/>
            <w:shd w:val="clear" w:color="auto" w:fill="auto"/>
          </w:tcPr>
          <w:p w14:paraId="62E604C1" w14:textId="77777777" w:rsidR="00B36E31" w:rsidRPr="00511AFA" w:rsidRDefault="00B36E31" w:rsidP="006A1FF0">
            <w:pPr>
              <w:pStyle w:val="Zkladntext2"/>
              <w:ind w:left="0" w:firstLine="0"/>
              <w:rPr>
                <w:rFonts w:ascii="Arial" w:hAnsi="Arial" w:cs="Arial"/>
                <w:bCs/>
                <w:sz w:val="18"/>
                <w:szCs w:val="18"/>
              </w:rPr>
            </w:pPr>
            <w:r w:rsidRPr="00511AFA">
              <w:rPr>
                <w:rFonts w:ascii="Arial" w:hAnsi="Arial" w:cs="Arial"/>
                <w:bCs/>
                <w:sz w:val="18"/>
                <w:szCs w:val="18"/>
              </w:rPr>
              <w:t>Dopravné prostriedky</w:t>
            </w:r>
          </w:p>
        </w:tc>
        <w:tc>
          <w:tcPr>
            <w:tcW w:w="2268" w:type="dxa"/>
            <w:shd w:val="clear" w:color="auto" w:fill="auto"/>
          </w:tcPr>
          <w:p w14:paraId="2D513E99" w14:textId="77777777" w:rsidR="00B36E31" w:rsidRPr="00511AFA" w:rsidRDefault="00B36E31" w:rsidP="006A1FF0">
            <w:pPr>
              <w:pStyle w:val="Zkladntext2"/>
              <w:ind w:left="0" w:firstLine="0"/>
              <w:rPr>
                <w:rFonts w:ascii="Arial" w:hAnsi="Arial" w:cs="Arial"/>
                <w:bCs/>
                <w:sz w:val="18"/>
                <w:szCs w:val="18"/>
              </w:rPr>
            </w:pPr>
            <w:r w:rsidRPr="00511AFA">
              <w:rPr>
                <w:rFonts w:ascii="Arial" w:hAnsi="Arial" w:cs="Arial"/>
                <w:bCs/>
                <w:sz w:val="18"/>
                <w:szCs w:val="18"/>
              </w:rPr>
              <w:t xml:space="preserve"> 4 roky</w:t>
            </w:r>
          </w:p>
        </w:tc>
        <w:tc>
          <w:tcPr>
            <w:tcW w:w="2245" w:type="dxa"/>
            <w:gridSpan w:val="3"/>
            <w:shd w:val="clear" w:color="auto" w:fill="auto"/>
          </w:tcPr>
          <w:p w14:paraId="20DB4F4C" w14:textId="77777777" w:rsidR="00B36E31" w:rsidRPr="00511AFA" w:rsidRDefault="00B36E31" w:rsidP="006A1FF0">
            <w:pPr>
              <w:pStyle w:val="Zkladntext2"/>
              <w:ind w:left="0" w:firstLine="0"/>
              <w:rPr>
                <w:rFonts w:ascii="Arial" w:hAnsi="Arial" w:cs="Arial"/>
                <w:bCs/>
                <w:sz w:val="18"/>
                <w:szCs w:val="18"/>
              </w:rPr>
            </w:pPr>
            <w:r w:rsidRPr="00511AFA">
              <w:rPr>
                <w:rFonts w:ascii="Arial" w:hAnsi="Arial" w:cs="Arial"/>
                <w:bCs/>
                <w:sz w:val="18"/>
                <w:szCs w:val="18"/>
              </w:rPr>
              <w:t>25%</w:t>
            </w:r>
          </w:p>
        </w:tc>
        <w:tc>
          <w:tcPr>
            <w:tcW w:w="2272" w:type="dxa"/>
            <w:shd w:val="clear" w:color="auto" w:fill="auto"/>
          </w:tcPr>
          <w:p w14:paraId="22AD13F1" w14:textId="68E01488" w:rsidR="00B36E31" w:rsidRDefault="00370A2A" w:rsidP="006A1FF0">
            <w:pPr>
              <w:pStyle w:val="Zkladntext2"/>
              <w:ind w:left="0" w:firstLine="0"/>
              <w:rPr>
                <w:rFonts w:ascii="Arial" w:hAnsi="Arial" w:cs="Arial"/>
                <w:bCs/>
                <w:sz w:val="18"/>
                <w:szCs w:val="18"/>
              </w:rPr>
            </w:pPr>
            <w:r w:rsidRPr="00511AFA">
              <w:rPr>
                <w:rFonts w:ascii="Arial" w:hAnsi="Arial" w:cs="Arial"/>
                <w:bCs/>
                <w:sz w:val="18"/>
                <w:szCs w:val="18"/>
              </w:rPr>
              <w:t>R</w:t>
            </w:r>
            <w:r w:rsidR="00B36E31" w:rsidRPr="00511AFA">
              <w:rPr>
                <w:rFonts w:ascii="Arial" w:hAnsi="Arial" w:cs="Arial"/>
                <w:bCs/>
                <w:sz w:val="18"/>
                <w:szCs w:val="18"/>
              </w:rPr>
              <w:t>ovnomerná</w:t>
            </w:r>
          </w:p>
          <w:p w14:paraId="187DD6AD" w14:textId="0B7500D1" w:rsidR="00370A2A" w:rsidRPr="00511AFA" w:rsidRDefault="00370A2A" w:rsidP="006A1FF0">
            <w:pPr>
              <w:pStyle w:val="Zkladntext2"/>
              <w:ind w:left="0" w:firstLine="0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B36E31" w:rsidRPr="00B73335" w14:paraId="11118AA2" w14:textId="77777777" w:rsidTr="006A1FF0">
        <w:tc>
          <w:tcPr>
            <w:tcW w:w="2571" w:type="dxa"/>
            <w:gridSpan w:val="2"/>
            <w:shd w:val="clear" w:color="auto" w:fill="auto"/>
          </w:tcPr>
          <w:p w14:paraId="0169F3C8" w14:textId="77777777" w:rsidR="00B36E31" w:rsidRPr="00511AFA" w:rsidRDefault="00B36E31" w:rsidP="006A1FF0">
            <w:pPr>
              <w:pStyle w:val="Zkladntext2"/>
              <w:ind w:left="0" w:firstLine="0"/>
              <w:rPr>
                <w:rFonts w:ascii="Arial" w:hAnsi="Arial" w:cs="Arial"/>
                <w:bCs/>
                <w:sz w:val="18"/>
                <w:szCs w:val="18"/>
              </w:rPr>
            </w:pPr>
            <w:r w:rsidRPr="00511AFA">
              <w:rPr>
                <w:rFonts w:ascii="Arial" w:hAnsi="Arial" w:cs="Arial"/>
                <w:bCs/>
                <w:sz w:val="18"/>
                <w:szCs w:val="18"/>
              </w:rPr>
              <w:t>Zhodnotenie majetku</w:t>
            </w:r>
          </w:p>
        </w:tc>
        <w:tc>
          <w:tcPr>
            <w:tcW w:w="2268" w:type="dxa"/>
            <w:shd w:val="clear" w:color="auto" w:fill="auto"/>
          </w:tcPr>
          <w:p w14:paraId="58BA0018" w14:textId="64FFE367" w:rsidR="00B36E31" w:rsidRPr="00511AFA" w:rsidRDefault="00B36E31" w:rsidP="006A1FF0">
            <w:pPr>
              <w:pStyle w:val="Zkladntext2"/>
              <w:ind w:left="0" w:firstLine="0"/>
              <w:rPr>
                <w:rFonts w:ascii="Arial" w:hAnsi="Arial" w:cs="Arial"/>
                <w:bCs/>
                <w:sz w:val="18"/>
                <w:szCs w:val="18"/>
              </w:rPr>
            </w:pPr>
            <w:r w:rsidRPr="00511AFA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3E3B5F" w:rsidRPr="00511AFA">
              <w:rPr>
                <w:rFonts w:ascii="Arial" w:hAnsi="Arial" w:cs="Arial"/>
                <w:bCs/>
                <w:sz w:val="18"/>
                <w:szCs w:val="18"/>
              </w:rPr>
              <w:t>20</w:t>
            </w:r>
            <w:r w:rsidRPr="00511AFA">
              <w:rPr>
                <w:rFonts w:ascii="Arial" w:hAnsi="Arial" w:cs="Arial"/>
                <w:bCs/>
                <w:sz w:val="18"/>
                <w:szCs w:val="18"/>
              </w:rPr>
              <w:t xml:space="preserve"> rok</w:t>
            </w:r>
            <w:r w:rsidR="003E3B5F" w:rsidRPr="00511AFA">
              <w:rPr>
                <w:rFonts w:ascii="Arial" w:hAnsi="Arial" w:cs="Arial"/>
                <w:bCs/>
                <w:sz w:val="18"/>
                <w:szCs w:val="18"/>
              </w:rPr>
              <w:t>ov</w:t>
            </w:r>
          </w:p>
        </w:tc>
        <w:tc>
          <w:tcPr>
            <w:tcW w:w="2245" w:type="dxa"/>
            <w:gridSpan w:val="3"/>
            <w:shd w:val="clear" w:color="auto" w:fill="auto"/>
          </w:tcPr>
          <w:p w14:paraId="72A27AA6" w14:textId="47C3D024" w:rsidR="00B36E31" w:rsidRPr="00511AFA" w:rsidRDefault="00B36E31" w:rsidP="006A1FF0">
            <w:pPr>
              <w:pStyle w:val="Zkladntext2"/>
              <w:ind w:left="0" w:firstLine="0"/>
              <w:rPr>
                <w:rFonts w:ascii="Arial" w:hAnsi="Arial" w:cs="Arial"/>
                <w:bCs/>
                <w:sz w:val="18"/>
                <w:szCs w:val="18"/>
              </w:rPr>
            </w:pPr>
            <w:r w:rsidRPr="00511AFA">
              <w:rPr>
                <w:rFonts w:ascii="Arial" w:hAnsi="Arial" w:cs="Arial"/>
                <w:bCs/>
                <w:sz w:val="18"/>
                <w:szCs w:val="18"/>
              </w:rPr>
              <w:t>5%</w:t>
            </w:r>
          </w:p>
        </w:tc>
        <w:tc>
          <w:tcPr>
            <w:tcW w:w="2272" w:type="dxa"/>
            <w:shd w:val="clear" w:color="auto" w:fill="auto"/>
          </w:tcPr>
          <w:p w14:paraId="1B055E60" w14:textId="4B5BBD24" w:rsidR="00B36E31" w:rsidRDefault="00370A2A" w:rsidP="006A1FF0">
            <w:pPr>
              <w:pStyle w:val="Zkladntext2"/>
              <w:ind w:left="0" w:firstLine="0"/>
              <w:rPr>
                <w:rFonts w:ascii="Arial" w:hAnsi="Arial" w:cs="Arial"/>
                <w:bCs/>
                <w:sz w:val="18"/>
                <w:szCs w:val="18"/>
              </w:rPr>
            </w:pPr>
            <w:r w:rsidRPr="00511AFA">
              <w:rPr>
                <w:rFonts w:ascii="Arial" w:hAnsi="Arial" w:cs="Arial"/>
                <w:bCs/>
                <w:sz w:val="18"/>
                <w:szCs w:val="18"/>
              </w:rPr>
              <w:t>R</w:t>
            </w:r>
            <w:r w:rsidR="00B36E31" w:rsidRPr="00511AFA">
              <w:rPr>
                <w:rFonts w:ascii="Arial" w:hAnsi="Arial" w:cs="Arial"/>
                <w:bCs/>
                <w:sz w:val="18"/>
                <w:szCs w:val="18"/>
              </w:rPr>
              <w:t>ovnomerná</w:t>
            </w:r>
          </w:p>
          <w:p w14:paraId="5E48271E" w14:textId="778095F2" w:rsidR="00370A2A" w:rsidRPr="00511AFA" w:rsidRDefault="00370A2A" w:rsidP="006A1FF0">
            <w:pPr>
              <w:pStyle w:val="Zkladntext2"/>
              <w:ind w:left="0" w:firstLine="0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6A1FF0" w14:paraId="5F86DA52" w14:textId="406196CA" w:rsidTr="00370A2A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74"/>
        </w:trPr>
        <w:tc>
          <w:tcPr>
            <w:tcW w:w="2565" w:type="dxa"/>
          </w:tcPr>
          <w:p w14:paraId="1E272A1A" w14:textId="7051CE3E" w:rsidR="00370A2A" w:rsidRPr="00511AFA" w:rsidRDefault="00A82FE6" w:rsidP="00370A2A">
            <w:pPr>
              <w:spacing w:after="0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511AFA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CC7248" w:rsidRPr="00511AFA">
              <w:rPr>
                <w:rFonts w:ascii="Arial" w:hAnsi="Arial" w:cs="Arial"/>
                <w:bCs/>
                <w:sz w:val="18"/>
                <w:szCs w:val="18"/>
              </w:rPr>
              <w:t>Drobné stavby</w:t>
            </w:r>
          </w:p>
        </w:tc>
        <w:tc>
          <w:tcPr>
            <w:tcW w:w="2280" w:type="dxa"/>
            <w:gridSpan w:val="3"/>
          </w:tcPr>
          <w:p w14:paraId="05D707EE" w14:textId="54F90F43" w:rsidR="006A1FF0" w:rsidRPr="00511AFA" w:rsidRDefault="00A82FE6" w:rsidP="006A1FF0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511AFA">
              <w:rPr>
                <w:rFonts w:ascii="Arial" w:hAnsi="Arial" w:cs="Arial"/>
                <w:bCs/>
                <w:sz w:val="18"/>
                <w:szCs w:val="18"/>
              </w:rPr>
              <w:t xml:space="preserve">  12 rokov</w:t>
            </w:r>
          </w:p>
        </w:tc>
        <w:tc>
          <w:tcPr>
            <w:tcW w:w="2220" w:type="dxa"/>
          </w:tcPr>
          <w:p w14:paraId="64FA3ABC" w14:textId="63E8CB2D" w:rsidR="006A1FF0" w:rsidRPr="00511AFA" w:rsidRDefault="00A82FE6" w:rsidP="006A1FF0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511AFA">
              <w:rPr>
                <w:rFonts w:ascii="Arial" w:hAnsi="Arial" w:cs="Arial"/>
                <w:bCs/>
                <w:sz w:val="18"/>
                <w:szCs w:val="18"/>
              </w:rPr>
              <w:t xml:space="preserve"> 8,33%</w:t>
            </w:r>
          </w:p>
        </w:tc>
        <w:tc>
          <w:tcPr>
            <w:tcW w:w="2291" w:type="dxa"/>
            <w:gridSpan w:val="2"/>
          </w:tcPr>
          <w:p w14:paraId="61DAAC22" w14:textId="7D659488" w:rsidR="00370A2A" w:rsidRDefault="00A82FE6" w:rsidP="00370A2A">
            <w:pPr>
              <w:spacing w:after="0" w:line="240" w:lineRule="auto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511AFA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="00F86BC7">
              <w:rPr>
                <w:rFonts w:ascii="Arial" w:hAnsi="Arial" w:cs="Arial"/>
                <w:bCs/>
                <w:sz w:val="18"/>
                <w:szCs w:val="18"/>
              </w:rPr>
              <w:t>R</w:t>
            </w:r>
            <w:r w:rsidRPr="00511AFA">
              <w:rPr>
                <w:rFonts w:ascii="Arial" w:hAnsi="Arial" w:cs="Arial"/>
                <w:bCs/>
                <w:sz w:val="18"/>
                <w:szCs w:val="18"/>
              </w:rPr>
              <w:t>ovnomerná</w:t>
            </w:r>
          </w:p>
          <w:p w14:paraId="7AE2A4F0" w14:textId="75CD58F5" w:rsidR="00370A2A" w:rsidRPr="00511AFA" w:rsidRDefault="00370A2A" w:rsidP="00370A2A">
            <w:pPr>
              <w:spacing w:after="0" w:line="240" w:lineRule="auto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70A2A" w14:paraId="59AAC9D4" w14:textId="77777777" w:rsidTr="006A3C8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292"/>
        </w:trPr>
        <w:tc>
          <w:tcPr>
            <w:tcW w:w="2565" w:type="dxa"/>
          </w:tcPr>
          <w:p w14:paraId="111BD5BF" w14:textId="44C07704" w:rsidR="00370A2A" w:rsidRPr="00511AFA" w:rsidRDefault="00370A2A" w:rsidP="006A1FF0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Kancelárska technika</w:t>
            </w:r>
          </w:p>
        </w:tc>
        <w:tc>
          <w:tcPr>
            <w:tcW w:w="2280" w:type="dxa"/>
            <w:gridSpan w:val="3"/>
          </w:tcPr>
          <w:p w14:paraId="73E3CC96" w14:textId="6EE870F4" w:rsidR="00370A2A" w:rsidRPr="00511AFA" w:rsidRDefault="00370A2A" w:rsidP="006A1FF0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 4 roky</w:t>
            </w:r>
          </w:p>
        </w:tc>
        <w:tc>
          <w:tcPr>
            <w:tcW w:w="2220" w:type="dxa"/>
          </w:tcPr>
          <w:p w14:paraId="052C8C49" w14:textId="6CC745C1" w:rsidR="00370A2A" w:rsidRPr="00511AFA" w:rsidRDefault="00370A2A" w:rsidP="006A1FF0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25%</w:t>
            </w:r>
          </w:p>
        </w:tc>
        <w:tc>
          <w:tcPr>
            <w:tcW w:w="2291" w:type="dxa"/>
            <w:gridSpan w:val="2"/>
          </w:tcPr>
          <w:p w14:paraId="190E6E51" w14:textId="482E74C0" w:rsidR="00370A2A" w:rsidRPr="00511AFA" w:rsidRDefault="00370A2A" w:rsidP="006A1FF0">
            <w:pPr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  </w:t>
            </w:r>
            <w:r w:rsidR="00F86BC7">
              <w:rPr>
                <w:rFonts w:ascii="Arial" w:hAnsi="Arial" w:cs="Arial"/>
                <w:bCs/>
                <w:sz w:val="18"/>
                <w:szCs w:val="18"/>
              </w:rPr>
              <w:t>R</w:t>
            </w:r>
            <w:r>
              <w:rPr>
                <w:rFonts w:ascii="Arial" w:hAnsi="Arial" w:cs="Arial"/>
                <w:bCs/>
                <w:sz w:val="18"/>
                <w:szCs w:val="18"/>
              </w:rPr>
              <w:t>ovnomerná</w:t>
            </w:r>
          </w:p>
        </w:tc>
      </w:tr>
    </w:tbl>
    <w:p w14:paraId="22FCDA58" w14:textId="77777777" w:rsidR="00A82FE6" w:rsidRDefault="009D0663" w:rsidP="00E82D9B">
      <w:pPr>
        <w:jc w:val="both"/>
        <w:rPr>
          <w:b/>
        </w:rPr>
      </w:pPr>
      <w:r>
        <w:rPr>
          <w:b/>
        </w:rPr>
        <w:t xml:space="preserve"> </w:t>
      </w:r>
    </w:p>
    <w:p w14:paraId="1C34427D" w14:textId="6EDCAD9A" w:rsidR="00D37E54" w:rsidRDefault="00D37E54" w:rsidP="00E82D9B">
      <w:pPr>
        <w:jc w:val="both"/>
      </w:pPr>
      <w:r>
        <w:t xml:space="preserve">        (4)Zmeny účtovných zásad a zmeny účtovných metód s uvedením dôvodu týchto zmien a vyčíslením ich vplyvu na finančnú hodnotu majetku, záväzkov, základného imania a výsledku hospodárenia účtovnej jednotky.   </w:t>
      </w:r>
    </w:p>
    <w:p w14:paraId="1C34427E" w14:textId="77777777" w:rsidR="00D37E54" w:rsidRPr="00D37E54" w:rsidRDefault="00D37E54" w:rsidP="00D37E54">
      <w:pPr>
        <w:rPr>
          <w:b/>
        </w:rPr>
      </w:pPr>
      <w:r w:rsidRPr="00D37E54">
        <w:rPr>
          <w:b/>
        </w:rPr>
        <w:t xml:space="preserve">Spoločnosť nemenila účtovné zásady ani metódy </w:t>
      </w:r>
    </w:p>
    <w:p w14:paraId="1C34427F" w14:textId="77777777" w:rsidR="00D37E54" w:rsidRDefault="00D37E54" w:rsidP="00D37E54">
      <w:r>
        <w:t xml:space="preserve">        (5) Informácie o dotáciách a ich oceňovanie v účtovníctve.   </w:t>
      </w:r>
    </w:p>
    <w:p w14:paraId="1C344280" w14:textId="77777777" w:rsidR="00D37E54" w:rsidRPr="00D37E54" w:rsidRDefault="00D37E54" w:rsidP="00D37E54">
      <w:pPr>
        <w:rPr>
          <w:b/>
        </w:rPr>
      </w:pPr>
      <w:r w:rsidRPr="00D37E54">
        <w:rPr>
          <w:b/>
        </w:rPr>
        <w:t xml:space="preserve">Spoločnosť neprijala žiadne dotácie, ani ich neoceňovala. </w:t>
      </w:r>
    </w:p>
    <w:p w14:paraId="1C344281" w14:textId="77777777" w:rsidR="00D37E54" w:rsidRDefault="00D37E54" w:rsidP="00E82D9B">
      <w:pPr>
        <w:jc w:val="both"/>
      </w:pPr>
      <w:r>
        <w:lastRenderedPageBreak/>
        <w:t xml:space="preserve">        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  </w:t>
      </w:r>
    </w:p>
    <w:p w14:paraId="1C344285" w14:textId="684A3B6C" w:rsidR="00706AA8" w:rsidRDefault="00D37E54" w:rsidP="00D37E54">
      <w:pPr>
        <w:rPr>
          <w:b/>
        </w:rPr>
      </w:pPr>
      <w:r w:rsidRPr="00D37E54">
        <w:rPr>
          <w:b/>
        </w:rPr>
        <w:t xml:space="preserve">Spoločnosť neúčtovala a neopravovala významné chyby minulých období. </w:t>
      </w:r>
    </w:p>
    <w:p w14:paraId="1C344286" w14:textId="77777777" w:rsidR="00D37E54" w:rsidRPr="00D37E54" w:rsidRDefault="00D37E54" w:rsidP="00D37E54">
      <w:pPr>
        <w:rPr>
          <w:b/>
        </w:rPr>
      </w:pPr>
      <w:r w:rsidRPr="00D37E54">
        <w:rPr>
          <w:b/>
        </w:rPr>
        <w:t xml:space="preserve">Čl. III </w:t>
      </w:r>
    </w:p>
    <w:p w14:paraId="1C344287" w14:textId="77777777" w:rsidR="00D37E54" w:rsidRPr="00D37E54" w:rsidRDefault="00D37E54" w:rsidP="00D37E54">
      <w:pPr>
        <w:rPr>
          <w:b/>
        </w:rPr>
      </w:pPr>
      <w:r w:rsidRPr="00D37E54">
        <w:rPr>
          <w:b/>
        </w:rPr>
        <w:t xml:space="preserve"> Informácie, ktoré vysvetľujú a dopĺňajú súvahu a výkaz ziskov a strát </w:t>
      </w:r>
    </w:p>
    <w:p w14:paraId="1C344288" w14:textId="77777777" w:rsidR="00D37E54" w:rsidRDefault="00D37E54" w:rsidP="00E82D9B">
      <w:pPr>
        <w:jc w:val="both"/>
      </w:pPr>
      <w:r>
        <w:t xml:space="preserve">       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  </w:t>
      </w:r>
    </w:p>
    <w:p w14:paraId="1C344289" w14:textId="77777777" w:rsidR="00D37E54" w:rsidRPr="00D37E54" w:rsidRDefault="00D37E54" w:rsidP="00D37E54">
      <w:pPr>
        <w:rPr>
          <w:b/>
        </w:rPr>
      </w:pPr>
      <w:r w:rsidRPr="00D37E54">
        <w:rPr>
          <w:b/>
        </w:rPr>
        <w:t xml:space="preserve">Spoločnosť neúčtovala o nákladoch a výnosoch, ktoré by mali výnimočný rozsah a výskyt </w:t>
      </w:r>
    </w:p>
    <w:p w14:paraId="1C34428A" w14:textId="77777777" w:rsidR="00D37E54" w:rsidRDefault="00D37E54" w:rsidP="00D37E54">
      <w:r>
        <w:t xml:space="preserve">        (2) Informácie o záväzkoch, a to: </w:t>
      </w:r>
    </w:p>
    <w:p w14:paraId="1C34428B" w14:textId="77777777" w:rsidR="00D37E54" w:rsidRDefault="00D37E54" w:rsidP="00D37E54">
      <w:r>
        <w:t xml:space="preserve"> a) celkovej sume záväzkov so zostatkovou dobou splatnosti dlhšou ako päť rokov </w:t>
      </w:r>
    </w:p>
    <w:p w14:paraId="1C34428C" w14:textId="77777777" w:rsidR="00D37E54" w:rsidRDefault="00CB1BC1" w:rsidP="00CB1BC1">
      <w:pPr>
        <w:spacing w:after="0"/>
        <w:rPr>
          <w:b/>
        </w:rPr>
      </w:pPr>
      <w:r>
        <w:rPr>
          <w:b/>
        </w:rPr>
        <w:t>Spoločnosť eviduje záväzok s dobou splatnosti dlhšou ako 5 rokov – úver poskytnutý VÚB a. s.</w:t>
      </w:r>
    </w:p>
    <w:p w14:paraId="1C34428D" w14:textId="507BA719" w:rsidR="00CB1BC1" w:rsidRDefault="00CB1BC1" w:rsidP="00CB1BC1">
      <w:pPr>
        <w:spacing w:after="0"/>
        <w:rPr>
          <w:b/>
        </w:rPr>
      </w:pPr>
      <w:r>
        <w:rPr>
          <w:b/>
        </w:rPr>
        <w:t>Zostatok úveru</w:t>
      </w:r>
      <w:r w:rsidR="00706AA8">
        <w:rPr>
          <w:b/>
        </w:rPr>
        <w:t xml:space="preserve"> ku koncu účtovného obdobia 20</w:t>
      </w:r>
      <w:r w:rsidR="00AD50F5">
        <w:rPr>
          <w:b/>
        </w:rPr>
        <w:t>2</w:t>
      </w:r>
      <w:r w:rsidR="00802D7C">
        <w:rPr>
          <w:b/>
        </w:rPr>
        <w:t>4</w:t>
      </w:r>
      <w:r>
        <w:rPr>
          <w:b/>
        </w:rPr>
        <w:t xml:space="preserve"> je </w:t>
      </w:r>
      <w:r w:rsidR="00802D7C">
        <w:rPr>
          <w:b/>
        </w:rPr>
        <w:t>284.652,-</w:t>
      </w:r>
      <w:r>
        <w:rPr>
          <w:b/>
        </w:rPr>
        <w:t xml:space="preserve"> €</w:t>
      </w:r>
      <w:r w:rsidR="00370A2A">
        <w:rPr>
          <w:b/>
        </w:rPr>
        <w:t>.</w:t>
      </w:r>
    </w:p>
    <w:p w14:paraId="1C34428E" w14:textId="77777777" w:rsidR="00CB1BC1" w:rsidRPr="00D37E54" w:rsidRDefault="00CB1BC1" w:rsidP="00CB1BC1">
      <w:pPr>
        <w:spacing w:after="0"/>
        <w:rPr>
          <w:b/>
        </w:rPr>
      </w:pPr>
    </w:p>
    <w:p w14:paraId="1C34428F" w14:textId="77777777" w:rsidR="00D37E54" w:rsidRDefault="00D37E54" w:rsidP="00D37E54">
      <w:r>
        <w:t xml:space="preserve"> b) celkovej sume zabezpečených záväzkov, opis a spôsoby zabezpečenia záväzkov </w:t>
      </w:r>
    </w:p>
    <w:p w14:paraId="1C344290" w14:textId="77777777" w:rsidR="00D37E54" w:rsidRPr="00D37E54" w:rsidRDefault="00CF2149" w:rsidP="00D37E54">
      <w:pPr>
        <w:rPr>
          <w:b/>
        </w:rPr>
      </w:pPr>
      <w:r>
        <w:rPr>
          <w:b/>
        </w:rPr>
        <w:t>Spoločnosť eviduje zabezpečený záväzok a to úver použitý na kúpu nehnuteľností. Tento záväzok je zabezpečený  záložným právom na nehnuteľnosti, ktoré boli obstarané z poskytnutého úveru.</w:t>
      </w:r>
    </w:p>
    <w:p w14:paraId="1C344291" w14:textId="77777777" w:rsidR="00D37E54" w:rsidRDefault="00D37E54" w:rsidP="00D37E54">
      <w:r>
        <w:t xml:space="preserve">         (3) Informácie o vlastných akciách, a to: </w:t>
      </w:r>
    </w:p>
    <w:p w14:paraId="1C344292" w14:textId="77777777" w:rsidR="00D37E54" w:rsidRDefault="00D37E54" w:rsidP="00D37E54">
      <w:r>
        <w:t xml:space="preserve"> a) dôvode nadobudnutia vlastných akcií počas účtovného obdobia </w:t>
      </w:r>
    </w:p>
    <w:p w14:paraId="1C344293" w14:textId="77777777" w:rsidR="00D37E54" w:rsidRPr="00D37E54" w:rsidRDefault="00D37E54" w:rsidP="00D37E54">
      <w:pPr>
        <w:rPr>
          <w:b/>
        </w:rPr>
      </w:pPr>
      <w:r w:rsidRPr="00D37E54">
        <w:rPr>
          <w:b/>
        </w:rPr>
        <w:t xml:space="preserve">Spoločnosť nenadobudla počas účtovného obdobia vlastné akcie </w:t>
      </w:r>
    </w:p>
    <w:p w14:paraId="1C344294" w14:textId="77777777" w:rsidR="00D37E54" w:rsidRDefault="00D37E54" w:rsidP="00D37E54">
      <w:r>
        <w:t xml:space="preserve">         (4) Informácie o orgánoch účtovnej jednotky, a to: </w:t>
      </w:r>
    </w:p>
    <w:p w14:paraId="1C344295" w14:textId="77777777" w:rsidR="00D37E54" w:rsidRDefault="00D37E54" w:rsidP="00E82D9B">
      <w:pPr>
        <w:jc w:val="both"/>
      </w:pPr>
      <w:r>
        <w:t xml:space="preserve"> a) výške jednotlivých druhov záruk alebo iných zabezpečení poskytnutých pre členov štatutárneho orgánu, dozorného orgánu a iného orgánu účtovnej jednotky, a to v členení za jednotlivé orgány </w:t>
      </w:r>
    </w:p>
    <w:p w14:paraId="1C344296" w14:textId="77777777" w:rsidR="00D37E54" w:rsidRPr="00D37E54" w:rsidRDefault="00D37E54" w:rsidP="00E82D9B">
      <w:pPr>
        <w:jc w:val="both"/>
        <w:rPr>
          <w:b/>
        </w:rPr>
      </w:pPr>
      <w:r w:rsidRPr="00D37E54">
        <w:rPr>
          <w:b/>
        </w:rPr>
        <w:t xml:space="preserve">Spoločnosť neposkytla záruky ani iné zabezpečenia členovi štatutárneho orgánu účtovnej jednotky </w:t>
      </w:r>
    </w:p>
    <w:p w14:paraId="1C344297" w14:textId="77777777" w:rsidR="00D37E54" w:rsidRDefault="00D37E54" w:rsidP="00D37E54">
      <w:r>
        <w:t xml:space="preserve">         (5) Informácie o povinnostiach účtovnej jednotky, a to: </w:t>
      </w:r>
    </w:p>
    <w:p w14:paraId="1C344298" w14:textId="77777777" w:rsidR="00D37E54" w:rsidRDefault="00D37E54" w:rsidP="00E82D9B">
      <w:pPr>
        <w:jc w:val="both"/>
      </w:pPr>
      <w: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</w:t>
      </w:r>
    </w:p>
    <w:p w14:paraId="1C344299" w14:textId="77777777" w:rsidR="00D37E54" w:rsidRPr="00D37E54" w:rsidRDefault="00D37E54" w:rsidP="00D37E54">
      <w:pPr>
        <w:rPr>
          <w:b/>
        </w:rPr>
      </w:pPr>
      <w:r w:rsidRPr="00D37E54">
        <w:rPr>
          <w:b/>
        </w:rPr>
        <w:lastRenderedPageBreak/>
        <w:t xml:space="preserve">Spoločnosť v súvahe vykazuje všetky finančné povinnosti a záväzky </w:t>
      </w:r>
    </w:p>
    <w:p w14:paraId="1C34429A" w14:textId="77777777" w:rsidR="00D37E54" w:rsidRDefault="00D37E54" w:rsidP="00D37E54">
      <w:r>
        <w:t xml:space="preserve">b) celkovej sume významných podmienených záväzkov, ktorými sa rozumie  </w:t>
      </w:r>
    </w:p>
    <w:p w14:paraId="1C34429B" w14:textId="77777777" w:rsidR="00D37E54" w:rsidRDefault="00D37E54" w:rsidP="00E82D9B">
      <w:pPr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 </w:t>
      </w:r>
    </w:p>
    <w:p w14:paraId="1C34429C" w14:textId="77777777" w:rsidR="00D37E54" w:rsidRDefault="00D37E54" w:rsidP="00D37E54">
      <w:r>
        <w:t xml:space="preserve">2. existujúca povinnosť, ktorá vznikla ako dôsledok minulej udalosti, ale ktorá sa nevykazuje v súvahe, pretože  </w:t>
      </w:r>
    </w:p>
    <w:p w14:paraId="1C34429D" w14:textId="77777777" w:rsidR="00D37E54" w:rsidRDefault="00D37E54" w:rsidP="00E82D9B">
      <w:pPr>
        <w:jc w:val="both"/>
      </w:pPr>
      <w:r>
        <w:t xml:space="preserve">2a. nie je pravdepodobné, že na splnenie tejto povinnosti bude potrebný úbytok ekonomických úžitkov, alebo  </w:t>
      </w:r>
    </w:p>
    <w:p w14:paraId="1C34429E" w14:textId="77777777" w:rsidR="00D37E54" w:rsidRDefault="00D37E54" w:rsidP="00D37E54">
      <w:r>
        <w:t xml:space="preserve">2b. výška tejto povinnosti sa nedá spoľahlivo oceniť </w:t>
      </w:r>
    </w:p>
    <w:p w14:paraId="1C34429F" w14:textId="77777777" w:rsidR="00D37E54" w:rsidRPr="00CB1BC1" w:rsidRDefault="00D37E54" w:rsidP="00D37E54">
      <w:pPr>
        <w:rPr>
          <w:b/>
        </w:rPr>
      </w:pPr>
      <w:r w:rsidRPr="00D37E54">
        <w:rPr>
          <w:b/>
        </w:rPr>
        <w:t xml:space="preserve">Spoločnosť neeviduje podmienené záväzky </w:t>
      </w:r>
    </w:p>
    <w:p w14:paraId="1C3442A0" w14:textId="77777777" w:rsidR="00D37E54" w:rsidRDefault="00D37E54" w:rsidP="00E82D9B">
      <w:pPr>
        <w:jc w:val="both"/>
      </w:pPr>
      <w:r>
        <w:t xml:space="preserve">         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 </w:t>
      </w:r>
    </w:p>
    <w:p w14:paraId="1C3442A1" w14:textId="77777777" w:rsidR="007563F5" w:rsidRDefault="00D37E54" w:rsidP="00E82D9B">
      <w:pPr>
        <w:jc w:val="both"/>
        <w:rPr>
          <w:b/>
        </w:rPr>
      </w:pPr>
      <w:r w:rsidRPr="00D37E54">
        <w:rPr>
          <w:b/>
        </w:rPr>
        <w:t>Spoločnosť nemá udelené výlučné ani osobitné právo poskytovať služby  a iné činnosti vo verejnom záujme</w:t>
      </w:r>
    </w:p>
    <w:p w14:paraId="1C3442A2" w14:textId="77777777" w:rsidR="0037367E" w:rsidRDefault="0037367E" w:rsidP="00E82D9B">
      <w:pPr>
        <w:jc w:val="both"/>
        <w:rPr>
          <w:b/>
        </w:rPr>
      </w:pPr>
    </w:p>
    <w:p w14:paraId="1C3442A3" w14:textId="77777777" w:rsidR="0037367E" w:rsidRPr="0037367E" w:rsidRDefault="0037367E" w:rsidP="0037367E">
      <w:pPr>
        <w:pStyle w:val="Zkladntext2"/>
        <w:ind w:left="0" w:firstLine="0"/>
        <w:jc w:val="center"/>
        <w:rPr>
          <w:rFonts w:asciiTheme="minorHAnsi" w:hAnsiTheme="minorHAnsi" w:cstheme="minorHAnsi"/>
          <w:b/>
          <w:sz w:val="22"/>
          <w:szCs w:val="22"/>
          <w:lang w:eastAsia="sk-SK"/>
        </w:rPr>
      </w:pPr>
      <w:r w:rsidRPr="0037367E">
        <w:rPr>
          <w:rFonts w:asciiTheme="minorHAnsi" w:hAnsiTheme="minorHAnsi" w:cstheme="minorHAnsi"/>
          <w:b/>
          <w:sz w:val="22"/>
          <w:szCs w:val="22"/>
          <w:lang w:eastAsia="sk-SK"/>
        </w:rPr>
        <w:t>Udalosti, ktoré nastali po dni, ku ktorému sa zostavuje účtovná závierka</w:t>
      </w:r>
    </w:p>
    <w:p w14:paraId="1C3442A4" w14:textId="77777777" w:rsidR="0037367E" w:rsidRPr="00FD332E" w:rsidRDefault="0037367E" w:rsidP="0037367E">
      <w:pPr>
        <w:pStyle w:val="Zkladntext2"/>
        <w:ind w:left="0" w:firstLine="0"/>
        <w:jc w:val="center"/>
        <w:rPr>
          <w:rFonts w:ascii="Arial" w:hAnsi="Arial" w:cs="Arial"/>
          <w:b/>
          <w:i/>
          <w:lang w:eastAsia="sk-SK"/>
        </w:rPr>
      </w:pPr>
    </w:p>
    <w:p w14:paraId="1C3442A5" w14:textId="77777777" w:rsidR="0037367E" w:rsidRDefault="0037367E" w:rsidP="0037367E">
      <w:pPr>
        <w:pStyle w:val="Zkladntext2"/>
        <w:ind w:left="0" w:firstLine="0"/>
        <w:rPr>
          <w:rFonts w:ascii="Arial" w:hAnsi="Arial" w:cs="Arial"/>
          <w:sz w:val="18"/>
          <w:szCs w:val="20"/>
          <w:lang w:eastAsia="sk-SK"/>
        </w:rPr>
      </w:pPr>
    </w:p>
    <w:p w14:paraId="1C3442A6" w14:textId="7D562D50" w:rsidR="0037367E" w:rsidRDefault="0037367E" w:rsidP="002E1A53">
      <w:pPr>
        <w:spacing w:after="0"/>
        <w:rPr>
          <w:rFonts w:cstheme="minorHAnsi"/>
        </w:rPr>
      </w:pPr>
      <w:r w:rsidRPr="0037367E">
        <w:rPr>
          <w:rFonts w:cstheme="minorHAnsi"/>
        </w:rPr>
        <w:t>Po dátume zostavenia účtovnej závierky nenastali žiadne udalosti, ktoré by ovplyvnili zostavenú účtovnú závierku za rok 20</w:t>
      </w:r>
      <w:r w:rsidR="00C70285">
        <w:rPr>
          <w:rFonts w:cstheme="minorHAnsi"/>
        </w:rPr>
        <w:t>2</w:t>
      </w:r>
      <w:r w:rsidR="00802D7C">
        <w:rPr>
          <w:rFonts w:cstheme="minorHAnsi"/>
        </w:rPr>
        <w:t>4</w:t>
      </w:r>
      <w:r w:rsidR="00C70285">
        <w:rPr>
          <w:rFonts w:cstheme="minorHAnsi"/>
        </w:rPr>
        <w:t>.</w:t>
      </w:r>
      <w:r w:rsidRPr="0037367E">
        <w:rPr>
          <w:rFonts w:cstheme="minorHAnsi"/>
        </w:rPr>
        <w:t xml:space="preserve"> </w:t>
      </w:r>
    </w:p>
    <w:p w14:paraId="1C3442A7" w14:textId="77777777" w:rsidR="002E1A53" w:rsidRPr="0037367E" w:rsidRDefault="002E1A53" w:rsidP="002E1A53">
      <w:pPr>
        <w:spacing w:after="0"/>
        <w:rPr>
          <w:rFonts w:cstheme="minorHAnsi"/>
        </w:rPr>
      </w:pPr>
    </w:p>
    <w:p w14:paraId="1C3442AB" w14:textId="77777777" w:rsidR="0037367E" w:rsidRDefault="0037367E" w:rsidP="0037367E">
      <w:pPr>
        <w:rPr>
          <w:rFonts w:ascii="Calibri" w:hAnsi="Calibri" w:cs="Calibri"/>
        </w:rPr>
      </w:pPr>
    </w:p>
    <w:p w14:paraId="1C3442AC" w14:textId="77777777" w:rsidR="0037367E" w:rsidRPr="00D37E54" w:rsidRDefault="0037367E" w:rsidP="00E82D9B">
      <w:pPr>
        <w:jc w:val="both"/>
        <w:rPr>
          <w:b/>
        </w:rPr>
      </w:pPr>
    </w:p>
    <w:sectPr w:rsidR="0037367E" w:rsidRPr="00D37E54" w:rsidSect="00F214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7C6731"/>
    <w:multiLevelType w:val="hybridMultilevel"/>
    <w:tmpl w:val="A956D0D6"/>
    <w:lvl w:ilvl="0" w:tplc="BAA8368A">
      <w:start w:val="1"/>
      <w:numFmt w:val="decimal"/>
      <w:lvlText w:val="(%1)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num w:numId="1" w16cid:durableId="3714220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37E54"/>
    <w:rsid w:val="00060516"/>
    <w:rsid w:val="00120AB1"/>
    <w:rsid w:val="001E7934"/>
    <w:rsid w:val="002E1A53"/>
    <w:rsid w:val="002E5E0D"/>
    <w:rsid w:val="00370A2A"/>
    <w:rsid w:val="0037367E"/>
    <w:rsid w:val="0039131B"/>
    <w:rsid w:val="003E3B5F"/>
    <w:rsid w:val="004B20F1"/>
    <w:rsid w:val="00511AFA"/>
    <w:rsid w:val="00516A2E"/>
    <w:rsid w:val="005570D6"/>
    <w:rsid w:val="006A1FF0"/>
    <w:rsid w:val="006A3C8B"/>
    <w:rsid w:val="00706AA8"/>
    <w:rsid w:val="00744E08"/>
    <w:rsid w:val="007563F5"/>
    <w:rsid w:val="00802D7C"/>
    <w:rsid w:val="008238E9"/>
    <w:rsid w:val="0083307F"/>
    <w:rsid w:val="009D0663"/>
    <w:rsid w:val="00A5086D"/>
    <w:rsid w:val="00A82FE6"/>
    <w:rsid w:val="00AA7E21"/>
    <w:rsid w:val="00AD3D85"/>
    <w:rsid w:val="00AD50F5"/>
    <w:rsid w:val="00B36E31"/>
    <w:rsid w:val="00B43424"/>
    <w:rsid w:val="00BF394C"/>
    <w:rsid w:val="00C70285"/>
    <w:rsid w:val="00CB1BC1"/>
    <w:rsid w:val="00CB4FF0"/>
    <w:rsid w:val="00CC7248"/>
    <w:rsid w:val="00CF17B3"/>
    <w:rsid w:val="00CF17B9"/>
    <w:rsid w:val="00CF2149"/>
    <w:rsid w:val="00D102C9"/>
    <w:rsid w:val="00D37E54"/>
    <w:rsid w:val="00DA6691"/>
    <w:rsid w:val="00E82D9B"/>
    <w:rsid w:val="00E957E9"/>
    <w:rsid w:val="00EC37C7"/>
    <w:rsid w:val="00F145D3"/>
    <w:rsid w:val="00F214AB"/>
    <w:rsid w:val="00F86B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34425C"/>
  <w15:docId w15:val="{948D13D6-AFA1-426E-B6FB-69DA9870B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563F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37E54"/>
    <w:pPr>
      <w:ind w:left="720"/>
      <w:contextualSpacing/>
    </w:pPr>
  </w:style>
  <w:style w:type="paragraph" w:styleId="Zkladntext2">
    <w:name w:val="Body Text 2"/>
    <w:basedOn w:val="Normlny"/>
    <w:link w:val="Zkladntext2Char"/>
    <w:rsid w:val="0037367E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37367E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4</Pages>
  <Words>1087</Words>
  <Characters>6198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Ekonomka</dc:creator>
  <cp:lastModifiedBy>Beata Kochanova</cp:lastModifiedBy>
  <cp:revision>36</cp:revision>
  <dcterms:created xsi:type="dcterms:W3CDTF">2017-04-27T08:08:00Z</dcterms:created>
  <dcterms:modified xsi:type="dcterms:W3CDTF">2025-03-22T08:59:00Z</dcterms:modified>
</cp:coreProperties>
</file>