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4536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ind w:firstLine="3686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Názov právnickej osoby a jej sídlo</w:t>
      </w:r>
    </w:p>
    <w:p>
      <w:pPr>
        <w:pStyle w:val="Normal"/>
        <w:rPr>
          <w:b/>
          <w:sz w:val="20"/>
          <w:szCs w:val="20"/>
        </w:rPr>
      </w:pPr>
      <w:r>
        <w:rPr>
          <w:sz w:val="20"/>
          <w:szCs w:val="20"/>
        </w:rPr>
        <w:t xml:space="preserve">Obchodné meno: </w:t>
      </w:r>
      <w:r>
        <w:rPr>
          <w:b/>
          <w:sz w:val="20"/>
          <w:szCs w:val="20"/>
        </w:rPr>
        <w:t>ABOSTAV, s.r.o.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Sídlo: Čínska 19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040 01 Košice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IČO: 46 798 731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Poznámky za účtovné obdobie od 1.1.202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do 31.12.202</w:t>
      </w:r>
      <w:r>
        <w:rPr>
          <w:sz w:val="20"/>
          <w:szCs w:val="20"/>
        </w:rPr>
        <w:t>4</w:t>
      </w:r>
      <w:r>
        <w:rPr>
          <w:sz w:val="20"/>
          <w:szCs w:val="20"/>
        </w:rPr>
        <w:t>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Spoločnosť  ABOSTAV,  s. r.o. bola založená 7.8.2012 a do obchodného registra vedeného Okresným súdom Košice I., toho času Mestský súd Košice, bola zapísaná 23.8.2012, do oddielu s. r. o., vložka č. 30469/V.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Údaje o konsolidovanom celku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Spoločnosť nie je súčasťou žiadnej skupiny podnikov, a teda nie je súčasťou žiadneho konsolidovaného celku.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Priemerný počet zamestnancov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spoločnosti </w:t>
      </w:r>
    </w:p>
    <w:tbl>
      <w:tblPr>
        <w:tblStyle w:val="Mriekatabuky"/>
        <w:tblW w:w="92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30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Bežné účtovné obdobie</w:t>
            </w:r>
          </w:p>
        </w:tc>
        <w:tc>
          <w:tcPr>
            <w:tcW w:w="30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0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0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4536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ind w:firstLine="2977"/>
        <w:rPr>
          <w:b/>
          <w:sz w:val="24"/>
          <w:szCs w:val="24"/>
        </w:rPr>
      </w:pPr>
      <w:r>
        <w:rPr>
          <w:b/>
          <w:sz w:val="24"/>
          <w:szCs w:val="24"/>
        </w:rPr>
        <w:t>Informácie o prijatých postupoch</w:t>
      </w:r>
    </w:p>
    <w:p>
      <w:pPr>
        <w:pStyle w:val="ListParagraph"/>
        <w:numPr>
          <w:ilvl w:val="0"/>
          <w:numId w:val="1"/>
        </w:numPr>
        <w:ind w:left="0" w:hanging="0"/>
        <w:rPr>
          <w:sz w:val="20"/>
          <w:szCs w:val="20"/>
        </w:rPr>
      </w:pPr>
      <w:r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Spôsob ocenenia jednotlivých zložiek majetku a záväzkov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Dlhodobý nehmotný a dlhodobý hmotný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Ocenenie pri obstaraní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Zásoby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Nakupované zásoby rovnakého druhu sú na sklad účtované v obstarávacích cenách, a to tým spôsobom, že obstarávacia cena zásob je v analytickej evidencii v čistej realizačnej hodnote a pri vyskladnení sa používa ocenenie, tak ako boli prijaté na sklad. </w:t>
      </w:r>
      <w:r>
        <w:rPr>
          <w:sz w:val="20"/>
          <w:szCs w:val="20"/>
        </w:rPr>
        <w:t>V roku 2024 takéto zásoby spoločnosť nemala.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Zásoby obstarané bezplatne, nájdené (prebytky zásob), odpad a zvyškové produkty vrátené z výroby sa ocenia podľa odborného odhadu ich úžitkovej hodnoty. V roku 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takéto zásoby spoločnosť nemala.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Toto ocenenie zásob sa upravuje o zníženie hodnoty zásob (tvorbou opravnej položky) zistené inventarizáciou. V roku 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spoločnosť netvorila opravnú položku k zásobám.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c) Pohľadávky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>
        <w:rPr/>
        <w:t xml:space="preserve"> </w:t>
      </w:r>
      <w:r>
        <w:rPr>
          <w:sz w:val="20"/>
          <w:szCs w:val="20"/>
        </w:rPr>
        <w:t>Spoločnosť v roku 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netvorila opravnú položku k takému majetku.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d) Krátkodobý finančný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Peňažné prostriedky a ceniny sa oceňujú ich menovitou hodnotou. Zníženie ich hodnoty sa vyjadruje opravnou položkou. Spoločnosť v roku 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netvorila opravnú položku k takému majetku.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e) Záväzky vrátane rezerv, dlhopisov a pôžičiek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Rezervy účtovná jednotka netvorila, dlhopisy neemitovala. pôžičky oceňuje menovitou hodnotou.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f) Derivátové operácie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derivátové operácie nevykonávala.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Spôsob zostavenia odpisového plánu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nehmotný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 V roku 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spoločnosť neúčtuje o dlhodobom nehmotnom majetku.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hmotný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používania.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Spoločnosť vedie kategóriu drobného dlhodobého hmotného majetku, ktorého obstarávacia cena bola 1 700 EUR a nižšia sa pri obstaraní účtovala priamo do nákladov majetku na základe individuálneho posúdenia a vedie k nemu potrebnú evidenciu.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Predpokladaná doba používania, metóda odpisovania a odpisová sadzba: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hmotný majetok</w:t>
      </w:r>
    </w:p>
    <w:tbl>
      <w:tblPr>
        <w:tblStyle w:val="Mriekatabuky"/>
        <w:tblW w:w="92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03"/>
        <w:gridCol w:w="2303"/>
        <w:gridCol w:w="2303"/>
        <w:gridCol w:w="2302"/>
      </w:tblGrid>
      <w:tr>
        <w:trPr/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Style w:val="Strong"/>
                <w:kern w:val="0"/>
                <w:sz w:val="20"/>
                <w:szCs w:val="20"/>
                <w:lang w:val="sk-SK" w:bidi="ar-SA"/>
              </w:rPr>
              <w:t>Predpokladaná doba používania v rokoch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Style w:val="Strong"/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Metóda odpisovania</w:t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sk-SK" w:eastAsia="en-US" w:bidi="ar-SA"/>
              </w:rPr>
              <w:t>Ročná odpisová sadzba v %</w:t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Hmotný majetok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4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lineárna</w:t>
            </w:r>
          </w:p>
        </w:tc>
        <w:tc>
          <w:tcPr>
            <w:tcW w:w="23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25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V roku 2024 takýto majetok spoločnosť nemala.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4. Zmeny účtovných zásad a účtovných metód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neuskutočnila zmeny účtovných zásad a účtovných metód. V roku 202</w:t>
      </w:r>
      <w:r>
        <w:rPr>
          <w:sz w:val="20"/>
          <w:szCs w:val="20"/>
        </w:rPr>
        <w:t>3</w:t>
      </w:r>
      <w:r>
        <w:rPr>
          <w:sz w:val="20"/>
          <w:szCs w:val="20"/>
        </w:rPr>
        <w:t xml:space="preserve"> zostavovala účtovnú závierku ako mikro účtovná jednotka a od 1.1.202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sa zatriedila tiež ako mikro účtovná jednotka a zostavuje účtovnú závierku podľa opatrenia MF SR č. MF/15464/2014-74 v znení opatrenia č. MF/18008/2014-74 , a MF/14775/2017-74.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 Informácie o dotáciách a ich oceňovanie v účtovníctve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nebola prijímateľom dotácií.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6 Informácie o účtovaní významných opráv chýb minulých účtovných období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neúčtovala o opravách chýb.</w:t>
      </w:r>
    </w:p>
    <w:p>
      <w:pPr>
        <w:pStyle w:val="Normal"/>
        <w:ind w:firstLine="4536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 doplňujú súvahu a výkaz ziskov a strát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Informácie o položkách s výnimočným rozsahom, alebo výskytom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Účtovnej jednotke nevznikli prípady s výnimočným rozsahom.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Informácie o záväzkoch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Záväzky so zostatkovou dobou splatnosti viac ako 5 rokov.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záväzky so zostatkovou lehotou viac ako 5 rokov.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Celková suma zabezpečených záväzkov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Informácie o vlastných akciách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>
      <w:pPr>
        <w:pStyle w:val="Normal"/>
        <w:rPr>
          <w:sz w:val="20"/>
          <w:szCs w:val="20"/>
        </w:rPr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4. Informácie o orgánoch účtovnej jednotky, a to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výške jednotlivých záruk, alebo iných zabezpečení poskytnutých pre členov štatutárneho orgánu, dozorného orgánu alebo iného orgánu účtovnej jednotky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V ú</w:t>
      </w:r>
      <w:r>
        <w:rPr>
          <w:sz w:val="20"/>
          <w:szCs w:val="20"/>
        </w:rPr>
        <w:t>čtovn</w:t>
      </w:r>
      <w:r>
        <w:rPr>
          <w:sz w:val="20"/>
          <w:szCs w:val="20"/>
        </w:rPr>
        <w:t xml:space="preserve">ej </w:t>
      </w:r>
      <w:r>
        <w:rPr>
          <w:sz w:val="20"/>
          <w:szCs w:val="20"/>
        </w:rPr>
        <w:t>jednotk</w:t>
      </w:r>
      <w:r>
        <w:rPr>
          <w:sz w:val="20"/>
          <w:szCs w:val="20"/>
        </w:rPr>
        <w:t>e došlo k predaju 100 % obchodného podiel spoločníkov spoločnosti na nového spoločníka Sonder &amp; Nobleman LLC a zápis do obchodného registra bol 4.1.2025.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b) pôžičkách poskytnutým členom štatutárneho orgánu, dozorného orgánu alebo iného orgánu účtovnej jednotky.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c) hlavných podmienkach záruk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e/ kapitálový fond z príspevkov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nevytvorila kapitálový fond z príspevkov.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 Informácie o povinnostiach účtovnej jednotky, a to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celkovej sume finančných povinností, ktoré sa nevykazujú v súvahe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celkovej sume významných podmienených záväzkov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Účtovná jednotka nemá obsahovú náplň pre túto položku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c) opise významných finančných povinností a významných podmienených záväzkoch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Účtovná jednotka nemá obsahovú náplň pre túto položku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d) opise významných finančných povinností a významných podmienených záväzkoch voči dcérskej spoločnosti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e) opise významných povinností účtovnej jednotky vyplývajúcich z dôchodkových programov pre zamestnancov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6. Informácie o udelení výlučného práva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  <w:t>V Košiciach dňa 2.3.202</w:t>
      </w:r>
      <w:r>
        <w:rPr>
          <w:sz w:val="20"/>
          <w:szCs w:val="20"/>
        </w:rPr>
        <w:t>5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11135194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>
        <w:sz w:val="24"/>
        <w:szCs w:val="24"/>
      </w:rPr>
    </w:pPr>
    <w:r>
      <w:rPr>
        <w:sz w:val="24"/>
        <w:szCs w:val="24"/>
      </w:rPr>
      <w:t>POZNÁMKY Úč MUJ 3-01                         IČO 46798731                                   DIČ2023583936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32"/>
        <w:szCs w:val="3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642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32"/>
      <w:szCs w:val="3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603589"/>
    <w:rPr/>
  </w:style>
  <w:style w:type="character" w:styleId="PtaChar" w:customStyle="1">
    <w:name w:val="Päta Char"/>
    <w:basedOn w:val="DefaultParagraphFont"/>
    <w:uiPriority w:val="99"/>
    <w:qFormat/>
    <w:rsid w:val="00603589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0358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fa8"/>
    <w:rPr>
      <w:b/>
      <w:b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603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603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0358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f3b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f13f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E7C8A-1613-4EC1-950A-9A3E6C74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Application>LibreOffice/7.5.5.2$Windows_X86_64 LibreOffice_project/ca8fe7424262805f223b9a2334bc7181abbcbf5e</Application>
  <AppVersion>15.0000</AppVersion>
  <Pages>4</Pages>
  <Words>1116</Words>
  <Characters>6937</Characters>
  <CharactersWithSpaces>8017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2023-03-27T16:15:00Z</dcterms:created>
  <dc:creator>Braňo</dc:creator>
  <dc:description/>
  <dc:language>sk-SK</dc:language>
  <cp:lastModifiedBy/>
  <cp:lastPrinted>2023-03-27T16:15:00Z</cp:lastPrinted>
  <dcterms:modified xsi:type="dcterms:W3CDTF">2025-03-02T12:12:04Z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