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2679" w:rsidRDefault="0054757C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</w:rPr>
        <w:t>Čl. I</w:t>
      </w:r>
    </w:p>
    <w:p w:rsidR="00592679" w:rsidRDefault="0054757C">
      <w:pPr>
        <w:spacing w:after="326" w:line="265" w:lineRule="auto"/>
        <w:ind w:left="10" w:right="31" w:hanging="10"/>
        <w:jc w:val="center"/>
      </w:pPr>
      <w:r>
        <w:rPr>
          <w:rFonts w:ascii="Arial" w:eastAsia="Arial" w:hAnsi="Arial" w:cs="Arial"/>
          <w:b/>
          <w:i/>
        </w:rPr>
        <w:t>Všeobecné údaje</w:t>
      </w:r>
    </w:p>
    <w:p w:rsidR="00592679" w:rsidRDefault="0054757C">
      <w:pPr>
        <w:numPr>
          <w:ilvl w:val="0"/>
          <w:numId w:val="1"/>
        </w:numPr>
        <w:spacing w:after="57" w:line="267" w:lineRule="auto"/>
        <w:ind w:hanging="547"/>
        <w:jc w:val="both"/>
      </w:pPr>
      <w:r>
        <w:rPr>
          <w:rFonts w:ascii="Arial" w:eastAsia="Arial" w:hAnsi="Arial" w:cs="Arial"/>
          <w:b/>
        </w:rPr>
        <w:t xml:space="preserve">Názov právnickej osoby: </w:t>
      </w:r>
      <w:r>
        <w:rPr>
          <w:rFonts w:ascii="Arial" w:eastAsia="Arial" w:hAnsi="Arial" w:cs="Arial"/>
          <w:b/>
        </w:rPr>
        <w:tab/>
      </w:r>
      <w:proofErr w:type="spellStart"/>
      <w:r>
        <w:rPr>
          <w:rFonts w:ascii="Arial" w:eastAsia="Arial" w:hAnsi="Arial" w:cs="Arial"/>
          <w:b/>
        </w:rPr>
        <w:t>Research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Services</w:t>
      </w:r>
      <w:proofErr w:type="spellEnd"/>
      <w:r>
        <w:rPr>
          <w:rFonts w:ascii="Arial" w:eastAsia="Arial" w:hAnsi="Arial" w:cs="Arial"/>
          <w:b/>
        </w:rPr>
        <w:t>, s.r.o.</w:t>
      </w:r>
    </w:p>
    <w:p w:rsidR="00592679" w:rsidRDefault="0054757C">
      <w:pPr>
        <w:tabs>
          <w:tab w:val="center" w:pos="5443"/>
        </w:tabs>
        <w:spacing w:after="343" w:line="267" w:lineRule="auto"/>
      </w:pPr>
      <w:r>
        <w:rPr>
          <w:rFonts w:ascii="Arial" w:eastAsia="Arial" w:hAnsi="Arial" w:cs="Arial"/>
        </w:rPr>
        <w:t xml:space="preserve">       </w:t>
      </w:r>
      <w:r>
        <w:rPr>
          <w:rFonts w:ascii="Arial" w:eastAsia="Arial" w:hAnsi="Arial" w:cs="Arial"/>
          <w:b/>
        </w:rPr>
        <w:t xml:space="preserve">Sídlo: </w:t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</w:rPr>
        <w:t>Komenského 583/1, 058 01 Poprad</w:t>
      </w:r>
    </w:p>
    <w:p w:rsidR="00592679" w:rsidRDefault="0054757C">
      <w:pPr>
        <w:numPr>
          <w:ilvl w:val="0"/>
          <w:numId w:val="1"/>
        </w:numPr>
        <w:spacing w:after="334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konsolidovanom celku, ak je účtovná jednotka jeho súčasťou:</w:t>
      </w:r>
    </w:p>
    <w:p w:rsidR="00592679" w:rsidRDefault="0054757C">
      <w:pPr>
        <w:numPr>
          <w:ilvl w:val="1"/>
          <w:numId w:val="1"/>
        </w:numPr>
        <w:spacing w:after="30" w:line="267" w:lineRule="auto"/>
        <w:ind w:right="-10" w:hanging="547"/>
        <w:jc w:val="both"/>
      </w:pPr>
      <w:r>
        <w:rPr>
          <w:rFonts w:ascii="Arial" w:eastAsia="Arial" w:hAnsi="Arial" w:cs="Arial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Účtovná jednotka nie je súčasťou konsolidovaného celku</w:t>
      </w:r>
    </w:p>
    <w:p w:rsidR="00592679" w:rsidRDefault="000B0819">
      <w:pPr>
        <w:spacing w:after="305"/>
        <w:ind w:left="506" w:right="-35"/>
      </w:pPr>
      <w:r>
        <w:rPr>
          <w:noProof/>
        </w:rPr>
      </w:r>
      <w:r>
        <w:rPr>
          <w:noProof/>
        </w:rPr>
        <w:pict>
          <v:group id="Group 6025" o:spid="_x0000_s2052" style="width:470.3pt;height:.95pt;mso-position-horizontal-relative:char;mso-position-vertical-relative:line" coordsize="59725,1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6560" o:spid="_x0000_s2053" type="#_x0000_t75" style="position:absolute;left:-55;top:-72;width:59800;height:182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xbq+vEAAAA3QAAAA8AAABkcnMvZG93bnJldi54bWxET89rwjAUvg/8H8ITdhmabmxFqlFE5iae&#10;tHrx9mieTbF5KU2snX+9OQg7fny/Z4ve1qKj1leOFbyPExDEhdMVlwqOh/VoAsIHZI21Y1LwRx4W&#10;88HLDDPtbrynLg+liCHsM1RgQmgyKX1hyKIfu4Y4cmfXWgwRtqXULd5iuK3lR5Kk0mLFscFgQytD&#10;xSW/WgWnMDkV3ec9/z4ct/nm1+x+Vm+lUq/DfjkFEagP/+Kne6MVpF9p3B/fxCcg5w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xbq+vEAAAA3QAAAA8AAAAAAAAAAAAAAAAA&#10;nwIAAGRycy9kb3ducmV2LnhtbFBLBQYAAAAABAAEAPcAAACQAwAAAAA=&#10;">
              <v:imagedata r:id="rId7" o:title=""/>
            </v:shape>
            <w10:wrap type="none"/>
            <w10:anchorlock/>
          </v:group>
        </w:pict>
      </w:r>
    </w:p>
    <w:p w:rsidR="00592679" w:rsidRDefault="0054757C">
      <w:pPr>
        <w:numPr>
          <w:ilvl w:val="1"/>
          <w:numId w:val="1"/>
        </w:numPr>
        <w:spacing w:after="30" w:line="267" w:lineRule="auto"/>
        <w:ind w:right="-10" w:hanging="547"/>
        <w:jc w:val="both"/>
      </w:pPr>
      <w:r>
        <w:rPr>
          <w:rFonts w:ascii="Arial" w:eastAsia="Arial" w:hAnsi="Arial" w:cs="Arial"/>
        </w:rPr>
        <w:t xml:space="preserve">Oslobodenie materskej účtovnej jednotky od povinnosti zostavenia konsolidovanej účtovnej závierky a konsolidovanej výročnej správy </w:t>
      </w:r>
      <w:r>
        <w:rPr>
          <w:rFonts w:ascii="Arial" w:eastAsia="Arial" w:hAnsi="Arial" w:cs="Arial"/>
          <w:b/>
        </w:rPr>
        <w:t xml:space="preserve">3. </w:t>
      </w:r>
      <w:r>
        <w:rPr>
          <w:rFonts w:ascii="Arial" w:eastAsia="Arial" w:hAnsi="Arial" w:cs="Arial"/>
        </w:rPr>
        <w:t xml:space="preserve">Informácie o počte zamestnancov: </w:t>
      </w:r>
    </w:p>
    <w:tbl>
      <w:tblPr>
        <w:tblStyle w:val="TableGrid"/>
        <w:tblW w:w="9403" w:type="dxa"/>
        <w:tblInd w:w="506" w:type="dxa"/>
        <w:tblCellMar>
          <w:top w:w="55" w:type="dxa"/>
          <w:left w:w="115" w:type="dxa"/>
          <w:right w:w="80" w:type="dxa"/>
        </w:tblCellMar>
        <w:tblLook w:val="04A0"/>
      </w:tblPr>
      <w:tblGrid>
        <w:gridCol w:w="3097"/>
        <w:gridCol w:w="3096"/>
        <w:gridCol w:w="3210"/>
      </w:tblGrid>
      <w:tr w:rsidR="00592679">
        <w:trPr>
          <w:trHeight w:val="1001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592679" w:rsidRDefault="0054757C">
            <w:pPr>
              <w:ind w:right="28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592679" w:rsidRDefault="0054757C">
            <w:pPr>
              <w:ind w:right="31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:rsidR="00592679" w:rsidRDefault="0054757C">
            <w:pPr>
              <w:spacing w:line="26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:rsidR="00592679" w:rsidRDefault="0054757C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</w:tr>
      <w:tr w:rsidR="00592679">
        <w:trPr>
          <w:trHeight w:val="566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:rsidR="00592679" w:rsidRDefault="0054757C">
            <w:pPr>
              <w:jc w:val="center"/>
            </w:pPr>
            <w:r>
              <w:rPr>
                <w:rFonts w:ascii="Arial" w:eastAsia="Arial" w:hAnsi="Arial" w:cs="Arial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:rsidR="00592679" w:rsidRDefault="0054757C">
            <w:pPr>
              <w:jc w:val="center"/>
            </w:pPr>
            <w:r>
              <w:rPr>
                <w:rFonts w:ascii="Arial" w:eastAsia="Arial" w:hAnsi="Arial" w:cs="Arial"/>
              </w:rPr>
              <w:t>účtovná jednotka nemá zamestnancov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:rsidR="00592679" w:rsidRDefault="0054757C">
            <w:pPr>
              <w:jc w:val="center"/>
            </w:pPr>
            <w:r>
              <w:rPr>
                <w:rFonts w:ascii="Arial" w:eastAsia="Arial" w:hAnsi="Arial" w:cs="Arial"/>
              </w:rPr>
              <w:t>účtovná jednotka nemá zamestnancov</w:t>
            </w:r>
          </w:p>
        </w:tc>
      </w:tr>
    </w:tbl>
    <w:p w:rsidR="00214BA5" w:rsidRDefault="00214BA5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</w:rPr>
      </w:pPr>
    </w:p>
    <w:p w:rsidR="00592679" w:rsidRDefault="0054757C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</w:rPr>
        <w:t>Čl. II</w:t>
      </w:r>
    </w:p>
    <w:p w:rsidR="00592679" w:rsidRDefault="0054757C">
      <w:pPr>
        <w:spacing w:after="638" w:line="265" w:lineRule="auto"/>
        <w:ind w:left="10" w:right="33" w:hanging="10"/>
        <w:jc w:val="center"/>
      </w:pPr>
      <w:r>
        <w:rPr>
          <w:rFonts w:ascii="Arial" w:eastAsia="Arial" w:hAnsi="Arial" w:cs="Arial"/>
          <w:b/>
          <w:i/>
        </w:rPr>
        <w:t>Informácie o prijatých postupoch</w:t>
      </w:r>
    </w:p>
    <w:p w:rsidR="00592679" w:rsidRDefault="0054757C">
      <w:pPr>
        <w:numPr>
          <w:ilvl w:val="0"/>
          <w:numId w:val="2"/>
        </w:numPr>
        <w:spacing w:after="270" w:line="267" w:lineRule="auto"/>
        <w:ind w:hanging="547"/>
        <w:jc w:val="both"/>
      </w:pPr>
      <w:r>
        <w:rPr>
          <w:rFonts w:ascii="Arial" w:eastAsia="Arial" w:hAnsi="Arial" w:cs="Arial"/>
          <w:b/>
        </w:rPr>
        <w:t>Účtovná jednotka bude nepretržite pokračovať vo svojej činnosti:</w:t>
      </w:r>
    </w:p>
    <w:p w:rsidR="00592679" w:rsidRDefault="0054757C">
      <w:pPr>
        <w:tabs>
          <w:tab w:val="center" w:pos="1043"/>
          <w:tab w:val="center" w:pos="2650"/>
        </w:tabs>
        <w:spacing w:after="617" w:line="267" w:lineRule="auto"/>
      </w:pPr>
      <w:r>
        <w:tab/>
      </w:r>
      <w:r>
        <w:rPr>
          <w:rFonts w:ascii="Arial" w:eastAsia="Arial" w:hAnsi="Arial" w:cs="Arial"/>
        </w:rPr>
        <w:t xml:space="preserve">   </w:t>
      </w:r>
      <w:r>
        <w:rPr>
          <w:rFonts w:ascii="Arial" w:eastAsia="Arial" w:hAnsi="Arial" w:cs="Arial"/>
          <w:bdr w:val="single" w:sz="24" w:space="0" w:color="000000"/>
        </w:rPr>
        <w:t xml:space="preserve">     </w:t>
      </w:r>
      <w:r>
        <w:rPr>
          <w:bdr w:val="single" w:sz="24" w:space="0" w:color="000000"/>
        </w:rPr>
        <w:t xml:space="preserve">X </w:t>
      </w:r>
      <w:r>
        <w:rPr>
          <w:rFonts w:ascii="Arial" w:eastAsia="Arial" w:hAnsi="Arial" w:cs="Arial"/>
        </w:rPr>
        <w:t xml:space="preserve">  áno</w:t>
      </w:r>
      <w:r>
        <w:rPr>
          <w:rFonts w:ascii="Arial" w:eastAsia="Arial" w:hAnsi="Arial" w:cs="Arial"/>
        </w:rPr>
        <w:tab/>
      </w:r>
      <w:r w:rsidR="000B0819">
        <w:rPr>
          <w:noProof/>
        </w:rPr>
      </w:r>
      <w:r w:rsidR="000B0819" w:rsidRPr="000B0819">
        <w:rPr>
          <w:noProof/>
        </w:rPr>
        <w:pict>
          <v:group id="Group 6026" o:spid="_x0000_s2050" style="width:16.9pt;height:14.5pt;mso-position-horizontal-relative:char;mso-position-vertical-relative:line" coordsize="214884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">
            <v:shape id="Shape 139" o:spid="_x0000_s2051" style="position:absolute;width:214884;height:184404;visibility:visible" coordsize="214884,18440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u8yMMA&#10;AADcAAAADwAAAGRycy9kb3ducmV2LnhtbERPTWvCQBC9F/wPywi91Y22iKauQaQlOfSiFupxzE6T&#10;YHY27K5J+u+7hYK3ebzP2WSjaUVPzjeWFcxnCQji0uqGKwWfp/enFQgfkDW2lknBD3nItpOHDaba&#10;Dnyg/hgqEUPYp6igDqFLpfRlTQb9zHbEkfu2zmCI0FVSOxxiuGnlIkmW0mDDsaHGjvY1ldfjzSio&#10;zvrjtuPL4cvlzZt/WefLgnKlHqfj7hVEoDHcxf/uQsf5z2v4eyZeIL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Xu8yMMAAADcAAAADwAAAAAAAAAAAAAAAACYAgAAZHJzL2Rv&#10;d25yZXYueG1sUEsFBgAAAAAEAAQA9QAAAIgDAAAAAA==&#10;" adj="0,,0" path="m,184404r214884,l214884,,,,,184404xe" filled="f" strokeweight="1.5pt">
              <v:stroke joinstyle="round"/>
              <v:formulas/>
              <v:path arrowok="t" o:connecttype="segments" textboxrect="0,0,214884,184404"/>
            </v:shape>
            <w10:wrap type="none"/>
            <w10:anchorlock/>
          </v:group>
        </w:pict>
      </w:r>
      <w:r>
        <w:rPr>
          <w:rFonts w:ascii="Arial" w:eastAsia="Arial" w:hAnsi="Arial" w:cs="Arial"/>
        </w:rPr>
        <w:t xml:space="preserve">  nie</w:t>
      </w:r>
    </w:p>
    <w:p w:rsidR="00592679" w:rsidRDefault="0054757C">
      <w:pPr>
        <w:numPr>
          <w:ilvl w:val="0"/>
          <w:numId w:val="2"/>
        </w:numPr>
        <w:spacing w:after="44" w:line="267" w:lineRule="auto"/>
        <w:ind w:hanging="547"/>
        <w:jc w:val="both"/>
      </w:pPr>
      <w:r>
        <w:rPr>
          <w:rFonts w:ascii="Arial" w:eastAsia="Arial" w:hAnsi="Arial" w:cs="Arial"/>
          <w:b/>
        </w:rPr>
        <w:t>Spôsob oceňovania jednotlivých zložiek majetku a záväzkov:</w:t>
      </w:r>
    </w:p>
    <w:tbl>
      <w:tblPr>
        <w:tblStyle w:val="TableGrid"/>
        <w:tblW w:w="9950" w:type="dxa"/>
        <w:tblInd w:w="-41" w:type="dxa"/>
        <w:tblCellMar>
          <w:top w:w="14" w:type="dxa"/>
          <w:left w:w="41" w:type="dxa"/>
          <w:right w:w="115" w:type="dxa"/>
        </w:tblCellMar>
        <w:tblLook w:val="04A0"/>
      </w:tblPr>
      <w:tblGrid>
        <w:gridCol w:w="3644"/>
        <w:gridCol w:w="3096"/>
        <w:gridCol w:w="3210"/>
      </w:tblGrid>
      <w:tr w:rsidR="00592679">
        <w:trPr>
          <w:trHeight w:val="682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92679" w:rsidRDefault="0054757C">
            <w:pPr>
              <w:ind w:left="81"/>
              <w:jc w:val="center"/>
            </w:pPr>
            <w:r>
              <w:rPr>
                <w:rFonts w:ascii="Arial" w:eastAsia="Arial" w:hAnsi="Arial" w:cs="Arial"/>
                <w:b/>
              </w:rPr>
              <w:t>Druh majetku / záväzkov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92679" w:rsidRDefault="0054757C">
            <w:pPr>
              <w:ind w:left="79"/>
              <w:jc w:val="center"/>
            </w:pPr>
            <w:r>
              <w:rPr>
                <w:rFonts w:ascii="Arial" w:eastAsia="Arial" w:hAnsi="Arial" w:cs="Arial"/>
                <w:b/>
              </w:rPr>
              <w:t>Spôsob ocenenia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92679" w:rsidRDefault="0054757C">
            <w:pPr>
              <w:ind w:left="638" w:right="499"/>
              <w:jc w:val="center"/>
            </w:pPr>
            <w:r>
              <w:rPr>
                <w:rFonts w:ascii="Arial" w:eastAsia="Arial" w:hAnsi="Arial" w:cs="Arial"/>
                <w:b/>
              </w:rPr>
              <w:t>Náklady spojené s obstaraním</w:t>
            </w:r>
          </w:p>
        </w:tc>
      </w:tr>
      <w:tr w:rsidR="00592679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92679" w:rsidRDefault="0054757C">
            <w:r>
              <w:rPr>
                <w:rFonts w:ascii="Arial" w:eastAsia="Arial" w:hAnsi="Arial" w:cs="Arial"/>
              </w:rPr>
              <w:t>Pohľadávky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2679" w:rsidRDefault="0054757C">
            <w:pPr>
              <w:ind w:left="93"/>
              <w:jc w:val="center"/>
            </w:pPr>
            <w:r>
              <w:rPr>
                <w:rFonts w:ascii="Arial" w:eastAsia="Arial" w:hAnsi="Arial" w:cs="Arial"/>
              </w:rPr>
              <w:t>menovitou hodnotou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92679" w:rsidRDefault="00592679"/>
        </w:tc>
      </w:tr>
      <w:tr w:rsidR="00592679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92679" w:rsidRDefault="0054757C">
            <w:r>
              <w:rPr>
                <w:rFonts w:ascii="Arial" w:eastAsia="Arial" w:hAnsi="Arial" w:cs="Arial"/>
              </w:rP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2679" w:rsidRDefault="00592679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92679" w:rsidRDefault="00592679"/>
        </w:tc>
      </w:tr>
      <w:tr w:rsidR="00592679">
        <w:trPr>
          <w:trHeight w:val="566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92679" w:rsidRDefault="0054757C">
            <w:r>
              <w:rPr>
                <w:rFonts w:ascii="Arial" w:eastAsia="Arial" w:hAnsi="Arial" w:cs="Arial"/>
              </w:rPr>
              <w:t>Záväzky vr. rezerv, dlhopisov, 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92679" w:rsidRDefault="0054757C">
            <w:pPr>
              <w:ind w:left="93"/>
              <w:jc w:val="center"/>
            </w:pPr>
            <w:r>
              <w:rPr>
                <w:rFonts w:ascii="Arial" w:eastAsia="Arial" w:hAnsi="Arial" w:cs="Arial"/>
              </w:rPr>
              <w:t>menovitou hodnotou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92679" w:rsidRDefault="00592679"/>
        </w:tc>
      </w:tr>
    </w:tbl>
    <w:p w:rsidR="0054757C" w:rsidRDefault="0054757C" w:rsidP="0054757C">
      <w:pPr>
        <w:spacing w:after="326" w:line="267" w:lineRule="auto"/>
        <w:ind w:left="547"/>
        <w:jc w:val="both"/>
        <w:rPr>
          <w:rFonts w:ascii="Arial" w:eastAsia="Arial" w:hAnsi="Arial" w:cs="Arial"/>
          <w:b/>
        </w:rPr>
      </w:pPr>
    </w:p>
    <w:p w:rsidR="00592679" w:rsidRPr="0054757C" w:rsidRDefault="0054757C" w:rsidP="0054757C">
      <w:pPr>
        <w:numPr>
          <w:ilvl w:val="0"/>
          <w:numId w:val="2"/>
        </w:numPr>
        <w:spacing w:after="328" w:line="267" w:lineRule="auto"/>
        <w:ind w:hanging="547"/>
        <w:jc w:val="both"/>
        <w:rPr>
          <w:rFonts w:ascii="Arial" w:eastAsia="Arial" w:hAnsi="Arial" w:cs="Arial"/>
          <w:b/>
        </w:rPr>
      </w:pPr>
      <w:r w:rsidRPr="00214BA5">
        <w:rPr>
          <w:rFonts w:ascii="Arial" w:eastAsia="Arial" w:hAnsi="Arial" w:cs="Arial"/>
          <w:b/>
        </w:rPr>
        <w:t>Spôsob zostavenia odpisového plánu dlhodobého majetku:</w:t>
      </w:r>
    </w:p>
    <w:p w:rsidR="00592679" w:rsidRDefault="0054757C">
      <w:pPr>
        <w:spacing w:after="30" w:line="267" w:lineRule="auto"/>
        <w:ind w:left="557" w:right="-10" w:hanging="10"/>
        <w:jc w:val="both"/>
      </w:pPr>
      <w:r>
        <w:rPr>
          <w:rFonts w:ascii="Arial" w:eastAsia="Arial" w:hAnsi="Arial" w:cs="Arial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p w:rsidR="00592679" w:rsidRDefault="0054757C">
      <w:pPr>
        <w:spacing w:after="343" w:line="267" w:lineRule="auto"/>
        <w:ind w:left="542" w:hanging="10"/>
      </w:pPr>
      <w:r>
        <w:rPr>
          <w:rFonts w:ascii="Arial" w:eastAsia="Arial" w:hAnsi="Arial" w:cs="Arial"/>
        </w:rPr>
        <w:t>Účtovná jednotka nemá majetok.</w:t>
      </w:r>
    </w:p>
    <w:p w:rsidR="00592679" w:rsidRDefault="0054757C">
      <w:pPr>
        <w:numPr>
          <w:ilvl w:val="0"/>
          <w:numId w:val="2"/>
        </w:numPr>
        <w:spacing w:after="328" w:line="267" w:lineRule="auto"/>
        <w:ind w:hanging="547"/>
        <w:jc w:val="both"/>
      </w:pPr>
      <w:r>
        <w:rPr>
          <w:rFonts w:ascii="Arial" w:eastAsia="Arial" w:hAnsi="Arial" w:cs="Arial"/>
          <w:b/>
        </w:rPr>
        <w:t>Zmeny účtovných zásad a účtovných metód:</w:t>
      </w:r>
    </w:p>
    <w:p w:rsidR="00592679" w:rsidRDefault="0054757C">
      <w:pPr>
        <w:spacing w:after="343" w:line="267" w:lineRule="auto"/>
        <w:ind w:left="542" w:hanging="10"/>
      </w:pPr>
      <w:r>
        <w:rPr>
          <w:rFonts w:ascii="Arial" w:eastAsia="Arial" w:hAnsi="Arial" w:cs="Arial"/>
        </w:rPr>
        <w:t>Účtovné metódy a zásady boli konzistentne aplikované v rámci platného zákona o účtovníctve počas celého účtovného obdobia.</w:t>
      </w:r>
    </w:p>
    <w:p w:rsidR="00592679" w:rsidRDefault="0054757C">
      <w:pPr>
        <w:numPr>
          <w:ilvl w:val="0"/>
          <w:numId w:val="2"/>
        </w:numPr>
        <w:spacing w:after="304" w:line="267" w:lineRule="auto"/>
        <w:ind w:hanging="547"/>
        <w:jc w:val="both"/>
      </w:pPr>
      <w:r>
        <w:rPr>
          <w:rFonts w:ascii="Arial" w:eastAsia="Arial" w:hAnsi="Arial" w:cs="Arial"/>
          <w:b/>
        </w:rPr>
        <w:t>Dotácie poskytnuté na obstaranie majetku:</w:t>
      </w:r>
    </w:p>
    <w:p w:rsidR="00592679" w:rsidRDefault="0054757C">
      <w:pPr>
        <w:spacing w:after="343" w:line="267" w:lineRule="auto"/>
        <w:ind w:left="542" w:hanging="10"/>
      </w:pPr>
      <w:r>
        <w:rPr>
          <w:rFonts w:ascii="Arial" w:eastAsia="Arial" w:hAnsi="Arial" w:cs="Arial"/>
        </w:rPr>
        <w:t>Účtovnej jednotke neboli poskytnuté dotácie na obstaranie majetku.</w:t>
      </w:r>
    </w:p>
    <w:p w:rsidR="00592679" w:rsidRDefault="0054757C">
      <w:pPr>
        <w:numPr>
          <w:ilvl w:val="0"/>
          <w:numId w:val="2"/>
        </w:numPr>
        <w:spacing w:after="52" w:line="267" w:lineRule="auto"/>
        <w:ind w:hanging="547"/>
        <w:jc w:val="both"/>
      </w:pPr>
      <w:r>
        <w:rPr>
          <w:rFonts w:ascii="Arial" w:eastAsia="Arial" w:hAnsi="Arial" w:cs="Arial"/>
          <w:b/>
        </w:rPr>
        <w:t>Oprava významných a nevýznamných chýb minulých účtovných období vykonaných v bežnom účtovnom období:</w:t>
      </w:r>
    </w:p>
    <w:tbl>
      <w:tblPr>
        <w:tblStyle w:val="TableGrid"/>
        <w:tblW w:w="9950" w:type="dxa"/>
        <w:tblInd w:w="-41" w:type="dxa"/>
        <w:tblCellMar>
          <w:top w:w="23" w:type="dxa"/>
          <w:left w:w="41" w:type="dxa"/>
        </w:tblCellMar>
        <w:tblLook w:val="04A0"/>
      </w:tblPr>
      <w:tblGrid>
        <w:gridCol w:w="3644"/>
        <w:gridCol w:w="2064"/>
        <w:gridCol w:w="4242"/>
      </w:tblGrid>
      <w:tr w:rsidR="00592679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92679" w:rsidRDefault="0054757C">
            <w:pPr>
              <w:ind w:right="31"/>
              <w:jc w:val="center"/>
            </w:pPr>
            <w:r>
              <w:rPr>
                <w:rFonts w:ascii="Arial" w:eastAsia="Arial" w:hAnsi="Arial" w:cs="Arial"/>
                <w:b/>
              </w:rPr>
              <w:t>Druh opravy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92679" w:rsidRDefault="0054757C">
            <w:pPr>
              <w:ind w:right="36"/>
              <w:jc w:val="center"/>
            </w:pPr>
            <w:r>
              <w:rPr>
                <w:rFonts w:ascii="Arial" w:eastAsia="Arial" w:hAnsi="Arial" w:cs="Arial"/>
                <w:b/>
              </w:rPr>
              <w:t>Suma</w:t>
            </w: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92679" w:rsidRDefault="0054757C">
            <w:pPr>
              <w:ind w:right="32"/>
              <w:jc w:val="center"/>
            </w:pPr>
            <w:r>
              <w:rPr>
                <w:rFonts w:ascii="Arial" w:eastAsia="Arial" w:hAnsi="Arial" w:cs="Arial"/>
                <w:b/>
              </w:rPr>
              <w:t>Popis chyby a vplyvu opravy</w:t>
            </w:r>
          </w:p>
        </w:tc>
      </w:tr>
      <w:tr w:rsidR="00592679">
        <w:trPr>
          <w:trHeight w:val="59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92679" w:rsidRDefault="0054757C"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významných</w:t>
            </w:r>
            <w:r>
              <w:rPr>
                <w:rFonts w:ascii="Arial" w:eastAsia="Arial" w:hAnsi="Arial" w:cs="Arial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2679" w:rsidRDefault="00592679"/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592679" w:rsidRDefault="0054757C">
            <w:pPr>
              <w:ind w:left="151"/>
            </w:pPr>
            <w:r>
              <w:rPr>
                <w:rFonts w:ascii="Arial" w:eastAsia="Arial" w:hAnsi="Arial" w:cs="Arial"/>
                <w:b/>
              </w:rPr>
              <w:t>účtovná jednotka nevykonala</w:t>
            </w:r>
          </w:p>
        </w:tc>
      </w:tr>
      <w:tr w:rsidR="00592679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92679" w:rsidRDefault="0054757C"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nevýznamných</w:t>
            </w:r>
            <w:r>
              <w:rPr>
                <w:rFonts w:ascii="Arial" w:eastAsia="Arial" w:hAnsi="Arial" w:cs="Arial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92679" w:rsidRDefault="00592679"/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:rsidR="00592679" w:rsidRDefault="0054757C">
            <w:pPr>
              <w:ind w:left="151"/>
            </w:pPr>
            <w:r>
              <w:rPr>
                <w:rFonts w:ascii="Arial" w:eastAsia="Arial" w:hAnsi="Arial" w:cs="Arial"/>
                <w:b/>
              </w:rPr>
              <w:t>účtovná jednotka nevykonala</w:t>
            </w:r>
          </w:p>
        </w:tc>
      </w:tr>
    </w:tbl>
    <w:p w:rsidR="00214BA5" w:rsidRDefault="00214BA5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</w:rPr>
      </w:pPr>
    </w:p>
    <w:p w:rsidR="00592679" w:rsidRDefault="0054757C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</w:rPr>
        <w:t>Čl. III</w:t>
      </w:r>
    </w:p>
    <w:p w:rsidR="00592679" w:rsidRDefault="0054757C">
      <w:pPr>
        <w:spacing w:after="335" w:line="265" w:lineRule="auto"/>
        <w:ind w:left="10" w:right="37" w:hanging="10"/>
        <w:jc w:val="center"/>
      </w:pPr>
      <w:r>
        <w:rPr>
          <w:rFonts w:ascii="Arial" w:eastAsia="Arial" w:hAnsi="Arial" w:cs="Arial"/>
          <w:b/>
          <w:i/>
        </w:rPr>
        <w:t>Informácie, ktoré vysvetľujú a dopĺňajú súvahu a výkaz ziskov a strát</w:t>
      </w:r>
    </w:p>
    <w:p w:rsidR="00592679" w:rsidRDefault="0054757C">
      <w:pPr>
        <w:spacing w:after="329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1. Informácie o sume a dôvodoch vzniku jednotlivých položiek nákladov alebo výnosov, ktoré majú výnimočný rozsah alebo výskyt:</w:t>
      </w:r>
    </w:p>
    <w:p w:rsidR="00592679" w:rsidRDefault="0054757C">
      <w:pPr>
        <w:spacing w:after="343" w:line="267" w:lineRule="auto"/>
        <w:ind w:left="542" w:hanging="10"/>
      </w:pPr>
      <w:r>
        <w:rPr>
          <w:rFonts w:ascii="Arial" w:eastAsia="Arial" w:hAnsi="Arial" w:cs="Arial"/>
        </w:rPr>
        <w:t xml:space="preserve">Účtovná jednotka nemá položky nákladov </w:t>
      </w:r>
    </w:p>
    <w:p w:rsidR="00592679" w:rsidRDefault="0054757C">
      <w:pPr>
        <w:tabs>
          <w:tab w:val="center" w:pos="1822"/>
        </w:tabs>
        <w:spacing w:after="44" w:line="267" w:lineRule="auto"/>
        <w:ind w:left="-15"/>
      </w:pPr>
      <w:r>
        <w:rPr>
          <w:rFonts w:ascii="Arial" w:eastAsia="Arial" w:hAnsi="Arial" w:cs="Arial"/>
          <w:b/>
        </w:rPr>
        <w:t>2.a</w:t>
      </w:r>
      <w:r>
        <w:rPr>
          <w:rFonts w:ascii="Arial" w:eastAsia="Arial" w:hAnsi="Arial" w:cs="Arial"/>
          <w:b/>
        </w:rPr>
        <w:tab/>
        <w:t>Informácie o záväzkoch:</w:t>
      </w:r>
    </w:p>
    <w:tbl>
      <w:tblPr>
        <w:tblStyle w:val="TableGrid"/>
        <w:tblW w:w="9950" w:type="dxa"/>
        <w:tblInd w:w="-41" w:type="dxa"/>
        <w:tblCellMar>
          <w:top w:w="23" w:type="dxa"/>
          <w:left w:w="41" w:type="dxa"/>
          <w:right w:w="115" w:type="dxa"/>
        </w:tblCellMar>
        <w:tblLook w:val="04A0"/>
      </w:tblPr>
      <w:tblGrid>
        <w:gridCol w:w="3644"/>
        <w:gridCol w:w="3096"/>
        <w:gridCol w:w="3210"/>
      </w:tblGrid>
      <w:tr w:rsidR="00592679">
        <w:trPr>
          <w:trHeight w:val="90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92679" w:rsidRDefault="0054757C">
            <w:pPr>
              <w:ind w:left="81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92679" w:rsidRDefault="0054757C">
            <w:pPr>
              <w:ind w:left="78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92679" w:rsidRDefault="0054757C">
            <w:pPr>
              <w:spacing w:line="26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:rsidR="00592679" w:rsidRDefault="0054757C">
            <w:pPr>
              <w:ind w:left="79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</w:tr>
      <w:tr w:rsidR="00592679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92679" w:rsidRDefault="0054757C">
            <w:r>
              <w:rPr>
                <w:rFonts w:ascii="Arial" w:eastAsia="Arial" w:hAnsi="Arial" w:cs="Arial"/>
                <w:b/>
              </w:rPr>
              <w:t>Dlhodobé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92679" w:rsidRDefault="00592679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92679" w:rsidRDefault="00592679"/>
        </w:tc>
      </w:tr>
      <w:tr w:rsidR="00592679">
        <w:trPr>
          <w:trHeight w:val="581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92679" w:rsidRDefault="0054757C">
            <w:r>
              <w:rPr>
                <w:rFonts w:ascii="Arial" w:eastAsia="Arial" w:hAnsi="Arial" w:cs="Arial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2679" w:rsidRDefault="00592679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92679" w:rsidRDefault="00592679"/>
        </w:tc>
      </w:tr>
      <w:tr w:rsidR="00592679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92679" w:rsidRDefault="0054757C">
            <w:r>
              <w:rPr>
                <w:rFonts w:ascii="Arial" w:eastAsia="Arial" w:hAnsi="Arial" w:cs="Arial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92679" w:rsidRDefault="00592679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92679" w:rsidRDefault="00592679"/>
        </w:tc>
      </w:tr>
      <w:tr w:rsidR="00592679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92679" w:rsidRDefault="0054757C">
            <w:r>
              <w:rPr>
                <w:rFonts w:ascii="Arial" w:eastAsia="Arial" w:hAnsi="Arial" w:cs="Arial"/>
                <w:b/>
              </w:rPr>
              <w:t>Krátkodobé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92679" w:rsidRDefault="00F3639F" w:rsidP="00F3639F">
            <w:pPr>
              <w:ind w:left="1635"/>
              <w:jc w:val="center"/>
            </w:pPr>
            <w:r>
              <w:rPr>
                <w:rFonts w:ascii="Arial" w:eastAsia="Arial" w:hAnsi="Arial" w:cs="Arial"/>
                <w:b/>
              </w:rPr>
              <w:t>361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92679" w:rsidRDefault="00214BA5">
            <w:pPr>
              <w:ind w:left="1625"/>
              <w:jc w:val="center"/>
            </w:pPr>
            <w:r>
              <w:rPr>
                <w:rFonts w:ascii="Arial" w:eastAsia="Arial" w:hAnsi="Arial" w:cs="Arial"/>
                <w:b/>
              </w:rPr>
              <w:t>91</w:t>
            </w:r>
          </w:p>
        </w:tc>
      </w:tr>
      <w:tr w:rsidR="00592679">
        <w:trPr>
          <w:trHeight w:val="857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92679" w:rsidRDefault="0054757C">
            <w:r>
              <w:rPr>
                <w:rFonts w:ascii="Arial" w:eastAsia="Arial" w:hAnsi="Arial" w:cs="Arial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3639F" w:rsidRDefault="00F3639F" w:rsidP="00F3639F">
            <w:pPr>
              <w:ind w:left="1635"/>
              <w:jc w:val="center"/>
              <w:rPr>
                <w:rFonts w:ascii="Arial" w:eastAsia="Arial" w:hAnsi="Arial" w:cs="Arial"/>
              </w:rPr>
            </w:pPr>
          </w:p>
          <w:p w:rsidR="00592679" w:rsidRDefault="00F3639F" w:rsidP="00F3639F">
            <w:pPr>
              <w:ind w:left="1635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361</w:t>
            </w:r>
          </w:p>
          <w:p w:rsidR="00F3639F" w:rsidRDefault="00F3639F" w:rsidP="00F3639F">
            <w:pPr>
              <w:ind w:left="1635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:rsidR="00592679" w:rsidRDefault="00214BA5">
            <w:pPr>
              <w:ind w:left="1625"/>
              <w:jc w:val="center"/>
            </w:pPr>
            <w:r>
              <w:rPr>
                <w:rFonts w:ascii="Arial" w:eastAsia="Arial" w:hAnsi="Arial" w:cs="Arial"/>
              </w:rPr>
              <w:t>91</w:t>
            </w:r>
          </w:p>
        </w:tc>
      </w:tr>
      <w:tr w:rsidR="00592679">
        <w:trPr>
          <w:trHeight w:val="406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92679" w:rsidRDefault="0054757C">
            <w:r>
              <w:rPr>
                <w:rFonts w:ascii="Arial" w:eastAsia="Arial" w:hAnsi="Arial" w:cs="Arial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92679" w:rsidRDefault="00592679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92679" w:rsidRDefault="00592679"/>
        </w:tc>
      </w:tr>
    </w:tbl>
    <w:p w:rsidR="00592679" w:rsidRDefault="0054757C">
      <w:pPr>
        <w:tabs>
          <w:tab w:val="center" w:pos="3207"/>
        </w:tabs>
        <w:spacing w:after="304" w:line="267" w:lineRule="auto"/>
        <w:ind w:left="-15"/>
      </w:pPr>
      <w:r>
        <w:rPr>
          <w:rFonts w:ascii="Arial" w:eastAsia="Arial" w:hAnsi="Arial" w:cs="Arial"/>
          <w:b/>
        </w:rPr>
        <w:t>2.b</w:t>
      </w:r>
      <w:r>
        <w:rPr>
          <w:rFonts w:ascii="Arial" w:eastAsia="Arial" w:hAnsi="Arial" w:cs="Arial"/>
          <w:b/>
        </w:rPr>
        <w:tab/>
        <w:t>Hodnota záväzkov zabezpečená záložným právom:</w:t>
      </w:r>
    </w:p>
    <w:p w:rsidR="00592679" w:rsidRDefault="0054757C">
      <w:pPr>
        <w:spacing w:after="343" w:line="267" w:lineRule="auto"/>
        <w:ind w:left="542" w:hanging="10"/>
      </w:pPr>
      <w:r>
        <w:rPr>
          <w:rFonts w:ascii="Arial" w:eastAsia="Arial" w:hAnsi="Arial" w:cs="Arial"/>
        </w:rPr>
        <w:lastRenderedPageBreak/>
        <w:t>Účtovná jednotka nemá záväzky zabezpečené záložným právom.</w:t>
      </w:r>
    </w:p>
    <w:p w:rsidR="00592679" w:rsidRDefault="0054757C">
      <w:pPr>
        <w:numPr>
          <w:ilvl w:val="0"/>
          <w:numId w:val="3"/>
        </w:numPr>
        <w:spacing w:after="304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vlastných akciách:</w:t>
      </w:r>
    </w:p>
    <w:p w:rsidR="00592679" w:rsidRDefault="0054757C">
      <w:pPr>
        <w:spacing w:after="343" w:line="267" w:lineRule="auto"/>
        <w:ind w:left="542" w:hanging="10"/>
      </w:pPr>
      <w:r>
        <w:rPr>
          <w:rFonts w:ascii="Arial" w:eastAsia="Arial" w:hAnsi="Arial" w:cs="Arial"/>
        </w:rPr>
        <w:t>Účtovná jednotka nemá vlastné akcie.</w:t>
      </w:r>
    </w:p>
    <w:p w:rsidR="00592679" w:rsidRDefault="0054757C">
      <w:pPr>
        <w:numPr>
          <w:ilvl w:val="0"/>
          <w:numId w:val="3"/>
        </w:numPr>
        <w:spacing w:after="304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orgánoch účtovnej jednotky:</w:t>
      </w:r>
    </w:p>
    <w:p w:rsidR="00592679" w:rsidRDefault="0054757C">
      <w:pPr>
        <w:spacing w:after="343" w:line="267" w:lineRule="auto"/>
        <w:ind w:left="542" w:hanging="10"/>
      </w:pPr>
      <w:r>
        <w:rPr>
          <w:rFonts w:ascii="Arial" w:eastAsia="Arial" w:hAnsi="Arial" w:cs="Arial"/>
        </w:rPr>
        <w:t xml:space="preserve">Orgány účtovnej jednotky nemali poskytnuté záruky alebo zabezpečenia, poskytnuté pôžičky, splatené pôžičky, </w:t>
      </w:r>
      <w:proofErr w:type="spellStart"/>
      <w:r>
        <w:rPr>
          <w:rFonts w:ascii="Arial" w:eastAsia="Arial" w:hAnsi="Arial" w:cs="Arial"/>
        </w:rPr>
        <w:t>odpustné</w:t>
      </w:r>
      <w:proofErr w:type="spellEnd"/>
      <w:r>
        <w:rPr>
          <w:rFonts w:ascii="Arial" w:eastAsia="Arial" w:hAnsi="Arial" w:cs="Arial"/>
        </w:rPr>
        <w:t xml:space="preserve"> alebo odpísané pôžičky, ani finančné prostriedky a iné plnenie použité na súkromné účely na vyúčtovanie.</w:t>
      </w:r>
    </w:p>
    <w:p w:rsidR="00592679" w:rsidRDefault="0054757C">
      <w:pPr>
        <w:spacing w:after="341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4.d Hlavné podmienky, na základe ktorých boli záruky alebo iné zabezpečenia poskytnuté (pri pôžičkách sa uvádzajú úrokové sadzby):</w:t>
      </w:r>
    </w:p>
    <w:p w:rsidR="00592679" w:rsidRDefault="0054757C">
      <w:pPr>
        <w:spacing w:after="649" w:line="267" w:lineRule="auto"/>
        <w:ind w:left="542" w:hanging="10"/>
      </w:pPr>
      <w:r>
        <w:rPr>
          <w:rFonts w:ascii="Arial" w:eastAsia="Arial" w:hAnsi="Arial" w:cs="Arial"/>
        </w:rPr>
        <w:t>Účtovná jednotka nemala záruky ani iné zabezpečenia.</w:t>
      </w:r>
      <w:bookmarkStart w:id="0" w:name="_GoBack"/>
      <w:bookmarkEnd w:id="0"/>
    </w:p>
    <w:p w:rsidR="00592679" w:rsidRDefault="0054757C">
      <w:pPr>
        <w:numPr>
          <w:ilvl w:val="1"/>
          <w:numId w:val="4"/>
        </w:numPr>
        <w:spacing w:after="662" w:line="267" w:lineRule="auto"/>
        <w:ind w:hanging="609"/>
        <w:jc w:val="both"/>
      </w:pPr>
      <w:r>
        <w:rPr>
          <w:rFonts w:ascii="Arial" w:eastAsia="Arial" w:hAnsi="Arial" w:cs="Arial"/>
          <w:b/>
        </w:rPr>
        <w:t>Informácie o celkovej sume finančných povinností, ktoré sa nevykazujú v súvahe:</w:t>
      </w:r>
    </w:p>
    <w:p w:rsidR="00592679" w:rsidRDefault="0054757C">
      <w:pPr>
        <w:spacing w:after="343" w:line="329" w:lineRule="auto"/>
        <w:ind w:left="542" w:right="287" w:hanging="10"/>
      </w:pPr>
      <w:r>
        <w:rPr>
          <w:rFonts w:ascii="Arial" w:eastAsia="Arial" w:hAnsi="Arial" w:cs="Arial"/>
        </w:rPr>
        <w:t xml:space="preserve">Účtovná jednotka nemala žiadne finančné povinnosti, ktoré sa vykazujú v súvahe (povinnosti nájomcu z operatívneho prenájmu, povinnosti z uzatvorených úverových </w:t>
      </w:r>
      <w:proofErr w:type="spellStart"/>
      <w:r>
        <w:rPr>
          <w:rFonts w:ascii="Arial" w:eastAsia="Arial" w:hAnsi="Arial" w:cs="Arial"/>
        </w:rPr>
        <w:t>zmluv</w:t>
      </w:r>
      <w:proofErr w:type="spellEnd"/>
      <w:r>
        <w:rPr>
          <w:rFonts w:ascii="Arial" w:eastAsia="Arial" w:hAnsi="Arial" w:cs="Arial"/>
        </w:rPr>
        <w:t>, povinnosti z licenčných zmlúv, povinnosti z koncesionárskych zmlúv).</w:t>
      </w:r>
    </w:p>
    <w:p w:rsidR="00592679" w:rsidRDefault="0054757C">
      <w:pPr>
        <w:numPr>
          <w:ilvl w:val="1"/>
          <w:numId w:val="4"/>
        </w:numPr>
        <w:spacing w:after="304" w:line="267" w:lineRule="auto"/>
        <w:ind w:hanging="609"/>
        <w:jc w:val="both"/>
      </w:pPr>
      <w:r>
        <w:rPr>
          <w:rFonts w:ascii="Arial" w:eastAsia="Arial" w:hAnsi="Arial" w:cs="Arial"/>
          <w:b/>
        </w:rPr>
        <w:t xml:space="preserve">Informácie o významných podmienených záväzkoch: </w:t>
      </w:r>
    </w:p>
    <w:p w:rsidR="00592679" w:rsidRDefault="0054757C">
      <w:pPr>
        <w:spacing w:after="625" w:line="267" w:lineRule="auto"/>
        <w:ind w:left="542" w:right="302" w:hanging="10"/>
      </w:pPr>
      <w:r>
        <w:rPr>
          <w:rFonts w:ascii="Arial" w:eastAsia="Arial" w:hAnsi="Arial" w:cs="Arial"/>
        </w:rPr>
        <w:t>Účtovná jednotka nemá žiadne významné podmienené záväzky (zo súdnych rozhodnutí, z poskytnutých záruk, zo všeobecných záväzných právnych predpisov, zo zmluvy o záväzku, z ručenia).</w:t>
      </w:r>
    </w:p>
    <w:p w:rsidR="00592679" w:rsidRDefault="0054757C">
      <w:pPr>
        <w:spacing w:after="10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5.e</w:t>
      </w:r>
      <w:r>
        <w:rPr>
          <w:rFonts w:ascii="Arial" w:eastAsia="Arial" w:hAnsi="Arial" w:cs="Arial"/>
          <w:b/>
        </w:rPr>
        <w:tab/>
        <w:t>Opis</w:t>
      </w:r>
      <w:r>
        <w:rPr>
          <w:rFonts w:ascii="Arial" w:eastAsia="Arial" w:hAnsi="Arial" w:cs="Arial"/>
          <w:b/>
        </w:rPr>
        <w:tab/>
        <w:t>významných</w:t>
      </w:r>
      <w:r>
        <w:rPr>
          <w:rFonts w:ascii="Arial" w:eastAsia="Arial" w:hAnsi="Arial" w:cs="Arial"/>
          <w:b/>
        </w:rPr>
        <w:tab/>
        <w:t>povinností</w:t>
      </w:r>
      <w:r>
        <w:rPr>
          <w:rFonts w:ascii="Arial" w:eastAsia="Arial" w:hAnsi="Arial" w:cs="Arial"/>
          <w:b/>
        </w:rPr>
        <w:tab/>
        <w:t>účtovnej</w:t>
      </w:r>
      <w:r>
        <w:rPr>
          <w:rFonts w:ascii="Arial" w:eastAsia="Arial" w:hAnsi="Arial" w:cs="Arial"/>
          <w:b/>
        </w:rPr>
        <w:tab/>
        <w:t>jednotky</w:t>
      </w:r>
      <w:r>
        <w:rPr>
          <w:rFonts w:ascii="Arial" w:eastAsia="Arial" w:hAnsi="Arial" w:cs="Arial"/>
          <w:b/>
        </w:rPr>
        <w:tab/>
        <w:t>vyplývajúcich</w:t>
      </w:r>
      <w:r>
        <w:rPr>
          <w:rFonts w:ascii="Arial" w:eastAsia="Arial" w:hAnsi="Arial" w:cs="Arial"/>
          <w:b/>
        </w:rPr>
        <w:tab/>
        <w:t>z</w:t>
      </w:r>
      <w:r>
        <w:rPr>
          <w:rFonts w:ascii="Arial" w:eastAsia="Arial" w:hAnsi="Arial" w:cs="Arial"/>
          <w:b/>
        </w:rPr>
        <w:tab/>
        <w:t>dôchodkových programov pre zamestnancov:</w:t>
      </w:r>
    </w:p>
    <w:p w:rsidR="00592679" w:rsidRDefault="0054757C">
      <w:pPr>
        <w:spacing w:after="626" w:line="267" w:lineRule="auto"/>
        <w:ind w:left="542" w:hanging="10"/>
      </w:pPr>
      <w:r>
        <w:rPr>
          <w:rFonts w:ascii="Arial" w:eastAsia="Arial" w:hAnsi="Arial" w:cs="Arial"/>
        </w:rPr>
        <w:t>Účtovná jednotka nemá zamestnancov.</w:t>
      </w:r>
    </w:p>
    <w:p w:rsidR="00592679" w:rsidRDefault="0054757C">
      <w:pPr>
        <w:spacing w:after="304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p w:rsidR="00592679" w:rsidRDefault="0054757C">
      <w:pPr>
        <w:spacing w:after="343" w:line="267" w:lineRule="auto"/>
        <w:ind w:left="542" w:right="420" w:hanging="10"/>
      </w:pPr>
      <w:r>
        <w:rPr>
          <w:rFonts w:ascii="Arial" w:eastAsia="Arial" w:hAnsi="Arial" w:cs="Arial"/>
        </w:rPr>
        <w:t>Účtovná jednotka nemala udelené výlučné právo alebo osobitné právo poskytovať služby vo verejnom záujme.</w:t>
      </w:r>
    </w:p>
    <w:p w:rsidR="00592679" w:rsidRDefault="00592679">
      <w:pPr>
        <w:spacing w:after="0"/>
      </w:pPr>
    </w:p>
    <w:sectPr w:rsidR="00592679" w:rsidSect="000B081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4" w:h="16834"/>
      <w:pgMar w:top="1509" w:right="957" w:bottom="838" w:left="1070" w:header="1076" w:footer="48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1797" w:rsidRDefault="00761797">
      <w:pPr>
        <w:spacing w:after="0" w:line="240" w:lineRule="auto"/>
      </w:pPr>
      <w:r>
        <w:separator/>
      </w:r>
    </w:p>
  </w:endnote>
  <w:endnote w:type="continuationSeparator" w:id="0">
    <w:p w:rsidR="00761797" w:rsidRDefault="007617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2679" w:rsidRDefault="0054757C">
    <w:pPr>
      <w:spacing w:after="0"/>
      <w:ind w:left="38"/>
      <w:jc w:val="center"/>
    </w:pPr>
    <w:r>
      <w:t xml:space="preserve">Strana </w:t>
    </w:r>
    <w:r w:rsidR="000B0819">
      <w:fldChar w:fldCharType="begin"/>
    </w:r>
    <w:r>
      <w:instrText xml:space="preserve"> PAGE   \* MERGEFORMAT </w:instrText>
    </w:r>
    <w:r w:rsidR="000B0819">
      <w:fldChar w:fldCharType="separate"/>
    </w:r>
    <w:r>
      <w:t>1</w:t>
    </w:r>
    <w:r w:rsidR="000B0819"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2679" w:rsidRDefault="0054757C">
    <w:pPr>
      <w:spacing w:after="0"/>
      <w:ind w:left="38"/>
      <w:jc w:val="center"/>
    </w:pPr>
    <w:r>
      <w:t xml:space="preserve">Strana </w:t>
    </w:r>
    <w:r w:rsidR="000B0819">
      <w:fldChar w:fldCharType="begin"/>
    </w:r>
    <w:r>
      <w:instrText xml:space="preserve"> PAGE   \* MERGEFORMAT </w:instrText>
    </w:r>
    <w:r w:rsidR="000B0819">
      <w:fldChar w:fldCharType="separate"/>
    </w:r>
    <w:r w:rsidR="00F3639F">
      <w:rPr>
        <w:noProof/>
      </w:rPr>
      <w:t>2</w:t>
    </w:r>
    <w:r w:rsidR="000B0819"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2679" w:rsidRDefault="0054757C">
    <w:pPr>
      <w:spacing w:after="0"/>
      <w:ind w:left="38"/>
      <w:jc w:val="center"/>
    </w:pPr>
    <w:r>
      <w:t xml:space="preserve">Strana </w:t>
    </w:r>
    <w:r w:rsidR="000B0819">
      <w:fldChar w:fldCharType="begin"/>
    </w:r>
    <w:r>
      <w:instrText xml:space="preserve"> PAGE   \* MERGEFORMAT </w:instrText>
    </w:r>
    <w:r w:rsidR="000B0819">
      <w:fldChar w:fldCharType="separate"/>
    </w:r>
    <w:r>
      <w:t>1</w:t>
    </w:r>
    <w:r w:rsidR="000B0819"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1797" w:rsidRDefault="00761797">
      <w:pPr>
        <w:spacing w:after="0" w:line="240" w:lineRule="auto"/>
      </w:pPr>
      <w:r>
        <w:separator/>
      </w:r>
    </w:p>
  </w:footnote>
  <w:footnote w:type="continuationSeparator" w:id="0">
    <w:p w:rsidR="00761797" w:rsidRDefault="007617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372" w:tblpY="1104"/>
      <w:tblOverlap w:val="never"/>
      <w:tblW w:w="5466" w:type="dxa"/>
      <w:tblInd w:w="0" w:type="dxa"/>
      <w:tblCellMar>
        <w:top w:w="62" w:type="dxa"/>
        <w:left w:w="137" w:type="dxa"/>
      </w:tblCellMar>
      <w:tblLook w:val="04A0"/>
    </w:tblPr>
    <w:tblGrid>
      <w:gridCol w:w="289"/>
      <w:gridCol w:w="297"/>
      <w:gridCol w:w="289"/>
      <w:gridCol w:w="297"/>
      <w:gridCol w:w="290"/>
      <w:gridCol w:w="307"/>
      <w:gridCol w:w="998"/>
      <w:gridCol w:w="317"/>
      <w:gridCol w:w="298"/>
      <w:gridCol w:w="290"/>
      <w:gridCol w:w="298"/>
      <w:gridCol w:w="298"/>
      <w:gridCol w:w="290"/>
      <w:gridCol w:w="298"/>
      <w:gridCol w:w="610"/>
    </w:tblGrid>
    <w:tr w:rsidR="00592679">
      <w:trPr>
        <w:trHeight w:val="305"/>
      </w:trPr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92679" w:rsidRDefault="0054757C">
          <w:pPr>
            <w:ind w:left="8"/>
          </w:pPr>
          <w:r>
            <w:t xml:space="preserve">1 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592679" w:rsidRDefault="0054757C">
          <w:pPr>
            <w:ind w:left="8"/>
          </w:pPr>
          <w:r>
            <w:t xml:space="preserve">8 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592679" w:rsidRDefault="0054757C">
          <w:r>
            <w:t xml:space="preserve">2 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592679" w:rsidRDefault="0054757C">
          <w:r>
            <w:t xml:space="preserve">1 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92679" w:rsidRDefault="0054757C">
          <w:pPr>
            <w:ind w:left="8"/>
          </w:pPr>
          <w:r>
            <w:t xml:space="preserve">5 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592679" w:rsidRDefault="0054757C">
          <w:pPr>
            <w:ind w:left="8"/>
          </w:pPr>
          <w:r>
            <w:t xml:space="preserve">6 </w:t>
          </w:r>
        </w:p>
      </w:tc>
      <w:tc>
        <w:tcPr>
          <w:tcW w:w="1000" w:type="dxa"/>
          <w:tcBorders>
            <w:top w:val="nil"/>
            <w:left w:val="single" w:sz="6" w:space="0" w:color="000000"/>
            <w:bottom w:val="nil"/>
            <w:right w:val="nil"/>
          </w:tcBorders>
        </w:tcPr>
        <w:p w:rsidR="00592679" w:rsidRDefault="0054757C">
          <w:pPr>
            <w:tabs>
              <w:tab w:val="right" w:pos="863"/>
            </w:tabs>
          </w:pPr>
          <w:r>
            <w:t>DIČ</w:t>
          </w:r>
          <w:r>
            <w:tab/>
          </w:r>
          <w:r>
            <w:rPr>
              <w:bdr w:val="single" w:sz="12" w:space="0" w:color="000000"/>
            </w:rPr>
            <w:t xml:space="preserve">2 </w:t>
          </w:r>
        </w:p>
      </w:tc>
      <w:tc>
        <w:tcPr>
          <w:tcW w:w="306" w:type="dxa"/>
          <w:tcBorders>
            <w:top w:val="nil"/>
            <w:left w:val="nil"/>
            <w:bottom w:val="nil"/>
            <w:right w:val="single" w:sz="6" w:space="0" w:color="000000"/>
          </w:tcBorders>
          <w:shd w:val="clear" w:color="auto" w:fill="FFFFFF"/>
        </w:tcPr>
        <w:p w:rsidR="00592679" w:rsidRDefault="0054757C">
          <w:pPr>
            <w:ind w:left="8"/>
          </w:pPr>
          <w:r>
            <w:rPr>
              <w:bdr w:val="single" w:sz="12" w:space="0" w:color="000000"/>
            </w:rPr>
            <w:t xml:space="preserve">0 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592679" w:rsidRDefault="0054757C">
          <w:pPr>
            <w:ind w:left="8"/>
          </w:pPr>
          <w:r>
            <w:t xml:space="preserve">2 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592679" w:rsidRDefault="0054757C">
          <w:pPr>
            <w:ind w:left="1"/>
          </w:pPr>
          <w:r>
            <w:t xml:space="preserve">3 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592679" w:rsidRDefault="0054757C">
          <w:r>
            <w:t xml:space="preserve">7 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592679" w:rsidRDefault="0054757C">
          <w:pPr>
            <w:ind w:left="9"/>
          </w:pPr>
          <w:r>
            <w:t xml:space="preserve">8 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592679" w:rsidRDefault="0054757C">
          <w:pPr>
            <w:ind w:left="1"/>
          </w:pPr>
          <w:r>
            <w:t xml:space="preserve">5 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592679" w:rsidRDefault="0054757C">
          <w:pPr>
            <w:ind w:left="1"/>
          </w:pPr>
          <w:r>
            <w:t xml:space="preserve">7 </w:t>
          </w:r>
        </w:p>
      </w:tc>
      <w:tc>
        <w:tcPr>
          <w:tcW w:w="612" w:type="dxa"/>
          <w:tcBorders>
            <w:top w:val="nil"/>
            <w:left w:val="single" w:sz="6" w:space="0" w:color="000000"/>
            <w:bottom w:val="nil"/>
            <w:right w:val="nil"/>
          </w:tcBorders>
          <w:shd w:val="clear" w:color="auto" w:fill="FFFFFF"/>
        </w:tcPr>
        <w:p w:rsidR="00592679" w:rsidRDefault="0054757C">
          <w:pPr>
            <w:ind w:left="9"/>
          </w:pPr>
          <w:r>
            <w:rPr>
              <w:bdr w:val="single" w:sz="12" w:space="0" w:color="000000"/>
            </w:rPr>
            <w:t xml:space="preserve">0 9 </w:t>
          </w:r>
        </w:p>
      </w:tc>
    </w:tr>
  </w:tbl>
  <w:p w:rsidR="00592679" w:rsidRDefault="0054757C">
    <w:pPr>
      <w:tabs>
        <w:tab w:val="center" w:pos="3374"/>
        <w:tab w:val="center" w:pos="4043"/>
      </w:tabs>
      <w:spacing w:after="0"/>
    </w:pPr>
    <w:r>
      <w:rPr>
        <w:rFonts w:ascii="Arial" w:eastAsia="Arial" w:hAnsi="Arial" w:cs="Arial"/>
        <w:bdr w:val="single" w:sz="16" w:space="0" w:color="000000"/>
      </w:rPr>
      <w:t xml:space="preserve">Poznámky </w:t>
    </w:r>
    <w:proofErr w:type="spellStart"/>
    <w:r>
      <w:rPr>
        <w:rFonts w:ascii="Arial" w:eastAsia="Arial" w:hAnsi="Arial" w:cs="Arial"/>
        <w:bdr w:val="single" w:sz="16" w:space="0" w:color="000000"/>
      </w:rPr>
      <w:t>Úč</w:t>
    </w:r>
    <w:proofErr w:type="spellEnd"/>
    <w:r>
      <w:rPr>
        <w:rFonts w:ascii="Arial" w:eastAsia="Arial" w:hAnsi="Arial" w:cs="Arial"/>
        <w:bdr w:val="single" w:sz="16" w:space="0" w:color="000000"/>
      </w:rPr>
      <w:t xml:space="preserve"> MÚJ 3 - 01</w:t>
    </w:r>
    <w:r>
      <w:rPr>
        <w:rFonts w:ascii="Arial" w:eastAsia="Arial" w:hAnsi="Arial" w:cs="Arial"/>
        <w:bdr w:val="single" w:sz="16" w:space="0" w:color="000000"/>
      </w:rPr>
      <w:tab/>
    </w:r>
    <w:r>
      <w:t>IČO</w:t>
    </w:r>
    <w:r>
      <w:tab/>
    </w:r>
    <w:r>
      <w:rPr>
        <w:bdr w:val="single" w:sz="12" w:space="0" w:color="000000"/>
      </w:rPr>
      <w:t xml:space="preserve">4 7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BA5" w:rsidRPr="00214BA5" w:rsidRDefault="00214BA5">
    <w:pPr>
      <w:tabs>
        <w:tab w:val="center" w:pos="3374"/>
        <w:tab w:val="center" w:pos="4043"/>
      </w:tabs>
      <w:spacing w:after="0"/>
      <w:rPr>
        <w:sz w:val="24"/>
        <w:szCs w:val="24"/>
      </w:rPr>
    </w:pPr>
    <w:r w:rsidRPr="00214BA5">
      <w:rPr>
        <w:sz w:val="24"/>
        <w:szCs w:val="24"/>
      </w:rPr>
      <w:t xml:space="preserve">Poznámky </w:t>
    </w:r>
    <w:proofErr w:type="spellStart"/>
    <w:r w:rsidRPr="00214BA5">
      <w:rPr>
        <w:sz w:val="24"/>
        <w:szCs w:val="24"/>
      </w:rPr>
      <w:t>Úč</w:t>
    </w:r>
    <w:proofErr w:type="spellEnd"/>
    <w:r w:rsidRPr="00214BA5">
      <w:rPr>
        <w:sz w:val="24"/>
        <w:szCs w:val="24"/>
      </w:rPr>
      <w:t xml:space="preserve"> MÚJ 3 – 01                IČO: 47182156                DIČ: 2023785709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372" w:tblpY="1104"/>
      <w:tblOverlap w:val="never"/>
      <w:tblW w:w="5466" w:type="dxa"/>
      <w:tblInd w:w="0" w:type="dxa"/>
      <w:tblCellMar>
        <w:top w:w="62" w:type="dxa"/>
        <w:left w:w="137" w:type="dxa"/>
      </w:tblCellMar>
      <w:tblLook w:val="04A0"/>
    </w:tblPr>
    <w:tblGrid>
      <w:gridCol w:w="289"/>
      <w:gridCol w:w="297"/>
      <w:gridCol w:w="289"/>
      <w:gridCol w:w="297"/>
      <w:gridCol w:w="290"/>
      <w:gridCol w:w="307"/>
      <w:gridCol w:w="998"/>
      <w:gridCol w:w="317"/>
      <w:gridCol w:w="298"/>
      <w:gridCol w:w="290"/>
      <w:gridCol w:w="298"/>
      <w:gridCol w:w="298"/>
      <w:gridCol w:w="290"/>
      <w:gridCol w:w="298"/>
      <w:gridCol w:w="610"/>
    </w:tblGrid>
    <w:tr w:rsidR="00592679">
      <w:trPr>
        <w:trHeight w:val="305"/>
      </w:trPr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92679" w:rsidRDefault="0054757C">
          <w:pPr>
            <w:ind w:left="8"/>
          </w:pPr>
          <w:r>
            <w:t xml:space="preserve">1 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592679" w:rsidRDefault="0054757C">
          <w:pPr>
            <w:ind w:left="8"/>
          </w:pPr>
          <w:r>
            <w:t xml:space="preserve">8 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592679" w:rsidRDefault="0054757C">
          <w:r>
            <w:t xml:space="preserve">2 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592679" w:rsidRDefault="0054757C">
          <w:r>
            <w:t xml:space="preserve">1 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92679" w:rsidRDefault="0054757C">
          <w:pPr>
            <w:ind w:left="8"/>
          </w:pPr>
          <w:r>
            <w:t xml:space="preserve">5 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592679" w:rsidRDefault="0054757C">
          <w:pPr>
            <w:ind w:left="8"/>
          </w:pPr>
          <w:r>
            <w:t xml:space="preserve">6 </w:t>
          </w:r>
        </w:p>
      </w:tc>
      <w:tc>
        <w:tcPr>
          <w:tcW w:w="1000" w:type="dxa"/>
          <w:tcBorders>
            <w:top w:val="nil"/>
            <w:left w:val="single" w:sz="6" w:space="0" w:color="000000"/>
            <w:bottom w:val="nil"/>
            <w:right w:val="nil"/>
          </w:tcBorders>
        </w:tcPr>
        <w:p w:rsidR="00592679" w:rsidRDefault="0054757C">
          <w:pPr>
            <w:tabs>
              <w:tab w:val="right" w:pos="863"/>
            </w:tabs>
          </w:pPr>
          <w:r>
            <w:t>DIČ</w:t>
          </w:r>
          <w:r>
            <w:tab/>
          </w:r>
          <w:r>
            <w:rPr>
              <w:bdr w:val="single" w:sz="12" w:space="0" w:color="000000"/>
            </w:rPr>
            <w:t xml:space="preserve">2 </w:t>
          </w:r>
        </w:p>
      </w:tc>
      <w:tc>
        <w:tcPr>
          <w:tcW w:w="306" w:type="dxa"/>
          <w:tcBorders>
            <w:top w:val="nil"/>
            <w:left w:val="nil"/>
            <w:bottom w:val="nil"/>
            <w:right w:val="single" w:sz="6" w:space="0" w:color="000000"/>
          </w:tcBorders>
          <w:shd w:val="clear" w:color="auto" w:fill="FFFFFF"/>
        </w:tcPr>
        <w:p w:rsidR="00592679" w:rsidRDefault="0054757C">
          <w:pPr>
            <w:ind w:left="8"/>
          </w:pPr>
          <w:r>
            <w:rPr>
              <w:bdr w:val="single" w:sz="12" w:space="0" w:color="000000"/>
            </w:rPr>
            <w:t xml:space="preserve">0 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592679" w:rsidRDefault="0054757C">
          <w:pPr>
            <w:ind w:left="8"/>
          </w:pPr>
          <w:r>
            <w:t xml:space="preserve">2 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592679" w:rsidRDefault="0054757C">
          <w:pPr>
            <w:ind w:left="1"/>
          </w:pPr>
          <w:r>
            <w:t xml:space="preserve">3 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592679" w:rsidRDefault="0054757C">
          <w:r>
            <w:t xml:space="preserve">7 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592679" w:rsidRDefault="0054757C">
          <w:pPr>
            <w:ind w:left="9"/>
          </w:pPr>
          <w:r>
            <w:t xml:space="preserve">8 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592679" w:rsidRDefault="0054757C">
          <w:pPr>
            <w:ind w:left="1"/>
          </w:pPr>
          <w:r>
            <w:t xml:space="preserve">5 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592679" w:rsidRDefault="0054757C">
          <w:pPr>
            <w:ind w:left="1"/>
          </w:pPr>
          <w:r>
            <w:t xml:space="preserve">7 </w:t>
          </w:r>
        </w:p>
      </w:tc>
      <w:tc>
        <w:tcPr>
          <w:tcW w:w="612" w:type="dxa"/>
          <w:tcBorders>
            <w:top w:val="nil"/>
            <w:left w:val="single" w:sz="6" w:space="0" w:color="000000"/>
            <w:bottom w:val="nil"/>
            <w:right w:val="nil"/>
          </w:tcBorders>
          <w:shd w:val="clear" w:color="auto" w:fill="FFFFFF"/>
        </w:tcPr>
        <w:p w:rsidR="00592679" w:rsidRDefault="0054757C">
          <w:pPr>
            <w:ind w:left="9"/>
          </w:pPr>
          <w:r>
            <w:rPr>
              <w:bdr w:val="single" w:sz="12" w:space="0" w:color="000000"/>
            </w:rPr>
            <w:t xml:space="preserve">0 9 </w:t>
          </w:r>
        </w:p>
      </w:tc>
    </w:tr>
  </w:tbl>
  <w:p w:rsidR="00592679" w:rsidRDefault="0054757C">
    <w:pPr>
      <w:tabs>
        <w:tab w:val="center" w:pos="3374"/>
        <w:tab w:val="center" w:pos="4043"/>
      </w:tabs>
      <w:spacing w:after="0"/>
    </w:pPr>
    <w:r>
      <w:rPr>
        <w:rFonts w:ascii="Arial" w:eastAsia="Arial" w:hAnsi="Arial" w:cs="Arial"/>
        <w:bdr w:val="single" w:sz="16" w:space="0" w:color="000000"/>
      </w:rPr>
      <w:t xml:space="preserve">Poznámky </w:t>
    </w:r>
    <w:proofErr w:type="spellStart"/>
    <w:r>
      <w:rPr>
        <w:rFonts w:ascii="Arial" w:eastAsia="Arial" w:hAnsi="Arial" w:cs="Arial"/>
        <w:bdr w:val="single" w:sz="16" w:space="0" w:color="000000"/>
      </w:rPr>
      <w:t>Úč</w:t>
    </w:r>
    <w:proofErr w:type="spellEnd"/>
    <w:r>
      <w:rPr>
        <w:rFonts w:ascii="Arial" w:eastAsia="Arial" w:hAnsi="Arial" w:cs="Arial"/>
        <w:bdr w:val="single" w:sz="16" w:space="0" w:color="000000"/>
      </w:rPr>
      <w:t xml:space="preserve"> MÚJ 3 - 01</w:t>
    </w:r>
    <w:r>
      <w:rPr>
        <w:rFonts w:ascii="Arial" w:eastAsia="Arial" w:hAnsi="Arial" w:cs="Arial"/>
        <w:bdr w:val="single" w:sz="16" w:space="0" w:color="000000"/>
      </w:rPr>
      <w:tab/>
    </w:r>
    <w:r>
      <w:t>IČO</w:t>
    </w:r>
    <w:r>
      <w:tab/>
    </w:r>
    <w:r>
      <w:rPr>
        <w:bdr w:val="single" w:sz="12" w:space="0" w:color="000000"/>
      </w:rPr>
      <w:t xml:space="preserve">4 7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EE1C81"/>
    <w:multiLevelType w:val="multilevel"/>
    <w:tmpl w:val="8EAE220A"/>
    <w:lvl w:ilvl="0">
      <w:start w:val="5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"/>
      <w:lvlJc w:val="left"/>
      <w:pPr>
        <w:ind w:left="132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61135CD9"/>
    <w:multiLevelType w:val="hybridMultilevel"/>
    <w:tmpl w:val="5B24E20C"/>
    <w:lvl w:ilvl="0" w:tplc="8F5640FC">
      <w:start w:val="3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E40417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A0A827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4B05BF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D7C259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5885C5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AD853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A0EA5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840E0F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721C5E8A"/>
    <w:multiLevelType w:val="multilevel"/>
    <w:tmpl w:val="2CF28F2A"/>
    <w:lvl w:ilvl="0">
      <w:start w:val="1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12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732F1AEF"/>
    <w:multiLevelType w:val="hybridMultilevel"/>
    <w:tmpl w:val="D6C4AA38"/>
    <w:lvl w:ilvl="0" w:tplc="B5E0FDC0">
      <w:start w:val="1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0C7FB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31AD67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703C8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05C511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CA996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6036E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BBA2D3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F4125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592679"/>
    <w:rsid w:val="000B0819"/>
    <w:rsid w:val="00214BA5"/>
    <w:rsid w:val="0054757C"/>
    <w:rsid w:val="00592679"/>
    <w:rsid w:val="00761797"/>
    <w:rsid w:val="00F363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0819"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0B0819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677</Words>
  <Characters>3861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cp:lastModifiedBy>Lenovo</cp:lastModifiedBy>
  <cp:revision>3</cp:revision>
  <cp:lastPrinted>2025-03-18T19:46:00Z</cp:lastPrinted>
  <dcterms:created xsi:type="dcterms:W3CDTF">2025-03-18T19:57:00Z</dcterms:created>
  <dcterms:modified xsi:type="dcterms:W3CDTF">2025-03-21T17:30:00Z</dcterms:modified>
</cp:coreProperties>
</file>