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6DCD0" w14:textId="233B1788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</w:rPr>
        <w:t xml:space="preserve">POZNÁMKY K ÚČTOVNEJ ZÁVIERKE </w:t>
      </w:r>
      <w:r w:rsidR="00C17BB5">
        <w:rPr>
          <w:rFonts w:ascii="Calibri" w:hAnsi="Calibri" w:cs="Arial Narrow"/>
          <w:b/>
        </w:rPr>
        <w:t>202</w:t>
      </w:r>
      <w:r w:rsidR="00D15E9E">
        <w:rPr>
          <w:rFonts w:ascii="Calibri" w:hAnsi="Calibri" w:cs="Arial Narrow"/>
          <w:b/>
        </w:rPr>
        <w:t>1</w:t>
      </w:r>
      <w:r w:rsidR="00CB3C57">
        <w:rPr>
          <w:rFonts w:ascii="Calibri" w:hAnsi="Calibri" w:cs="Arial Narrow"/>
          <w:b/>
        </w:rPr>
        <w:t>3185349</w:t>
      </w:r>
    </w:p>
    <w:p w14:paraId="2631CBF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b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zostavené podľa Opatrenia </w:t>
      </w:r>
      <w:proofErr w:type="spellStart"/>
      <w:r w:rsidRPr="00F84A38">
        <w:rPr>
          <w:rFonts w:ascii="Calibri" w:hAnsi="Calibri" w:cs="Arial Narrow"/>
          <w:sz w:val="22"/>
          <w:szCs w:val="22"/>
        </w:rPr>
        <w:t>č.MF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/23378/2016-74 (FS č.12/2016), ktorým sa ustanovujú podrobnosti o individuálnej účtovnej závierke a rozsahu údajov určených z individuálnej účtovnej závierky na zverejnenie </w:t>
      </w:r>
    </w:p>
    <w:p w14:paraId="5F698EC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</w:rPr>
        <w:t>pre malé účtovné jednotky</w:t>
      </w: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6F96506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7497C53A" w14:textId="77777777" w:rsidR="00C95491" w:rsidRPr="00F84A38" w:rsidRDefault="00C95491">
      <w:pP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  <w:u w:val="single"/>
        </w:rPr>
        <w:t>Článok I – VŠEOBECNÉ INFORMÁCIE</w:t>
      </w:r>
    </w:p>
    <w:p w14:paraId="7D76304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3A276837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F84A38">
        <w:rPr>
          <w:rFonts w:ascii="Calibri" w:hAnsi="Calibri" w:cs="Arial Narrow"/>
          <w:sz w:val="22"/>
          <w:szCs w:val="22"/>
        </w:rPr>
        <w:t>:</w:t>
      </w:r>
    </w:p>
    <w:p w14:paraId="14D5DE06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6"/>
        <w:gridCol w:w="6999"/>
        <w:gridCol w:w="30"/>
      </w:tblGrid>
      <w:tr w:rsidR="00C95491" w:rsidRPr="00F84A38" w14:paraId="582525E9" w14:textId="77777777" w:rsidTr="000567C8">
        <w:trPr>
          <w:gridAfter w:val="1"/>
          <w:wAfter w:w="30" w:type="dxa"/>
          <w:trHeight w:val="231"/>
        </w:trPr>
        <w:tc>
          <w:tcPr>
            <w:tcW w:w="2636" w:type="dxa"/>
            <w:shd w:val="clear" w:color="auto" w:fill="auto"/>
            <w:vAlign w:val="bottom"/>
          </w:tcPr>
          <w:p w14:paraId="6BB35010" w14:textId="77777777" w:rsidR="00C95491" w:rsidRPr="00F84A38" w:rsidRDefault="00C95491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5913656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NOWY STYL SK, </w:t>
            </w:r>
            <w:proofErr w:type="spellStart"/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C95491" w:rsidRPr="00F84A38" w14:paraId="1404D041" w14:textId="77777777" w:rsidTr="000567C8">
        <w:trPr>
          <w:gridAfter w:val="1"/>
          <w:wAfter w:w="30" w:type="dxa"/>
          <w:trHeight w:val="249"/>
        </w:trPr>
        <w:tc>
          <w:tcPr>
            <w:tcW w:w="2636" w:type="dxa"/>
            <w:shd w:val="clear" w:color="auto" w:fill="auto"/>
            <w:vAlign w:val="bottom"/>
          </w:tcPr>
          <w:p w14:paraId="242C3629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4F26868E" w14:textId="77777777" w:rsidR="00C95491" w:rsidRPr="00F84A38" w:rsidRDefault="001205F2" w:rsidP="004160CE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Kúpe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ľ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ná 3</w:t>
            </w:r>
          </w:p>
        </w:tc>
      </w:tr>
      <w:tr w:rsidR="00C95491" w:rsidRPr="00F84A38" w14:paraId="3370E2F6" w14:textId="77777777" w:rsidTr="000567C8">
        <w:trPr>
          <w:gridAfter w:val="1"/>
          <w:wAfter w:w="30" w:type="dxa"/>
          <w:trHeight w:val="125"/>
        </w:trPr>
        <w:tc>
          <w:tcPr>
            <w:tcW w:w="2636" w:type="dxa"/>
            <w:shd w:val="clear" w:color="auto" w:fill="auto"/>
            <w:vAlign w:val="bottom"/>
          </w:tcPr>
          <w:p w14:paraId="17B5F8D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Právna forma: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3B186F4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 s ručením obmedzeným</w:t>
            </w:r>
          </w:p>
        </w:tc>
      </w:tr>
      <w:tr w:rsidR="00C95491" w:rsidRPr="00F84A38" w14:paraId="72591B96" w14:textId="77777777" w:rsidTr="000567C8">
        <w:trPr>
          <w:trHeight w:val="143"/>
        </w:trPr>
        <w:tc>
          <w:tcPr>
            <w:tcW w:w="2636" w:type="dxa"/>
            <w:shd w:val="clear" w:color="auto" w:fill="auto"/>
            <w:vAlign w:val="bottom"/>
          </w:tcPr>
          <w:p w14:paraId="0CBFC2C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339EE8E3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19.10.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20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06</w:t>
            </w:r>
          </w:p>
        </w:tc>
      </w:tr>
      <w:tr w:rsidR="00C95491" w:rsidRPr="00F84A38" w14:paraId="1A83FE00" w14:textId="77777777" w:rsidTr="000567C8">
        <w:trPr>
          <w:trHeight w:val="175"/>
        </w:trPr>
        <w:tc>
          <w:tcPr>
            <w:tcW w:w="2636" w:type="dxa"/>
            <w:shd w:val="clear" w:color="auto" w:fill="auto"/>
            <w:vAlign w:val="bottom"/>
          </w:tcPr>
          <w:p w14:paraId="5F844280" w14:textId="77777777" w:rsidR="00C95491" w:rsidRPr="00F84A38" w:rsidRDefault="00C95491" w:rsidP="00FF0BB9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9" w:type="dxa"/>
            <w:gridSpan w:val="2"/>
            <w:shd w:val="clear" w:color="auto" w:fill="auto"/>
          </w:tcPr>
          <w:p w14:paraId="6FF80FD3" w14:textId="77777777" w:rsidR="00C95491" w:rsidRPr="00F84A38" w:rsidRDefault="00C95491" w:rsidP="00FF0BB9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Kúpa tovaru na účely jeho predaja iným prevádzkovateľom živnosti</w:t>
            </w:r>
          </w:p>
        </w:tc>
      </w:tr>
      <w:tr w:rsidR="00C95491" w:rsidRPr="00F84A38" w14:paraId="76C37AEC" w14:textId="77777777" w:rsidTr="000567C8">
        <w:trPr>
          <w:trHeight w:val="194"/>
        </w:trPr>
        <w:tc>
          <w:tcPr>
            <w:tcW w:w="2636" w:type="dxa"/>
            <w:shd w:val="clear" w:color="auto" w:fill="auto"/>
            <w:vAlign w:val="bottom"/>
          </w:tcPr>
          <w:p w14:paraId="54B412A7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1B3C638B" w14:textId="77777777" w:rsidR="00C95491" w:rsidRPr="00F84A38" w:rsidRDefault="00C95491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</w:rPr>
              <w:t>ZoU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</w:rPr>
              <w:t>).</w:t>
            </w:r>
          </w:p>
        </w:tc>
      </w:tr>
      <w:tr w:rsidR="00C95491" w:rsidRPr="00F84A38" w14:paraId="04535385" w14:textId="77777777" w:rsidTr="000567C8">
        <w:trPr>
          <w:trHeight w:val="194"/>
        </w:trPr>
        <w:tc>
          <w:tcPr>
            <w:tcW w:w="2636" w:type="dxa"/>
            <w:shd w:val="clear" w:color="auto" w:fill="auto"/>
            <w:vAlign w:val="bottom"/>
          </w:tcPr>
          <w:p w14:paraId="444FAF1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3FFDBD48" w14:textId="58677DA5" w:rsidR="00C95491" w:rsidRPr="00F84A38" w:rsidRDefault="00C95491" w:rsidP="00CA738B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Kalendárny rok 20</w:t>
            </w:r>
            <w:r w:rsidR="00C17BB5">
              <w:rPr>
                <w:rFonts w:ascii="Calibri" w:hAnsi="Calibri" w:cs="Arial Narrow"/>
                <w:sz w:val="22"/>
                <w:szCs w:val="22"/>
              </w:rPr>
              <w:t>2</w:t>
            </w:r>
            <w:r w:rsidR="003D31C1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</w:tr>
    </w:tbl>
    <w:p w14:paraId="0BB7B910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2434094" w14:textId="77777777" w:rsidR="00C95491" w:rsidRPr="00F84A38" w:rsidRDefault="00C95491">
      <w:pPr>
        <w:ind w:right="-425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84A38">
        <w:rPr>
          <w:rFonts w:ascii="Calibri" w:hAnsi="Calibri" w:cs="Arial Narrow"/>
          <w:bCs/>
          <w:sz w:val="22"/>
          <w:szCs w:val="22"/>
          <w:u w:val="single"/>
        </w:rPr>
        <w:t>ZoU</w:t>
      </w:r>
      <w:proofErr w:type="spellEnd"/>
      <w:r w:rsidRPr="00F84A38">
        <w:rPr>
          <w:rFonts w:ascii="Calibri" w:hAnsi="Calibri" w:cs="Arial Narrow"/>
          <w:bCs/>
          <w:sz w:val="22"/>
          <w:szCs w:val="22"/>
          <w:u w:val="single"/>
        </w:rPr>
        <w:t>)</w:t>
      </w:r>
    </w:p>
    <w:p w14:paraId="0911363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>(Do veľkostnej skupiny mal</w:t>
      </w:r>
      <w:r w:rsidR="00C17BB5">
        <w:rPr>
          <w:rFonts w:ascii="Calibri" w:hAnsi="Calibri" w:cs="Arial Narrow"/>
          <w:bCs/>
          <w:sz w:val="22"/>
          <w:szCs w:val="22"/>
        </w:rPr>
        <w:t>á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459F4FB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9743" w:type="dxa"/>
        <w:tblInd w:w="-14" w:type="dxa"/>
        <w:tblLayout w:type="fixed"/>
        <w:tblLook w:val="0000" w:firstRow="0" w:lastRow="0" w:firstColumn="0" w:lastColumn="0" w:noHBand="0" w:noVBand="0"/>
      </w:tblPr>
      <w:tblGrid>
        <w:gridCol w:w="2505"/>
        <w:gridCol w:w="2025"/>
        <w:gridCol w:w="2025"/>
        <w:gridCol w:w="2025"/>
        <w:gridCol w:w="1163"/>
      </w:tblGrid>
      <w:tr w:rsidR="00C95491" w:rsidRPr="00F84A38" w14:paraId="0E600355" w14:textId="77777777" w:rsidTr="00A13266">
        <w:trPr>
          <w:trHeight w:val="2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83DF1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D0AA9" w14:textId="7D921A46" w:rsidR="00C95491" w:rsidRPr="00F84A38" w:rsidRDefault="00195786" w:rsidP="008E310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BE15DD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1833F0">
              <w:rPr>
                <w:rFonts w:ascii="Calibri" w:hAnsi="Calibri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ED381" w14:textId="0C015FCC" w:rsidR="00C95491" w:rsidRPr="00F84A38" w:rsidRDefault="0077354B" w:rsidP="00BE15DD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A13266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1833F0">
              <w:rPr>
                <w:rFonts w:ascii="Calibri" w:hAnsi="Calibri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4DB19" w14:textId="48097950" w:rsidR="00C95491" w:rsidRPr="00F84A38" w:rsidRDefault="0077354B" w:rsidP="00BE15DD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BE15DD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1833F0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622C0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A70EB" w:rsidRPr="00F84A38" w14:paraId="0DF9AC13" w14:textId="77777777" w:rsidTr="00A13266">
        <w:trPr>
          <w:trHeight w:val="3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C96B8" w14:textId="77777777" w:rsidR="00CA70EB" w:rsidRPr="00F84A38" w:rsidRDefault="00CA70EB" w:rsidP="00CA70EB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EC538" w14:textId="2FBBA805" w:rsidR="00CA70EB" w:rsidRPr="00FF0BB9" w:rsidRDefault="003D31C1" w:rsidP="00CA70EB">
            <w:pPr>
              <w:snapToGrid w:val="0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 xml:space="preserve">                  1.147.459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0CDEA" w14:textId="1F1C7BCE" w:rsidR="00CA70EB" w:rsidRPr="00FF0BB9" w:rsidRDefault="001833F0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 xml:space="preserve">                  1.365.932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831F1" w14:textId="348C12AE" w:rsidR="00CA70EB" w:rsidRPr="00FF0BB9" w:rsidRDefault="001833F0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791.410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0E3A2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á</w:t>
            </w: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no</w:t>
            </w:r>
          </w:p>
        </w:tc>
      </w:tr>
      <w:tr w:rsidR="00CA70EB" w:rsidRPr="00F84A38" w14:paraId="7576B269" w14:textId="77777777" w:rsidTr="00A13266">
        <w:trPr>
          <w:trHeight w:val="329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B0FCC" w14:textId="77777777" w:rsidR="00CA70EB" w:rsidRPr="00F84A38" w:rsidRDefault="00CA70EB" w:rsidP="00CA70EB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9D61B" w14:textId="2156E89B" w:rsidR="00CA70EB" w:rsidRPr="00FF0BB9" w:rsidRDefault="003D31C1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2.</w:t>
            </w:r>
            <w:r w:rsidR="008D6D42">
              <w:rPr>
                <w:rFonts w:ascii="Calibri" w:hAnsi="Calibri" w:cs="Arial Narrow"/>
                <w:bCs/>
                <w:sz w:val="22"/>
                <w:szCs w:val="22"/>
              </w:rPr>
              <w:t>447.980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7B135" w14:textId="1B927BB7" w:rsidR="00CA70EB" w:rsidRPr="00FF0BB9" w:rsidRDefault="001833F0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2.807.242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63191" w14:textId="2C7DCC36" w:rsidR="00CA70EB" w:rsidRPr="00FF0BB9" w:rsidRDefault="001833F0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3.169.972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8767F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áno</w:t>
            </w:r>
          </w:p>
        </w:tc>
      </w:tr>
      <w:tr w:rsidR="00CA70EB" w:rsidRPr="00F84A38" w14:paraId="163DE33A" w14:textId="77777777" w:rsidTr="00A13266">
        <w:trPr>
          <w:trHeight w:val="253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762E6" w14:textId="77777777" w:rsidR="00CA70EB" w:rsidRPr="00F84A38" w:rsidRDefault="00CA70EB" w:rsidP="00CA70EB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9FC07" w14:textId="1E4A92E0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676A8" w14:textId="2433FB89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52C3E6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24997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nie</w:t>
            </w:r>
          </w:p>
        </w:tc>
      </w:tr>
    </w:tbl>
    <w:p w14:paraId="5F42D27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1918B2F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Komentár:</w:t>
      </w:r>
      <w:r w:rsidRPr="00F84A38">
        <w:rPr>
          <w:rFonts w:ascii="Calibri" w:hAnsi="Calibri" w:cs="Arial Narrow"/>
          <w:sz w:val="22"/>
          <w:szCs w:val="22"/>
        </w:rPr>
        <w:t xml:space="preserve"> UJ spĺňa veľkostné podmienky na zatriedenie do veľkostnej skupiny – </w:t>
      </w:r>
      <w:r w:rsidRPr="00F84A38">
        <w:rPr>
          <w:rFonts w:ascii="Calibri" w:hAnsi="Calibri" w:cs="Arial Narrow"/>
          <w:b/>
          <w:sz w:val="22"/>
          <w:szCs w:val="22"/>
        </w:rPr>
        <w:t xml:space="preserve">malá účtovná jednotka, </w:t>
      </w:r>
      <w:r w:rsidRPr="00F84A38">
        <w:rPr>
          <w:rFonts w:ascii="Calibri" w:hAnsi="Calibri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Pr="00F84A38">
        <w:rPr>
          <w:rFonts w:ascii="Calibri" w:hAnsi="Calibri" w:cs="Arial Narrow"/>
          <w:sz w:val="22"/>
          <w:szCs w:val="22"/>
        </w:rPr>
        <w:t>č.MF</w:t>
      </w:r>
      <w:proofErr w:type="spellEnd"/>
      <w:r w:rsidRPr="00F84A38">
        <w:rPr>
          <w:rFonts w:ascii="Calibri" w:hAnsi="Calibri" w:cs="Arial Narrow"/>
          <w:sz w:val="22"/>
          <w:szCs w:val="22"/>
        </w:rPr>
        <w:t>/23378/2016-74).</w:t>
      </w:r>
    </w:p>
    <w:p w14:paraId="67953D06" w14:textId="77777777" w:rsidR="00C95491" w:rsidRPr="00F84A38" w:rsidRDefault="00C95491">
      <w:pPr>
        <w:rPr>
          <w:rFonts w:ascii="Calibri" w:hAnsi="Calibri" w:cs="Arial Narrow"/>
          <w:b/>
          <w:bCs/>
          <w:sz w:val="22"/>
          <w:szCs w:val="22"/>
        </w:rPr>
      </w:pPr>
    </w:p>
    <w:p w14:paraId="3ED435C2" w14:textId="391E0922" w:rsidR="00BA0050" w:rsidRDefault="00C95491" w:rsidP="00BA0050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</w:rPr>
        <w:t>Dátum schválenia účtovnej závierky</w:t>
      </w:r>
      <w:r w:rsidRPr="00F84A38">
        <w:rPr>
          <w:rFonts w:ascii="Calibri" w:hAnsi="Calibri" w:cs="Arial Narrow"/>
          <w:sz w:val="22"/>
          <w:szCs w:val="22"/>
        </w:rPr>
        <w:t xml:space="preserve"> za bezprostredne predchádzajúce účtovné obdobie príslušným orgánom účtovnej jednotky: </w:t>
      </w:r>
      <w:r w:rsidR="001833F0">
        <w:rPr>
          <w:rFonts w:ascii="Calibri" w:hAnsi="Calibri" w:cs="Arial Narrow"/>
          <w:sz w:val="22"/>
          <w:szCs w:val="22"/>
        </w:rPr>
        <w:t>26.septembra 2024</w:t>
      </w:r>
    </w:p>
    <w:p w14:paraId="01B9145A" w14:textId="6E1F3AA6" w:rsidR="00C95491" w:rsidRPr="00F84A38" w:rsidRDefault="00C95491" w:rsidP="00BA0050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344E65F0" w14:textId="77777777" w:rsidR="00C95491" w:rsidRDefault="00C95491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</w:rPr>
        <w:t>Právny dôvod</w:t>
      </w:r>
      <w:r w:rsidRPr="00F84A38">
        <w:rPr>
          <w:rFonts w:ascii="Calibri" w:hAnsi="Calibri" w:cs="Arial Narrow"/>
          <w:sz w:val="22"/>
          <w:szCs w:val="22"/>
        </w:rPr>
        <w:t xml:space="preserve"> na zostavenie účtovnej závierky: riadna účtovná závierka </w:t>
      </w:r>
    </w:p>
    <w:p w14:paraId="3EA9663B" w14:textId="77777777" w:rsidR="00FF0BB9" w:rsidRPr="00F84A38" w:rsidRDefault="00FF0BB9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03C3BF34" w14:textId="77777777" w:rsidR="00C95491" w:rsidRDefault="00C95491">
      <w:pPr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4) </w:t>
      </w:r>
      <w:r w:rsidRPr="00F84A38">
        <w:rPr>
          <w:rFonts w:ascii="Calibri" w:hAnsi="Calibri" w:cs="Arial Narrow"/>
          <w:bCs/>
          <w:sz w:val="22"/>
          <w:szCs w:val="22"/>
          <w:u w:val="single"/>
        </w:rPr>
        <w:t>Údaje o skupine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účtovných jednotiek v súvislosti s konsolidáciou: </w:t>
      </w:r>
      <w:r w:rsidR="00E47783">
        <w:rPr>
          <w:rFonts w:ascii="Calibri" w:hAnsi="Calibri" w:cs="Arial Narrow"/>
          <w:bCs/>
          <w:sz w:val="22"/>
          <w:szCs w:val="22"/>
        </w:rPr>
        <w:t xml:space="preserve"> </w:t>
      </w:r>
    </w:p>
    <w:p w14:paraId="078AD23C" w14:textId="77777777" w:rsidR="00E47783" w:rsidRDefault="00344646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NOWY STYL SP. Z O.O., PUŽAK</w:t>
      </w:r>
      <w:r w:rsidR="00E47783">
        <w:rPr>
          <w:rFonts w:ascii="Calibri" w:hAnsi="Calibri" w:cs="Arial Narrow"/>
          <w:bCs/>
          <w:sz w:val="22"/>
          <w:szCs w:val="22"/>
        </w:rPr>
        <w:t>A 49, 38-400 Krosno – materská účtovná jednotka</w:t>
      </w:r>
    </w:p>
    <w:p w14:paraId="73AFFEF1" w14:textId="77777777" w:rsidR="002D1C5B" w:rsidRDefault="002D1C5B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UJ je súčasťou konsolidovanej účtovnej závierky</w:t>
      </w:r>
    </w:p>
    <w:p w14:paraId="41D457C4" w14:textId="77777777" w:rsidR="00C95491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0A37C98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193C0DC7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FE93FD2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2421B6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5D231104" w14:textId="77777777" w:rsidR="00E47783" w:rsidRPr="00F84A38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550C04A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5) </w:t>
      </w:r>
      <w:r w:rsidRPr="00F84A38">
        <w:rPr>
          <w:rFonts w:ascii="Calibri" w:hAnsi="Calibri" w:cs="Arial Narrow"/>
          <w:sz w:val="22"/>
          <w:szCs w:val="22"/>
          <w:u w:val="single"/>
        </w:rPr>
        <w:t>Priemerný prepočítaný počet zamestnancov účtovnej jednotky</w:t>
      </w:r>
      <w:r w:rsidRPr="00F84A38">
        <w:rPr>
          <w:rFonts w:ascii="Calibri" w:hAnsi="Calibri" w:cs="Arial Narrow"/>
          <w:sz w:val="22"/>
          <w:szCs w:val="22"/>
        </w:rPr>
        <w:t>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97"/>
      </w:tblGrid>
      <w:tr w:rsidR="00C95491" w:rsidRPr="00F84A38" w14:paraId="2983218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D97B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26E1661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3015BBA6" w14:textId="77777777" w:rsidR="007074A4" w:rsidRPr="00F84A38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C937D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3077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5491" w:rsidRPr="00F84A38" w14:paraId="5F09B038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A9E6B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052743" w14:textId="4266D092" w:rsidR="00C95491" w:rsidRPr="00F84A38" w:rsidRDefault="004B4208" w:rsidP="00E74FB8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 xml:space="preserve">             </w:t>
            </w:r>
            <w:r w:rsidR="00E74FB8">
              <w:rPr>
                <w:rFonts w:ascii="Calibri" w:hAnsi="Calibri" w:cs="Arial Narrow"/>
                <w:sz w:val="22"/>
                <w:szCs w:val="22"/>
              </w:rPr>
              <w:t>3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C0304C" w14:textId="5D547997" w:rsidR="00C95491" w:rsidRPr="00F84A38" w:rsidRDefault="004B4208" w:rsidP="00BA0050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</w:t>
            </w:r>
            <w:r w:rsidR="00BA0050">
              <w:rPr>
                <w:rFonts w:ascii="Calibri" w:hAnsi="Calibri"/>
              </w:rPr>
              <w:t xml:space="preserve">       3</w:t>
            </w:r>
          </w:p>
        </w:tc>
      </w:tr>
    </w:tbl>
    <w:p w14:paraId="11BA41AB" w14:textId="77777777" w:rsidR="00C95491" w:rsidRPr="00F84A38" w:rsidRDefault="00C95491">
      <w:pPr>
        <w:ind w:left="928" w:right="-468"/>
        <w:jc w:val="both"/>
        <w:rPr>
          <w:rFonts w:ascii="Calibri" w:hAnsi="Calibri" w:cs="Arial Narrow"/>
          <w:sz w:val="22"/>
          <w:szCs w:val="22"/>
        </w:rPr>
      </w:pPr>
    </w:p>
    <w:p w14:paraId="3175F11F" w14:textId="77777777" w:rsidR="00C95491" w:rsidRPr="00F84A38" w:rsidRDefault="00C95491" w:rsidP="00E47783">
      <w:pPr>
        <w:ind w:right="-468"/>
        <w:rPr>
          <w:rFonts w:ascii="Calibri" w:hAnsi="Calibri" w:cs="Arial Narrow"/>
          <w:b/>
          <w:bCs/>
          <w:sz w:val="22"/>
          <w:szCs w:val="22"/>
        </w:rPr>
      </w:pPr>
    </w:p>
    <w:p w14:paraId="14B00E5A" w14:textId="77777777" w:rsidR="00C95491" w:rsidRPr="00F84A38" w:rsidRDefault="00C95491">
      <w:pPr>
        <w:ind w:right="-468"/>
        <w:jc w:val="center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14:paraId="41234F3D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02A3A80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Informácie o orgánoch účtovnej jednotky</w:t>
      </w:r>
      <w:r w:rsidRPr="00F84A38">
        <w:rPr>
          <w:rFonts w:ascii="Calibri" w:hAnsi="Calibri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31"/>
      </w:tblGrid>
      <w:tr w:rsidR="00C95491" w:rsidRPr="00F84A38" w14:paraId="2C3C53B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12E31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5E30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22F46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246B99F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471AB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96CF6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5E9EA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6176A0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FE580B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48A7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1DE37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 0 </w:t>
            </w:r>
          </w:p>
        </w:tc>
      </w:tr>
      <w:tr w:rsidR="00C95491" w:rsidRPr="00F84A38" w14:paraId="397D829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FEC545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E2B94A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B21D3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50BA26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83DD1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3835AC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FCA8B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  <w:tr w:rsidR="00C95491" w:rsidRPr="00F84A38" w14:paraId="39FBAFB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55FF6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4FC52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0BC10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</w:tr>
      <w:tr w:rsidR="00C95491" w:rsidRPr="00F84A38" w14:paraId="10762B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FF923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57368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91F65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</w:tbl>
    <w:p w14:paraId="2070989C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1A9B65D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569F131E" w14:textId="77777777" w:rsidR="00C95491" w:rsidRPr="00F84A38" w:rsidRDefault="00C95491">
      <w:pPr>
        <w:ind w:right="-14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FAD4535" w14:textId="77777777" w:rsidR="00C95491" w:rsidRPr="00F84A38" w:rsidRDefault="00C95491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544DDE5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Účtovná závierka je zostavená za splnenia predpokladu, že účtovná jednotka bude </w:t>
      </w:r>
      <w:r w:rsidRPr="00F84A38">
        <w:rPr>
          <w:rFonts w:ascii="Calibri" w:hAnsi="Calibri" w:cs="Arial Narrow"/>
          <w:b/>
          <w:sz w:val="22"/>
          <w:szCs w:val="22"/>
        </w:rPr>
        <w:t>nepretržite pokračovať</w:t>
      </w:r>
      <w:r w:rsidRPr="00F84A38">
        <w:rPr>
          <w:rFonts w:ascii="Calibri" w:hAnsi="Calibri" w:cs="Arial Narrow"/>
          <w:sz w:val="22"/>
          <w:szCs w:val="22"/>
        </w:rPr>
        <w:t xml:space="preserve"> vo svojej činnosti minimálne 12 mesiacov po </w:t>
      </w:r>
      <w:proofErr w:type="spellStart"/>
      <w:r w:rsidRPr="00F84A38">
        <w:rPr>
          <w:rFonts w:ascii="Calibri" w:hAnsi="Calibri" w:cs="Arial Narrow"/>
          <w:sz w:val="22"/>
          <w:szCs w:val="22"/>
        </w:rPr>
        <w:t>závierkovom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 dni v zmysle § 7 ods. 4 zákona o účtovníctve. </w:t>
      </w:r>
    </w:p>
    <w:p w14:paraId="5E015349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3E50117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konzistentne aplikované. </w:t>
      </w:r>
    </w:p>
    <w:p w14:paraId="3367CCF0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Informácia </w:t>
      </w:r>
      <w:r w:rsidRPr="00F84A38">
        <w:rPr>
          <w:rFonts w:ascii="Calibri" w:hAnsi="Calibri" w:cs="Arial Narrow"/>
          <w:b/>
          <w:sz w:val="22"/>
          <w:szCs w:val="22"/>
        </w:rPr>
        <w:t>o zmenách účtovných zásad a zmenách účtovných metód</w:t>
      </w:r>
      <w:r w:rsidRPr="00F84A38">
        <w:rPr>
          <w:rFonts w:ascii="Calibri" w:hAnsi="Calibri" w:cs="Arial Narrow"/>
          <w:sz w:val="22"/>
          <w:szCs w:val="22"/>
        </w:rPr>
        <w:t xml:space="preserve">, a to s uvedením </w:t>
      </w:r>
      <w:r w:rsidRPr="00F84A38">
        <w:rPr>
          <w:rFonts w:ascii="Calibri" w:hAnsi="Calibri" w:cs="Arial Narrow"/>
          <w:sz w:val="22"/>
          <w:szCs w:val="22"/>
          <w:u w:val="single"/>
        </w:rPr>
        <w:t>dôvodu</w:t>
      </w:r>
      <w:r w:rsidRPr="00F84A38">
        <w:rPr>
          <w:rFonts w:ascii="Calibri" w:hAnsi="Calibri" w:cs="Arial Narrow"/>
          <w:sz w:val="22"/>
          <w:szCs w:val="22"/>
        </w:rPr>
        <w:t xml:space="preserve"> ich uplatnenia a ich </w:t>
      </w:r>
      <w:r w:rsidRPr="00F84A38">
        <w:rPr>
          <w:rFonts w:ascii="Calibri" w:hAnsi="Calibri" w:cs="Arial Narrow"/>
          <w:sz w:val="22"/>
          <w:szCs w:val="22"/>
          <w:u w:val="single"/>
        </w:rPr>
        <w:t>vplyvu na hodnotu</w:t>
      </w:r>
      <w:r w:rsidRPr="00F84A38">
        <w:rPr>
          <w:rFonts w:ascii="Calibri" w:hAnsi="Calibri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 w:rsidRPr="00F84A38">
        <w:rPr>
          <w:rFonts w:ascii="Calibri" w:hAnsi="Calibri" w:cs="Arial Narrow"/>
          <w:b/>
          <w:sz w:val="22"/>
          <w:szCs w:val="22"/>
        </w:rPr>
        <w:t>nenastala zmena účtovných zásad a metód.</w:t>
      </w:r>
    </w:p>
    <w:p w14:paraId="302DD726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69A39CFA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Informácie o charaktere a účele </w:t>
      </w:r>
      <w:r w:rsidRPr="00F84A38">
        <w:rPr>
          <w:rFonts w:ascii="Calibri" w:hAnsi="Calibri" w:cs="Arial Narrow"/>
          <w:b/>
          <w:sz w:val="22"/>
          <w:szCs w:val="22"/>
        </w:rPr>
        <w:t>transakcií, ktoré sa neuvádzajú v súvahe</w:t>
      </w:r>
      <w:r w:rsidRPr="00F84A38">
        <w:rPr>
          <w:rFonts w:ascii="Calibri" w:hAnsi="Calibri" w:cs="Arial Narrow"/>
          <w:sz w:val="22"/>
          <w:szCs w:val="22"/>
        </w:rPr>
        <w:t xml:space="preserve">, pričom sa uvádza finančný vplyv týchto transakcií na účtovnú jednotku, ak sú </w:t>
      </w:r>
      <w:r w:rsidRPr="00F84A38">
        <w:rPr>
          <w:rFonts w:ascii="Calibri" w:hAnsi="Calibri" w:cs="Arial Narrow"/>
          <w:sz w:val="22"/>
          <w:szCs w:val="22"/>
          <w:u w:val="single"/>
        </w:rPr>
        <w:t>riziká alebo prínosy</w:t>
      </w:r>
      <w:r w:rsidRPr="00F84A38">
        <w:rPr>
          <w:rFonts w:ascii="Calibri" w:hAnsi="Calibri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</w:t>
      </w:r>
      <w:r w:rsidRPr="00F84A38">
        <w:rPr>
          <w:rFonts w:ascii="Calibri" w:hAnsi="Calibri" w:cs="Arial Narrow"/>
          <w:b/>
          <w:sz w:val="22"/>
          <w:szCs w:val="22"/>
        </w:rPr>
        <w:t>spoločnosť nevykazuje také transakcie</w:t>
      </w:r>
    </w:p>
    <w:p w14:paraId="44CA0A4C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15F9D988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2D1AFAAB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F0F37CD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4) </w:t>
      </w:r>
      <w:r w:rsidRPr="00F84A38">
        <w:rPr>
          <w:rFonts w:ascii="Calibri" w:hAnsi="Calibri" w:cs="Arial Narrow"/>
          <w:b/>
          <w:sz w:val="22"/>
          <w:szCs w:val="22"/>
        </w:rPr>
        <w:t>Spôsob a určenie oceňovania</w:t>
      </w:r>
      <w:r w:rsidRPr="00F84A38">
        <w:rPr>
          <w:rFonts w:ascii="Calibri" w:hAnsi="Calibri" w:cs="Arial Narrow"/>
          <w:sz w:val="22"/>
          <w:szCs w:val="22"/>
        </w:rPr>
        <w:t xml:space="preserve"> majetku a záväzkov (vrátane rozhodujúcich</w:t>
      </w:r>
      <w:r w:rsidR="00C311A6" w:rsidRPr="00F84A38">
        <w:rPr>
          <w:rFonts w:ascii="Calibri" w:hAnsi="Calibri" w:cs="Arial Narrow"/>
          <w:sz w:val="22"/>
          <w:szCs w:val="22"/>
        </w:rPr>
        <w:t xml:space="preserve"> odhadov):</w:t>
      </w:r>
    </w:p>
    <w:p w14:paraId="05DCB0D5" w14:textId="77777777" w:rsidR="00C95491" w:rsidRPr="00F84A38" w:rsidRDefault="00C95491">
      <w:pPr>
        <w:ind w:right="-141"/>
        <w:jc w:val="both"/>
        <w:rPr>
          <w:rFonts w:ascii="Calibri" w:hAnsi="Calibri" w:cs="Arial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Spôsob oceňovania majetku a záväzkov (§ 25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):</w:t>
      </w:r>
    </w:p>
    <w:p w14:paraId="7E788A81" w14:textId="77777777" w:rsidR="00C95491" w:rsidRPr="00F84A38" w:rsidRDefault="00C95491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30"/>
      </w:tblGrid>
      <w:tr w:rsidR="00C95491" w:rsidRPr="00F84A38" w14:paraId="32AD20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680B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5682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9F231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95491" w:rsidRPr="00F84A38" w14:paraId="22E296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64B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AB2E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D243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C9BE2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F8A5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B05F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0D72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08DF4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478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0EC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3DC1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4A2CA01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F8AD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F3DA3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C92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4D5C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7882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FE1B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hmotný ma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217B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63EC8E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F3A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15EB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8B028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13AE6D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315A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20AE5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8D69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0D3519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9622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796B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Zásoby obst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kúpo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D99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6F56E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DA1C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4ED3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soby 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v</w:t>
            </w:r>
            <w:r w:rsidRPr="00F84A38">
              <w:rPr>
                <w:rFonts w:ascii="Calibri" w:hAnsi="Calibri" w:cs="Arial Narrow"/>
                <w:spacing w:val="-5"/>
                <w:sz w:val="22"/>
                <w:szCs w:val="22"/>
                <w:lang w:val="sk-SK"/>
              </w:rPr>
              <w:t>y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tvor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D5C9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5FC10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A7BE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036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8F7A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2364F1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7C71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E37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92B63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AE81E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B41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2A88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9694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E5F117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6F77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FDF4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Kúpené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675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35F27E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F3D6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48E6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rá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tkodobý 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f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ina</w:t>
            </w: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č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E7353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2C36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C07D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62BA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rozlíšenie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na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strane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aktív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súvahy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6AB3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1427E2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D2E9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1743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,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vrátane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rezerv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,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dlhopisov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,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pôžičiek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a 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úverov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3D9D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0D3B4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A85C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AAD7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rozlíšenie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na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strane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pasív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súvahy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E3C8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5DD7E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BB5B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75C4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en-AU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riv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en-AU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C53C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3FA8E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9B62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D4B1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Majetok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a 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zabezpečené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derivátmi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653D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30E8B6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14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A5D9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Prenajatý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majetok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a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majetok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obstaraný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na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základe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zmluvy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o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kúpe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prenajatej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veci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5C4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25C65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3655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41B3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Splatná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daň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z 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príjmov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gram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a</w:t>
            </w:r>
            <w:proofErr w:type="gram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odložená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daň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z 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príjmov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5E26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B8AE8C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10D205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5F9F0153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202A4D1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d)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 alebo majetku</w:t>
      </w:r>
      <w:r w:rsidRPr="00F84A38">
        <w:rPr>
          <w:rFonts w:ascii="Calibri" w:hAnsi="Calibri" w:cs="Arial Narrow"/>
          <w:sz w:val="22"/>
          <w:szCs w:val="22"/>
        </w:rPr>
        <w:t xml:space="preserve">, ktorý nie je finančným nástrojom pri oceňovaní </w:t>
      </w:r>
      <w:r w:rsidRPr="00F84A38">
        <w:rPr>
          <w:rFonts w:ascii="Calibri" w:hAnsi="Calibri" w:cs="Arial Narrow"/>
          <w:b/>
          <w:sz w:val="22"/>
          <w:szCs w:val="22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>:</w:t>
      </w:r>
      <w:r w:rsidR="00C311A6" w:rsidRPr="00F84A38">
        <w:rPr>
          <w:rFonts w:ascii="Calibri" w:hAnsi="Calibri" w:cs="Arial Narrow"/>
          <w:sz w:val="22"/>
          <w:szCs w:val="22"/>
        </w:rPr>
        <w:t xml:space="preserve"> spoločnosť neúčtuje</w:t>
      </w:r>
    </w:p>
    <w:p w14:paraId="6A79D3B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e)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</w:t>
      </w:r>
      <w:r w:rsidRPr="00F84A38">
        <w:rPr>
          <w:rFonts w:ascii="Calibri" w:hAnsi="Calibri" w:cs="Arial Narrow"/>
          <w:sz w:val="22"/>
          <w:szCs w:val="22"/>
        </w:rPr>
        <w:t xml:space="preserve"> pri oceňovaní obstarávacou cenou alebo vlastnými nákladmi:</w:t>
      </w:r>
    </w:p>
    <w:p w14:paraId="5EBB318C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oceňovaniu majetku a záväzkov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4E68B88D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Finančné nástroje</w:t>
      </w:r>
      <w:r w:rsidRPr="00F84A38">
        <w:rPr>
          <w:rFonts w:ascii="Calibri" w:hAnsi="Calibri" w:cs="Arial Narrow"/>
          <w:sz w:val="22"/>
          <w:szCs w:val="22"/>
        </w:rPr>
        <w:t xml:space="preserve"> definuje § 5 zákona č.566/2001 </w:t>
      </w:r>
      <w:proofErr w:type="spellStart"/>
      <w:r w:rsidRPr="00F84A38">
        <w:rPr>
          <w:rFonts w:ascii="Calibri" w:hAnsi="Calibri" w:cs="Arial Narrow"/>
          <w:sz w:val="22"/>
          <w:szCs w:val="22"/>
        </w:rPr>
        <w:t>Z.z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F84A38">
        <w:rPr>
          <w:rFonts w:ascii="Calibri" w:hAnsi="Calibri" w:cs="Arial Narrow"/>
          <w:sz w:val="22"/>
          <w:szCs w:val="22"/>
        </w:rPr>
        <w:t>futures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, swapy, forwardy), nástroje peňažného trhu (pokladničné poukážky, vkladové listy) </w:t>
      </w:r>
      <w:r w:rsidRPr="00F84A38">
        <w:rPr>
          <w:rFonts w:ascii="Calibri" w:hAnsi="Calibri" w:cs="Arial Narrow"/>
          <w:b/>
          <w:sz w:val="22"/>
          <w:szCs w:val="22"/>
        </w:rPr>
        <w:t>spoločnosť neúčtuje</w:t>
      </w:r>
    </w:p>
    <w:p w14:paraId="227CDA4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Opravné položky</w:t>
      </w:r>
      <w:r w:rsidRPr="00F84A38">
        <w:rPr>
          <w:rFonts w:ascii="Calibri" w:hAnsi="Calibri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2ACDD21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Rezervy</w:t>
      </w:r>
      <w:r w:rsidRPr="00F84A38">
        <w:rPr>
          <w:rFonts w:ascii="Calibri" w:hAnsi="Calibri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500C9F1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počas účtovného obdobia (§ 25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), ani k </w:t>
      </w:r>
      <w:proofErr w:type="spellStart"/>
      <w:r w:rsidRPr="00F84A38">
        <w:rPr>
          <w:rFonts w:ascii="Calibri" w:hAnsi="Calibri" w:cs="Arial Narrow"/>
          <w:sz w:val="22"/>
          <w:szCs w:val="22"/>
        </w:rPr>
        <w:t>závierkovému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 dňu (§ 27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) </w:t>
      </w:r>
      <w:r w:rsidRPr="00F84A38">
        <w:rPr>
          <w:rFonts w:ascii="Calibri" w:hAnsi="Calibri" w:cs="Arial Narrow"/>
          <w:b/>
          <w:sz w:val="22"/>
          <w:szCs w:val="22"/>
        </w:rPr>
        <w:t>nepoužila</w:t>
      </w:r>
      <w:r w:rsidRPr="00F84A38">
        <w:rPr>
          <w:rFonts w:ascii="Calibri" w:hAnsi="Calibri" w:cs="Arial Narrow"/>
          <w:sz w:val="22"/>
          <w:szCs w:val="22"/>
        </w:rPr>
        <w:t xml:space="preserve"> ocenenie </w:t>
      </w:r>
      <w:r w:rsidRPr="00F84A38">
        <w:rPr>
          <w:rFonts w:ascii="Calibri" w:hAnsi="Calibri" w:cs="Arial Narrow"/>
          <w:sz w:val="22"/>
          <w:szCs w:val="22"/>
          <w:u w:val="single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 xml:space="preserve"> – lebo nemala k tomu vecnú náplň.</w:t>
      </w:r>
    </w:p>
    <w:p w14:paraId="7A4FEE60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F84A38">
        <w:rPr>
          <w:rFonts w:ascii="Calibri" w:hAnsi="Calibri" w:cs="Arial Narrow"/>
          <w:sz w:val="22"/>
          <w:szCs w:val="22"/>
          <w:u w:val="single"/>
        </w:rPr>
        <w:t>vážený aritmetický priemer</w:t>
      </w:r>
      <w:r w:rsidRPr="00F84A38">
        <w:rPr>
          <w:rFonts w:ascii="Calibri" w:hAnsi="Calibri" w:cs="Arial Narrow"/>
          <w:sz w:val="22"/>
          <w:szCs w:val="22"/>
        </w:rPr>
        <w:t xml:space="preserve"> (§ 25/5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; § 22/1 PU).</w:t>
      </w:r>
    </w:p>
    <w:p w14:paraId="6778D22F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prírastku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na bankový účet – </w:t>
      </w:r>
      <w:r w:rsidRPr="00F84A38">
        <w:rPr>
          <w:rFonts w:ascii="Calibri" w:hAnsi="Calibri" w:cs="Arial Narrow"/>
          <w:sz w:val="22"/>
          <w:szCs w:val="22"/>
          <w:u w:val="single"/>
        </w:rPr>
        <w:t>zmenárenský kurz</w:t>
      </w:r>
      <w:r w:rsidRPr="00F84A38">
        <w:rPr>
          <w:rFonts w:ascii="Calibri" w:hAnsi="Calibri" w:cs="Arial Narrow"/>
          <w:sz w:val="22"/>
          <w:szCs w:val="22"/>
        </w:rPr>
        <w:t xml:space="preserve"> konkrétnej banky (§ 24/3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).</w:t>
      </w:r>
    </w:p>
    <w:p w14:paraId="212431EA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úbytku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z bankového účtu –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pravidlo</w:t>
      </w:r>
      <w:r w:rsidRPr="00F84A38">
        <w:rPr>
          <w:rFonts w:ascii="Calibri" w:hAnsi="Calibri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).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</w:p>
    <w:p w14:paraId="049B938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sz w:val="22"/>
          <w:szCs w:val="22"/>
        </w:rPr>
        <w:t xml:space="preserve">f) Účtovná jednotka nepoužila dobrovoľné oceňovanie obchodných podielov </w:t>
      </w:r>
      <w:r w:rsidRPr="00F84A38">
        <w:rPr>
          <w:rFonts w:ascii="Calibri" w:hAnsi="Calibri" w:cs="Arial Narrow"/>
          <w:sz w:val="22"/>
          <w:szCs w:val="22"/>
          <w:u w:val="single"/>
        </w:rPr>
        <w:t>metódou vlastného imania</w:t>
      </w:r>
      <w:r w:rsidRPr="00F84A38">
        <w:rPr>
          <w:rFonts w:ascii="Calibri" w:hAnsi="Calibri" w:cs="Arial Narrow"/>
          <w:sz w:val="22"/>
          <w:szCs w:val="22"/>
        </w:rPr>
        <w:t xml:space="preserve"> (§ 27/9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).</w:t>
      </w:r>
    </w:p>
    <w:p w14:paraId="5F76B03A" w14:textId="77777777" w:rsidR="00C95491" w:rsidRPr="00F84A38" w:rsidRDefault="00C95491">
      <w:pPr>
        <w:rPr>
          <w:rFonts w:ascii="Calibri" w:hAnsi="Calibri"/>
        </w:rPr>
      </w:pPr>
    </w:p>
    <w:p w14:paraId="67537E47" w14:textId="77777777" w:rsidR="00C95491" w:rsidRPr="00F84A38" w:rsidRDefault="00C95491">
      <w:pPr>
        <w:pStyle w:val="Nadpis2"/>
        <w:tabs>
          <w:tab w:val="left" w:pos="1005"/>
        </w:tabs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g) </w:t>
      </w:r>
      <w:r w:rsidRPr="00F84A38">
        <w:rPr>
          <w:rFonts w:ascii="Calibri" w:hAnsi="Calibri" w:cs="Arial Narrow"/>
          <w:bCs w:val="0"/>
          <w:sz w:val="22"/>
          <w:szCs w:val="22"/>
        </w:rPr>
        <w:t>Tvorba odpisového plánu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C95491" w:rsidRPr="00F84A38" w14:paraId="5841A1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068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Dlhodobý hmotný a nehmotný</w:t>
            </w:r>
          </w:p>
          <w:p w14:paraId="3B55AFE5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9C34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číslo</w:t>
            </w:r>
          </w:p>
          <w:p w14:paraId="65D5418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F9D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doba odpisovania</w:t>
            </w:r>
          </w:p>
          <w:p w14:paraId="408A1FF3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88F1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odpisová sadzba </w:t>
            </w:r>
          </w:p>
          <w:p w14:paraId="13950DD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(%)</w:t>
            </w:r>
          </w:p>
        </w:tc>
      </w:tr>
      <w:tr w:rsidR="00C95491" w:rsidRPr="00F84A38" w14:paraId="22831E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A84A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0DD4F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6C7DC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E2A8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8CB63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E34D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EC8B8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70ACA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5E051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2F820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D004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F8DDE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21F7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D08D2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  <w:tr w:rsidR="00C95491" w:rsidRPr="00F84A38" w14:paraId="23569A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5011C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89285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E23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73E87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</w:tr>
      <w:tr w:rsidR="00C95491" w:rsidRPr="00F84A38" w14:paraId="55E350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A1C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B0251" w14:textId="77777777" w:rsidR="00C95491" w:rsidRPr="00F84A38" w:rsidRDefault="004B4208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0</w:t>
            </w:r>
            <w:r w:rsidR="00C95491" w:rsidRPr="00F84A38">
              <w:rPr>
                <w:rFonts w:ascii="Calibri" w:hAnsi="Calibri" w:cs="Arial Narrow"/>
                <w:sz w:val="22"/>
                <w:szCs w:val="22"/>
              </w:rPr>
              <w:t>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4D203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13 mesiacov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9AF34" w14:textId="77777777" w:rsidR="00C95491" w:rsidRPr="00F84A38" w:rsidRDefault="00C95491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</w:tbl>
    <w:p w14:paraId="0C8CA831" w14:textId="77777777" w:rsidR="00C95491" w:rsidRPr="00F84A38" w:rsidRDefault="00C95491">
      <w:pPr>
        <w:spacing w:after="120"/>
        <w:rPr>
          <w:rFonts w:ascii="Calibri" w:hAnsi="Calibri"/>
        </w:rPr>
      </w:pPr>
    </w:p>
    <w:p w14:paraId="0B1D09D7" w14:textId="77777777" w:rsidR="00C95491" w:rsidRPr="00F84A38" w:rsidRDefault="00C95491">
      <w:pPr>
        <w:spacing w:after="120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odpisovému plánu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740F2CC2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účtovné odpisy, ktoré sa rovnajú daňovým odpisom</w:t>
      </w:r>
      <w:r w:rsidRPr="00F84A38">
        <w:rPr>
          <w:rFonts w:ascii="Calibri" w:hAnsi="Calibri" w:cs="Arial Narrow"/>
          <w:sz w:val="22"/>
          <w:szCs w:val="22"/>
        </w:rPr>
        <w:t xml:space="preserve">. Majetok sa začína odpisovať v mesiaci, kedy bol </w:t>
      </w:r>
      <w:r w:rsidRPr="00F84A38">
        <w:rPr>
          <w:rFonts w:ascii="Calibri" w:hAnsi="Calibri" w:cs="Arial Narrow"/>
          <w:sz w:val="22"/>
          <w:szCs w:val="22"/>
          <w:u w:val="single"/>
        </w:rPr>
        <w:t>zaradený do užívania</w:t>
      </w:r>
      <w:r w:rsidRPr="00F84A38">
        <w:rPr>
          <w:rFonts w:ascii="Calibri" w:hAnsi="Calibri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534FC66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rovnomerné odpisovanie</w:t>
      </w:r>
      <w:r w:rsidRPr="00F84A38">
        <w:rPr>
          <w:rFonts w:ascii="Calibri" w:hAnsi="Calibri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14:paraId="5CC39A83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odpisuje jednotlivé veci alebo relevantné </w:t>
      </w:r>
      <w:r w:rsidRPr="00F84A38">
        <w:rPr>
          <w:rFonts w:ascii="Calibri" w:hAnsi="Calibri" w:cs="Arial Narrow"/>
          <w:sz w:val="22"/>
          <w:szCs w:val="22"/>
          <w:u w:val="single"/>
        </w:rPr>
        <w:t>súbory hnuteľných vecí</w:t>
      </w:r>
      <w:r w:rsidRPr="00F84A38">
        <w:rPr>
          <w:rFonts w:ascii="Calibri" w:hAnsi="Calibri" w:cs="Arial Narrow"/>
          <w:sz w:val="22"/>
          <w:szCs w:val="22"/>
        </w:rPr>
        <w:t>. UJ nepoužíva komponentné odpisovanie.</w:t>
      </w:r>
    </w:p>
    <w:p w14:paraId="570B7C0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nepoužila </w:t>
      </w:r>
      <w:r w:rsidRPr="00F84A38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  <w:r w:rsidRPr="00F84A38">
        <w:rPr>
          <w:rFonts w:ascii="Calibri" w:hAnsi="Calibri" w:cs="Arial Narrow"/>
          <w:sz w:val="22"/>
          <w:szCs w:val="22"/>
        </w:rPr>
        <w:t>dlhodobého majetku z dôvodu jednorazového trvalého zníženia hodnoty majetku (§ 21/5 PU).</w:t>
      </w:r>
    </w:p>
    <w:p w14:paraId="6EA26D69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kategóriu drobného dlhodobého nehmotného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2 400 eur jednotkovej ceny so životnosťou nad jeden rok (§ 13/2 PU).</w:t>
      </w:r>
    </w:p>
    <w:p w14:paraId="684C56EB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používa kategóriu ostatného dlhodobého 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1 700 eur jednotkovej ceny so životnosťou nad jeden rok (§ 13/6 PU).</w:t>
      </w:r>
    </w:p>
    <w:p w14:paraId="53AF664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F84A38">
        <w:rPr>
          <w:rFonts w:ascii="Calibri" w:hAnsi="Calibri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0AF3F476" w14:textId="77777777" w:rsidR="00C95491" w:rsidRPr="00F84A38" w:rsidRDefault="00C95491">
      <w:pPr>
        <w:numPr>
          <w:ilvl w:val="0"/>
          <w:numId w:val="2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F84A38">
        <w:rPr>
          <w:rFonts w:ascii="Calibri" w:hAnsi="Calibri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4BF60299" w14:textId="77777777" w:rsidR="00C95491" w:rsidRPr="00F84A38" w:rsidRDefault="00C95491">
      <w:pPr>
        <w:pStyle w:val="Nadpis2"/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h) Informácia </w:t>
      </w:r>
      <w:r w:rsidRPr="00F84A38">
        <w:rPr>
          <w:rFonts w:ascii="Calibri" w:hAnsi="Calibri" w:cs="Arial Narrow"/>
          <w:bCs w:val="0"/>
          <w:sz w:val="22"/>
          <w:szCs w:val="22"/>
        </w:rPr>
        <w:t>o poskytnutých dotáciách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Pr="00F84A38">
        <w:rPr>
          <w:rFonts w:ascii="Calibri" w:hAnsi="Calibri" w:cs="Arial Narrow"/>
          <w:bCs w:val="0"/>
          <w:sz w:val="22"/>
          <w:szCs w:val="22"/>
        </w:rPr>
        <w:t>spoločnosť neúčtuje o dotáciách</w:t>
      </w:r>
    </w:p>
    <w:p w14:paraId="37CE761C" w14:textId="77777777" w:rsidR="00C95491" w:rsidRPr="00F84A38" w:rsidRDefault="00C95491">
      <w:pPr>
        <w:pStyle w:val="Nadpis2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5) </w:t>
      </w:r>
      <w:r w:rsidRPr="00F84A38">
        <w:rPr>
          <w:rFonts w:ascii="Calibri" w:hAnsi="Calibri" w:cs="Arial Narrow"/>
          <w:bCs w:val="0"/>
          <w:sz w:val="22"/>
          <w:szCs w:val="22"/>
        </w:rPr>
        <w:t xml:space="preserve">Informácie o oprave </w:t>
      </w:r>
      <w:r w:rsidRPr="00F84A38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F84A38">
        <w:rPr>
          <w:rFonts w:ascii="Calibri" w:hAnsi="Calibri" w:cs="Arial Narrow"/>
          <w:b w:val="0"/>
          <w:bCs w:val="0"/>
          <w:sz w:val="22"/>
          <w:szCs w:val="22"/>
          <w:u w:val="single"/>
        </w:rPr>
        <w:t>s uvedením sumy vplyvu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A06445"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</w:t>
      </w:r>
      <w:r w:rsidR="00E15811">
        <w:rPr>
          <w:rFonts w:ascii="Calibri" w:hAnsi="Calibri" w:cs="Arial Narrow"/>
          <w:b w:val="0"/>
          <w:bCs w:val="0"/>
          <w:sz w:val="22"/>
          <w:szCs w:val="22"/>
        </w:rPr>
        <w:t xml:space="preserve">– </w:t>
      </w:r>
      <w:r w:rsidR="00E15811" w:rsidRPr="00E15811">
        <w:rPr>
          <w:rFonts w:ascii="Calibri" w:hAnsi="Calibri" w:cs="Arial Narrow"/>
          <w:b w:val="0"/>
          <w:sz w:val="22"/>
          <w:szCs w:val="22"/>
        </w:rPr>
        <w:t>ÚJ neúčtovala</w:t>
      </w:r>
    </w:p>
    <w:p w14:paraId="0695D170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C90712E" w14:textId="77777777" w:rsidR="00C95491" w:rsidRPr="00F84A38" w:rsidRDefault="00C95491">
      <w:pPr>
        <w:ind w:right="-468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lastRenderedPageBreak/>
        <w:t>Článok IV – INFORMÁCIE, KTORÉ VYSVETĽUJÚ A DOPĹŇAJÚ SÚVAHU A VÝKAZ ZISKOV A STRÁT</w:t>
      </w:r>
    </w:p>
    <w:p w14:paraId="0C52D418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09F632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Dlhodobý nehmotný majetok, ktorým je </w:t>
      </w:r>
      <w:proofErr w:type="spellStart"/>
      <w:r w:rsidRPr="00F84A38">
        <w:rPr>
          <w:rFonts w:ascii="Calibri" w:hAnsi="Calibri" w:cs="Arial Narrow"/>
          <w:sz w:val="22"/>
          <w:szCs w:val="22"/>
          <w:u w:val="single"/>
        </w:rPr>
        <w:t>goodwill</w:t>
      </w:r>
      <w:proofErr w:type="spellEnd"/>
      <w:r w:rsidRPr="00F84A38">
        <w:rPr>
          <w:rFonts w:ascii="Calibri" w:hAnsi="Calibri" w:cs="Arial Narrow"/>
          <w:sz w:val="22"/>
          <w:szCs w:val="22"/>
          <w:u w:val="single"/>
        </w:rPr>
        <w:t xml:space="preserve"> alebo záporný </w:t>
      </w:r>
      <w:proofErr w:type="spellStart"/>
      <w:r w:rsidRPr="00F84A38">
        <w:rPr>
          <w:rFonts w:ascii="Calibri" w:hAnsi="Calibri" w:cs="Arial Narrow"/>
          <w:sz w:val="22"/>
          <w:szCs w:val="22"/>
          <w:u w:val="single"/>
        </w:rPr>
        <w:t>goodwill</w:t>
      </w:r>
      <w:proofErr w:type="spellEnd"/>
      <w:r w:rsidRPr="00F84A38">
        <w:rPr>
          <w:rFonts w:ascii="Calibri" w:hAnsi="Calibri" w:cs="Arial Narrow"/>
          <w:b/>
          <w:sz w:val="22"/>
          <w:szCs w:val="22"/>
        </w:rPr>
        <w:t xml:space="preserve"> - netýka sa spoločnosti</w:t>
      </w:r>
    </w:p>
    <w:p w14:paraId="5DAB9F1D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1C041479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Informácie o významných </w:t>
      </w:r>
      <w:r w:rsidRPr="00F84A38">
        <w:rPr>
          <w:rFonts w:ascii="Calibri" w:hAnsi="Calibri" w:cs="Arial Narrow"/>
          <w:sz w:val="22"/>
          <w:szCs w:val="22"/>
          <w:u w:val="single"/>
        </w:rPr>
        <w:t>položkách derivátov, majetku a záväzkoch zabezpečených derivátmi (§ 16 PU)</w:t>
      </w:r>
      <w:r w:rsidRPr="00F84A38">
        <w:rPr>
          <w:rFonts w:ascii="Calibri" w:hAnsi="Calibri" w:cs="Arial Narrow"/>
          <w:sz w:val="22"/>
          <w:szCs w:val="22"/>
        </w:rPr>
        <w:t xml:space="preserve"> -</w:t>
      </w:r>
      <w:r w:rsidRPr="00F84A38">
        <w:rPr>
          <w:rFonts w:ascii="Calibri" w:hAnsi="Calibri" w:cs="Arial Narrow"/>
          <w:sz w:val="22"/>
          <w:szCs w:val="22"/>
          <w:u w:val="single"/>
        </w:rPr>
        <w:t xml:space="preserve">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63921FE0" w14:textId="77777777" w:rsidR="00C95491" w:rsidRPr="00E47783" w:rsidRDefault="00C95491" w:rsidP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3a)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záväzkov so zostatkovou dob</w:t>
      </w:r>
      <w:r w:rsidR="00776955" w:rsidRPr="00F84A38">
        <w:rPr>
          <w:rFonts w:ascii="Calibri" w:hAnsi="Calibri" w:cs="Arial Narrow"/>
          <w:sz w:val="22"/>
          <w:szCs w:val="22"/>
          <w:u w:val="single"/>
        </w:rPr>
        <w:t xml:space="preserve">ou splatnosti dlhšou ako 5 rokov - </w:t>
      </w:r>
      <w:r w:rsidR="00776955"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06"/>
      </w:tblGrid>
      <w:tr w:rsidR="00C95491" w:rsidRPr="00F84A38" w14:paraId="3A41F4E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DDBDDF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CA0AA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66448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1294E0C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DE89D" w14:textId="77777777" w:rsidR="00C95491" w:rsidRPr="00F84A38" w:rsidRDefault="00C95491">
            <w:pPr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19193" w14:textId="77777777" w:rsidR="00C95491" w:rsidRPr="00F84A38" w:rsidRDefault="00C95491">
            <w:pPr>
              <w:snapToGrid w:val="0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A7344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47F18E9" w14:textId="77777777" w:rsidR="00C95491" w:rsidRPr="00F84A38" w:rsidRDefault="00C95491">
      <w:pPr>
        <w:spacing w:before="120"/>
        <w:ind w:right="-471"/>
        <w:jc w:val="both"/>
        <w:rPr>
          <w:rFonts w:ascii="Calibri" w:hAnsi="Calibri" w:cs="Arial Narrow"/>
          <w:sz w:val="22"/>
          <w:szCs w:val="22"/>
        </w:rPr>
      </w:pPr>
    </w:p>
    <w:p w14:paraId="4AEBA9D1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3b)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zabezpečených záväzkov</w:t>
      </w:r>
      <w:r w:rsidRPr="00F84A38">
        <w:rPr>
          <w:rFonts w:ascii="Calibri" w:hAnsi="Calibri" w:cs="Arial Narrow"/>
          <w:sz w:val="22"/>
          <w:szCs w:val="22"/>
        </w:rPr>
        <w:t xml:space="preserve"> – opis a spôsob zabezpečenia záväzkov: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DDE847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C8D1615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sz w:val="22"/>
          <w:szCs w:val="22"/>
          <w:u w:val="single"/>
        </w:rPr>
        <w:t>Informácie o vlastných akciách</w:t>
      </w:r>
      <w:r w:rsidRPr="00F84A38">
        <w:rPr>
          <w:rFonts w:ascii="Calibri" w:hAnsi="Calibri" w:cs="Arial Narrow"/>
          <w:sz w:val="22"/>
          <w:szCs w:val="22"/>
        </w:rPr>
        <w:t xml:space="preserve">: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B9514B1" w14:textId="77777777" w:rsidR="00C95491" w:rsidRPr="00F84A38" w:rsidRDefault="00C95491">
      <w:pPr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5) Informácie o sume a dôvodoch vzniku jednotlivých položiek </w:t>
      </w:r>
      <w:r w:rsidRPr="00F84A38">
        <w:rPr>
          <w:rFonts w:ascii="Calibri" w:hAnsi="Calibri" w:cs="Arial Narrow"/>
          <w:b/>
          <w:sz w:val="22"/>
          <w:szCs w:val="22"/>
        </w:rPr>
        <w:t>nákladov alebo výnosov</w:t>
      </w:r>
      <w:r w:rsidRPr="00F84A38">
        <w:rPr>
          <w:rFonts w:ascii="Calibri" w:hAnsi="Calibri" w:cs="Arial Narrow"/>
          <w:sz w:val="22"/>
          <w:szCs w:val="22"/>
        </w:rPr>
        <w:t xml:space="preserve">, ktoré majú </w:t>
      </w:r>
      <w:r w:rsidRPr="00F84A38">
        <w:rPr>
          <w:rFonts w:ascii="Calibri" w:hAnsi="Calibri" w:cs="Arial Narrow"/>
          <w:sz w:val="22"/>
          <w:szCs w:val="22"/>
          <w:u w:val="single"/>
        </w:rPr>
        <w:t>výnimočný rozsah alebo výskyt</w:t>
      </w:r>
      <w:r w:rsidRPr="00F84A38">
        <w:rPr>
          <w:rFonts w:ascii="Calibri" w:hAnsi="Calibri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147CE40" w14:textId="77777777"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14:paraId="5AC04224" w14:textId="77777777" w:rsidR="00C95491" w:rsidRPr="00F84A38" w:rsidRDefault="00C95491">
      <w:pPr>
        <w:spacing w:after="120"/>
        <w:ind w:right="-471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14:paraId="1CB65791" w14:textId="77777777" w:rsidR="00755FE4" w:rsidRPr="00F84A38" w:rsidRDefault="00755FE4">
      <w:pPr>
        <w:jc w:val="both"/>
        <w:rPr>
          <w:rFonts w:ascii="Calibri" w:hAnsi="Calibri" w:cs="Arial Narrow"/>
          <w:sz w:val="22"/>
          <w:szCs w:val="22"/>
        </w:rPr>
      </w:pPr>
    </w:p>
    <w:p w14:paraId="1A4A0C27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1a)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Podmienený majetok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0E9A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1b)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Podmienené záväzky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4D1131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Ostatné finančné povinnosti</w:t>
      </w:r>
      <w:r w:rsidRPr="00F84A38">
        <w:rPr>
          <w:rFonts w:ascii="Calibri" w:hAnsi="Calibri" w:cs="Arial Narrow"/>
          <w:sz w:val="22"/>
          <w:szCs w:val="22"/>
        </w:rPr>
        <w:t xml:space="preserve">, ktoré sa nevykazujú v účtovných výkazoch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13D7697A" w14:textId="77777777" w:rsidR="00C95491" w:rsidRPr="00F84A38" w:rsidRDefault="00C95491" w:rsidP="00755FE4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Podsúvahové účty</w:t>
      </w:r>
      <w:r w:rsidRPr="00F84A38">
        <w:rPr>
          <w:rFonts w:ascii="Calibri" w:hAnsi="Calibri" w:cs="Arial Narrow"/>
          <w:sz w:val="22"/>
          <w:szCs w:val="22"/>
        </w:rPr>
        <w:t xml:space="preserve"> – uvádzajú sa informácie o významných položkách sledovaných na podsúvahových účtoch (§ 85 PU):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9F61F4C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021B865F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 – UDALOSTI, KTORÉ NASTALI PO ZÁVIERKOVOM DNI</w:t>
      </w:r>
    </w:p>
    <w:p w14:paraId="74FEA33B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(Následné udalosti)</w:t>
      </w:r>
    </w:p>
    <w:p w14:paraId="67C8FB88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4666CF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F84A38">
        <w:rPr>
          <w:rFonts w:ascii="Calibri" w:hAnsi="Calibri" w:cs="Arial Narrow"/>
          <w:sz w:val="22"/>
          <w:szCs w:val="22"/>
        </w:rPr>
        <w:t>závierkovom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 dni - do dňa zostavenia účtovnej závierky (</w:t>
      </w:r>
      <w:proofErr w:type="spellStart"/>
      <w:r w:rsidRPr="00F84A38">
        <w:rPr>
          <w:rFonts w:ascii="Calibri" w:hAnsi="Calibri" w:cs="Arial Narrow"/>
          <w:sz w:val="22"/>
          <w:szCs w:val="22"/>
        </w:rPr>
        <w:t>t.j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. do dňa podpísania výkazov podľa § 17/5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 a ktoré nie sú zohľadnené v súvahe alebo vo výkaze ziskov a strát:</w:t>
      </w:r>
    </w:p>
    <w:p w14:paraId="086E3FE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</w:t>
      </w:r>
      <w:r w:rsidRPr="00F84A38">
        <w:rPr>
          <w:rFonts w:ascii="Calibri" w:hAnsi="Calibri" w:cs="Arial Narrow"/>
          <w:sz w:val="22"/>
          <w:szCs w:val="22"/>
          <w:u w:val="single"/>
        </w:rPr>
        <w:t>Pokles alebo zvýšenie trhovej ceny finančného majetku</w:t>
      </w:r>
      <w:r w:rsidRPr="00F84A38">
        <w:rPr>
          <w:rFonts w:ascii="Calibri" w:hAnsi="Calibri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8965F6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</w:t>
      </w:r>
      <w:r w:rsidRPr="00F84A38">
        <w:rPr>
          <w:rFonts w:ascii="Calibri" w:hAnsi="Calibri" w:cs="Arial Narrow"/>
          <w:sz w:val="22"/>
          <w:szCs w:val="22"/>
          <w:u w:val="single"/>
        </w:rPr>
        <w:t>Dôvody pre zmenu výšky rezerv a opravných položiek</w:t>
      </w:r>
      <w:r w:rsidRPr="00F84A38">
        <w:rPr>
          <w:rFonts w:ascii="Calibri" w:hAnsi="Calibri" w:cs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BD6CE22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Zmena spoločníkov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AAEAE6A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d) Prijaté rozhodnutia o predaji účtovnej jednotky alebo jej časti: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2A65F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e) Zmeny významných položiek dlhodobého finančného majetku: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C9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5D4A6C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g) Vydané dlhopisy a iné cenné papiere: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A100EC5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h) Zlúčenie, splynutie, rozdelenie a zmena právnej formy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5B84D635" w14:textId="04F64506" w:rsidR="000567C8" w:rsidRPr="00AE5C10" w:rsidRDefault="00C95491" w:rsidP="00B467AB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i) Mimoriadne udalosti, ak majú vplyv na hospodárenie účtovnej jednotky</w:t>
      </w:r>
      <w:r w:rsidR="00934BD9" w:rsidRPr="00AE5C10">
        <w:rPr>
          <w:rFonts w:ascii="Calibri" w:hAnsi="Calibri" w:cs="Arial Narrow"/>
          <w:sz w:val="22"/>
          <w:szCs w:val="22"/>
        </w:rPr>
        <w:t xml:space="preserve">: </w:t>
      </w:r>
    </w:p>
    <w:p w14:paraId="5E814567" w14:textId="19EBAF61" w:rsidR="00AE5C10" w:rsidRPr="00F84A38" w:rsidRDefault="00B467AB" w:rsidP="00AE5C10">
      <w:pPr>
        <w:suppressAutoHyphens w:val="0"/>
        <w:ind w:left="226"/>
        <w:jc w:val="both"/>
        <w:rPr>
          <w:rFonts w:ascii="Calibri" w:hAnsi="Calibri" w:cs="Arial Narrow"/>
          <w:sz w:val="22"/>
          <w:szCs w:val="22"/>
        </w:rPr>
      </w:pPr>
      <w:proofErr w:type="spellStart"/>
      <w:r>
        <w:rPr>
          <w:rFonts w:ascii="Calibri" w:hAnsi="Calibri" w:cs="Arial Narrow"/>
          <w:sz w:val="22"/>
          <w:szCs w:val="22"/>
        </w:rPr>
        <w:lastRenderedPageBreak/>
        <w:t>ia</w:t>
      </w:r>
      <w:proofErr w:type="spellEnd"/>
      <w:r>
        <w:rPr>
          <w:rFonts w:ascii="Calibri" w:hAnsi="Calibri" w:cs="Arial Narrow"/>
          <w:sz w:val="22"/>
          <w:szCs w:val="22"/>
        </w:rPr>
        <w:t>)</w:t>
      </w:r>
      <w:r w:rsidR="00AE5C10" w:rsidRPr="00AE5C10">
        <w:rPr>
          <w:rFonts w:ascii="Calibri" w:hAnsi="Calibri" w:cs="Arial Narrow"/>
          <w:sz w:val="22"/>
          <w:szCs w:val="22"/>
        </w:rPr>
        <w:t xml:space="preserve"> V súvislosti s vojnovým konfliktom na Ukrajine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</w:t>
      </w:r>
      <w:proofErr w:type="spellStart"/>
      <w:r w:rsidR="00AE5C10" w:rsidRPr="00AE5C10">
        <w:rPr>
          <w:rFonts w:ascii="Calibri" w:hAnsi="Calibri" w:cs="Arial Narrow"/>
          <w:sz w:val="22"/>
          <w:szCs w:val="22"/>
        </w:rPr>
        <w:t>t.j</w:t>
      </w:r>
      <w:proofErr w:type="spellEnd"/>
      <w:r w:rsidR="00AE5C10" w:rsidRPr="00AE5C10">
        <w:rPr>
          <w:rFonts w:ascii="Calibri" w:hAnsi="Calibri" w:cs="Arial Narrow"/>
          <w:sz w:val="22"/>
          <w:szCs w:val="22"/>
        </w:rPr>
        <w:t>. počas nasledujúcich 12 mesiacov od dátumu zostavenia UZ).</w:t>
      </w:r>
    </w:p>
    <w:p w14:paraId="231F2FE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j) Získanie alebo odobratie licencií alebo iných povolení významných pre činnosť účtovnej jednotky: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7E7D5AE0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A1438CA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VII – OSTATNÉ INFORMÁCIE</w:t>
      </w:r>
    </w:p>
    <w:p w14:paraId="64D36922" w14:textId="77777777" w:rsidR="00C95491" w:rsidRPr="00F84A38" w:rsidRDefault="00C95491">
      <w:pPr>
        <w:ind w:right="-468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1D752FB2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1) Informácie o výlučnom práve poskytovať služby vo verejnom záujme: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33B37A2F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F84A38">
        <w:rPr>
          <w:rFonts w:ascii="Calibri" w:hAnsi="Calibri" w:cs="Arial Narrow"/>
          <w:bCs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bCs/>
          <w:sz w:val="22"/>
          <w:szCs w:val="22"/>
        </w:rPr>
        <w:t xml:space="preserve">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7633199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F84A38">
        <w:rPr>
          <w:rFonts w:ascii="Calibri" w:hAnsi="Calibri" w:cs="Arial Narrow"/>
          <w:bCs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bCs/>
          <w:sz w:val="22"/>
          <w:szCs w:val="22"/>
        </w:rPr>
        <w:t xml:space="preserve">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37269DE" w14:textId="77777777" w:rsidR="00C95491" w:rsidRPr="00F84A38" w:rsidRDefault="00C95491">
      <w:pPr>
        <w:spacing w:after="120"/>
        <w:ind w:right="-471"/>
        <w:jc w:val="both"/>
        <w:rPr>
          <w:rFonts w:ascii="Calibri" w:hAnsi="Calibri"/>
        </w:rPr>
      </w:pPr>
    </w:p>
    <w:sectPr w:rsidR="00C95491" w:rsidRPr="00F84A38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DFB301" w14:textId="77777777" w:rsidR="00EE62D9" w:rsidRDefault="00EE62D9">
      <w:r>
        <w:separator/>
      </w:r>
    </w:p>
  </w:endnote>
  <w:endnote w:type="continuationSeparator" w:id="0">
    <w:p w14:paraId="268D2A9D" w14:textId="77777777" w:rsidR="00EE62D9" w:rsidRDefault="00EE62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94265" w14:textId="77777777" w:rsidR="00C95491" w:rsidRDefault="00C954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9E1177">
      <w:rPr>
        <w:noProof/>
      </w:rPr>
      <w:t>1</w:t>
    </w:r>
    <w:r>
      <w:fldChar w:fldCharType="end"/>
    </w:r>
  </w:p>
  <w:p w14:paraId="17050DE9" w14:textId="77777777" w:rsidR="00C95491" w:rsidRDefault="00C9549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9524A" w14:textId="77777777" w:rsidR="00EE62D9" w:rsidRDefault="00EE62D9">
      <w:r>
        <w:separator/>
      </w:r>
    </w:p>
  </w:footnote>
  <w:footnote w:type="continuationSeparator" w:id="0">
    <w:p w14:paraId="31A95806" w14:textId="77777777" w:rsidR="00EE62D9" w:rsidRDefault="00EE62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816C0" w14:textId="77777777" w:rsidR="00C95491" w:rsidRDefault="00C954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ČO: 36 688 631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Č: 2022261516</w:t>
    </w:r>
  </w:p>
  <w:p w14:paraId="2C1D768E" w14:textId="77777777" w:rsidR="00C95491" w:rsidRDefault="00C954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 w:hint="default"/>
        <w:sz w:val="22"/>
        <w:szCs w:val="22"/>
      </w:rPr>
    </w:lvl>
  </w:abstractNum>
  <w:num w:numId="1" w16cid:durableId="1722826108">
    <w:abstractNumId w:val="0"/>
  </w:num>
  <w:num w:numId="2" w16cid:durableId="2065331677">
    <w:abstractNumId w:val="1"/>
  </w:num>
  <w:num w:numId="3" w16cid:durableId="2064477723">
    <w:abstractNumId w:val="2"/>
  </w:num>
  <w:num w:numId="4" w16cid:durableId="7527039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955"/>
    <w:rsid w:val="000567C8"/>
    <w:rsid w:val="001205F2"/>
    <w:rsid w:val="001252B4"/>
    <w:rsid w:val="001833F0"/>
    <w:rsid w:val="00195786"/>
    <w:rsid w:val="001B594C"/>
    <w:rsid w:val="001C3B5C"/>
    <w:rsid w:val="001F2427"/>
    <w:rsid w:val="002035C0"/>
    <w:rsid w:val="002A32EA"/>
    <w:rsid w:val="002D1C5B"/>
    <w:rsid w:val="00344646"/>
    <w:rsid w:val="00354EF0"/>
    <w:rsid w:val="003709DD"/>
    <w:rsid w:val="0039130F"/>
    <w:rsid w:val="003D31C1"/>
    <w:rsid w:val="004009F1"/>
    <w:rsid w:val="004160CE"/>
    <w:rsid w:val="00476C3D"/>
    <w:rsid w:val="00485221"/>
    <w:rsid w:val="004B4208"/>
    <w:rsid w:val="0051282B"/>
    <w:rsid w:val="005328A8"/>
    <w:rsid w:val="0056001D"/>
    <w:rsid w:val="00585A49"/>
    <w:rsid w:val="005A0F4D"/>
    <w:rsid w:val="005D0FC2"/>
    <w:rsid w:val="00610179"/>
    <w:rsid w:val="00617F6A"/>
    <w:rsid w:val="00696D03"/>
    <w:rsid w:val="006B0778"/>
    <w:rsid w:val="006B2C60"/>
    <w:rsid w:val="006E1B1F"/>
    <w:rsid w:val="007074A4"/>
    <w:rsid w:val="00755FE4"/>
    <w:rsid w:val="0077354B"/>
    <w:rsid w:val="00776955"/>
    <w:rsid w:val="007840DE"/>
    <w:rsid w:val="007A511B"/>
    <w:rsid w:val="007F11A9"/>
    <w:rsid w:val="00807787"/>
    <w:rsid w:val="00836BFC"/>
    <w:rsid w:val="00846A76"/>
    <w:rsid w:val="00846E73"/>
    <w:rsid w:val="00893C3A"/>
    <w:rsid w:val="008D6D42"/>
    <w:rsid w:val="008E3102"/>
    <w:rsid w:val="009246A3"/>
    <w:rsid w:val="00934BD9"/>
    <w:rsid w:val="00950AB6"/>
    <w:rsid w:val="00992AF1"/>
    <w:rsid w:val="009B7120"/>
    <w:rsid w:val="009E1177"/>
    <w:rsid w:val="00A06445"/>
    <w:rsid w:val="00A11645"/>
    <w:rsid w:val="00A13266"/>
    <w:rsid w:val="00A1329D"/>
    <w:rsid w:val="00A24A5B"/>
    <w:rsid w:val="00A8285E"/>
    <w:rsid w:val="00AE5C10"/>
    <w:rsid w:val="00AE6188"/>
    <w:rsid w:val="00B0464D"/>
    <w:rsid w:val="00B467AB"/>
    <w:rsid w:val="00BA0050"/>
    <w:rsid w:val="00BE15DD"/>
    <w:rsid w:val="00C17BB5"/>
    <w:rsid w:val="00C311A6"/>
    <w:rsid w:val="00C42390"/>
    <w:rsid w:val="00C95491"/>
    <w:rsid w:val="00CA26C0"/>
    <w:rsid w:val="00CA70EB"/>
    <w:rsid w:val="00CA738B"/>
    <w:rsid w:val="00CB3C57"/>
    <w:rsid w:val="00CF0A37"/>
    <w:rsid w:val="00D12C60"/>
    <w:rsid w:val="00D15E9E"/>
    <w:rsid w:val="00D31543"/>
    <w:rsid w:val="00D428CB"/>
    <w:rsid w:val="00D70251"/>
    <w:rsid w:val="00D91970"/>
    <w:rsid w:val="00DE5608"/>
    <w:rsid w:val="00E15811"/>
    <w:rsid w:val="00E47783"/>
    <w:rsid w:val="00E56072"/>
    <w:rsid w:val="00E66B2F"/>
    <w:rsid w:val="00E713C8"/>
    <w:rsid w:val="00E74FB8"/>
    <w:rsid w:val="00E810B1"/>
    <w:rsid w:val="00E856A2"/>
    <w:rsid w:val="00EA06BC"/>
    <w:rsid w:val="00EB27B1"/>
    <w:rsid w:val="00EC0022"/>
    <w:rsid w:val="00EE62D9"/>
    <w:rsid w:val="00F05409"/>
    <w:rsid w:val="00F3456D"/>
    <w:rsid w:val="00F5229B"/>
    <w:rsid w:val="00F84A38"/>
    <w:rsid w:val="00FC47BC"/>
    <w:rsid w:val="00FF0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2CD5649"/>
  <w15:docId w15:val="{BF8A93EA-5C24-4384-9964-B22FDBED9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54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2029</Words>
  <Characters>11570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Hajduková</cp:lastModifiedBy>
  <cp:revision>4</cp:revision>
  <cp:lastPrinted>2019-05-23T13:08:00Z</cp:lastPrinted>
  <dcterms:created xsi:type="dcterms:W3CDTF">2025-03-13T13:34:00Z</dcterms:created>
  <dcterms:modified xsi:type="dcterms:W3CDTF">2025-03-24T14:20:00Z</dcterms:modified>
</cp:coreProperties>
</file>