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44CEE9" w14:textId="77777777" w:rsidR="00E20412" w:rsidRPr="006454B3" w:rsidRDefault="00E20412" w:rsidP="00E20412">
      <w:pPr>
        <w:jc w:val="both"/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>Č</w:t>
      </w:r>
      <w:r w:rsidR="007D69A1">
        <w:rPr>
          <w:rFonts w:ascii="Times New Roman" w:hAnsi="Times New Roman"/>
          <w:b/>
          <w:sz w:val="24"/>
        </w:rPr>
        <w:t>L</w:t>
      </w:r>
      <w:r w:rsidRPr="006454B3">
        <w:rPr>
          <w:rFonts w:ascii="Times New Roman" w:hAnsi="Times New Roman"/>
          <w:b/>
          <w:sz w:val="24"/>
        </w:rPr>
        <w:t>. I</w:t>
      </w:r>
      <w:r w:rsidRPr="006454B3">
        <w:rPr>
          <w:rFonts w:ascii="Times New Roman" w:hAnsi="Times New Roman"/>
          <w:b/>
          <w:sz w:val="24"/>
        </w:rPr>
        <w:tab/>
        <w:t>VŠEOBECNÉ ÚDAJE</w:t>
      </w:r>
    </w:p>
    <w:p w14:paraId="14C28F06" w14:textId="77777777" w:rsidR="00E20412" w:rsidRPr="006454B3" w:rsidRDefault="00E20412" w:rsidP="00E20412">
      <w:pPr>
        <w:jc w:val="both"/>
        <w:rPr>
          <w:rFonts w:ascii="Times New Roman" w:hAnsi="Times New Roman"/>
          <w:b/>
          <w:sz w:val="24"/>
          <w:u w:val="single"/>
        </w:rPr>
      </w:pPr>
    </w:p>
    <w:p w14:paraId="06F58C82" w14:textId="77777777" w:rsidR="00E20412" w:rsidRPr="006454B3" w:rsidRDefault="00E20412" w:rsidP="00E20412">
      <w:pPr>
        <w:tabs>
          <w:tab w:val="left" w:pos="426"/>
        </w:tabs>
        <w:jc w:val="both"/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 xml:space="preserve">1) </w:t>
      </w:r>
      <w:r w:rsidRPr="006454B3">
        <w:rPr>
          <w:rFonts w:ascii="Times New Roman" w:hAnsi="Times New Roman"/>
          <w:b/>
          <w:sz w:val="24"/>
        </w:rPr>
        <w:tab/>
        <w:t>Názov právnickej osoby a jej sídlo:</w:t>
      </w:r>
    </w:p>
    <w:p w14:paraId="151C1AF7" w14:textId="77777777" w:rsidR="00E20412" w:rsidRPr="006454B3" w:rsidRDefault="00E20412" w:rsidP="00E20412">
      <w:pPr>
        <w:jc w:val="both"/>
        <w:rPr>
          <w:rFonts w:ascii="Times New Roman" w:hAnsi="Times New Roman"/>
          <w:bCs/>
          <w:iCs/>
          <w:sz w:val="24"/>
        </w:rPr>
      </w:pPr>
    </w:p>
    <w:tbl>
      <w:tblPr>
        <w:tblW w:w="0" w:type="auto"/>
        <w:tblInd w:w="-217" w:type="dxa"/>
        <w:tblLayout w:type="fixed"/>
        <w:tblLook w:val="0000" w:firstRow="0" w:lastRow="0" w:firstColumn="0" w:lastColumn="0" w:noHBand="0" w:noVBand="0"/>
      </w:tblPr>
      <w:tblGrid>
        <w:gridCol w:w="3183"/>
        <w:gridCol w:w="6135"/>
      </w:tblGrid>
      <w:tr w:rsidR="00E20412" w:rsidRPr="006454B3" w14:paraId="36220D44" w14:textId="77777777" w:rsidTr="007B3C0D">
        <w:trPr>
          <w:trHeight w:val="96"/>
        </w:trPr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4330FF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BB9A7B" w14:textId="77777777" w:rsidR="00E20412" w:rsidRPr="006454B3" w:rsidRDefault="00634334" w:rsidP="001C35D7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STANISLAV</w:t>
            </w:r>
            <w:r w:rsidR="001C35D7">
              <w:rPr>
                <w:rFonts w:ascii="Times New Roman" w:hAnsi="Times New Roman"/>
                <w:sz w:val="24"/>
              </w:rPr>
              <w:t xml:space="preserve"> A SYN</w:t>
            </w:r>
            <w:r>
              <w:rPr>
                <w:rFonts w:ascii="Times New Roman" w:hAnsi="Times New Roman"/>
                <w:sz w:val="24"/>
              </w:rPr>
              <w:t xml:space="preserve">, </w:t>
            </w:r>
            <w:r w:rsidR="001C35D7">
              <w:rPr>
                <w:rFonts w:ascii="Times New Roman" w:hAnsi="Times New Roman"/>
                <w:sz w:val="24"/>
              </w:rPr>
              <w:t xml:space="preserve">spol. </w:t>
            </w:r>
            <w:r>
              <w:rPr>
                <w:rFonts w:ascii="Times New Roman" w:hAnsi="Times New Roman"/>
                <w:sz w:val="24"/>
              </w:rPr>
              <w:t>s</w:t>
            </w:r>
            <w:r w:rsidR="001C35D7"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r.o.</w:t>
            </w:r>
          </w:p>
        </w:tc>
      </w:tr>
      <w:tr w:rsidR="00E20412" w:rsidRPr="006454B3" w14:paraId="5EF5D5BF" w14:textId="77777777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63C677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C19820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 w:rsidRPr="006454B3">
              <w:rPr>
                <w:rFonts w:ascii="Times New Roman" w:hAnsi="Times New Roman"/>
                <w:sz w:val="24"/>
              </w:rPr>
              <w:t>Spoločnosť s ručením obmedzeným</w:t>
            </w:r>
          </w:p>
        </w:tc>
      </w:tr>
      <w:tr w:rsidR="00E20412" w:rsidRPr="006454B3" w14:paraId="0F60420B" w14:textId="77777777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15DD3A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D4AF92" w14:textId="77777777" w:rsidR="00E20412" w:rsidRPr="006454B3" w:rsidRDefault="00E20412" w:rsidP="00634334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 w:rsidRPr="006454B3">
              <w:rPr>
                <w:rFonts w:ascii="Times New Roman" w:hAnsi="Times New Roman"/>
                <w:sz w:val="24"/>
              </w:rPr>
              <w:t xml:space="preserve">900 50 Kráľová pri Senci </w:t>
            </w:r>
            <w:r w:rsidR="00634334">
              <w:rPr>
                <w:rFonts w:ascii="Times New Roman" w:hAnsi="Times New Roman"/>
                <w:sz w:val="24"/>
              </w:rPr>
              <w:t>61</w:t>
            </w:r>
          </w:p>
        </w:tc>
      </w:tr>
      <w:tr w:rsidR="00E20412" w:rsidRPr="006454B3" w14:paraId="13400909" w14:textId="77777777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D256D7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5A74CE" w14:textId="77777777" w:rsidR="00E20412" w:rsidRPr="006454B3" w:rsidRDefault="001C35D7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27.6.1991</w:t>
            </w:r>
          </w:p>
        </w:tc>
      </w:tr>
      <w:tr w:rsidR="00E20412" w:rsidRPr="006454B3" w14:paraId="282A94E9" w14:textId="77777777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A75E09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CF48DA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</w:p>
        </w:tc>
      </w:tr>
      <w:tr w:rsidR="00E20412" w:rsidRPr="006454B3" w14:paraId="5A9FC37C" w14:textId="77777777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9F6D97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3BDD25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</w:p>
        </w:tc>
      </w:tr>
      <w:tr w:rsidR="00E20412" w:rsidRPr="006454B3" w14:paraId="62B5602B" w14:textId="77777777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1B4D61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745A34" w14:textId="77777777" w:rsidR="00E20412" w:rsidRPr="006454B3" w:rsidRDefault="001C35D7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17642434</w:t>
            </w:r>
          </w:p>
        </w:tc>
      </w:tr>
      <w:tr w:rsidR="00E20412" w:rsidRPr="006454B3" w14:paraId="4F2A7ECD" w14:textId="77777777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37454F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6AD2EC" w14:textId="77777777" w:rsidR="00E20412" w:rsidRPr="006454B3" w:rsidRDefault="00634334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Výroba a predaj pekárenských a cukrárenských výrobkov</w:t>
            </w:r>
            <w:r w:rsidR="00E20412" w:rsidRPr="006454B3">
              <w:rPr>
                <w:rFonts w:ascii="Times New Roman" w:hAnsi="Times New Roman"/>
                <w:sz w:val="24"/>
              </w:rPr>
              <w:t xml:space="preserve"> </w:t>
            </w:r>
          </w:p>
        </w:tc>
      </w:tr>
    </w:tbl>
    <w:p w14:paraId="2C4F5ADC" w14:textId="77777777"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szCs w:val="24"/>
        </w:rPr>
      </w:pPr>
    </w:p>
    <w:p w14:paraId="7B5D8255" w14:textId="77777777"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</w:rPr>
      </w:pPr>
      <w:r w:rsidRPr="006454B3">
        <w:rPr>
          <w:b/>
          <w:szCs w:val="24"/>
        </w:rPr>
        <w:t xml:space="preserve">2)  Údaje o konsolidovanom celku: </w:t>
      </w:r>
    </w:p>
    <w:p w14:paraId="4D5E03F8" w14:textId="77777777"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szCs w:val="24"/>
        </w:rPr>
      </w:pPr>
      <w:r w:rsidRPr="006454B3">
        <w:rPr>
          <w:szCs w:val="24"/>
        </w:rPr>
        <w:t xml:space="preserve">      Účtovná jednotka nie je súčasťou konsolidovaného celku.</w:t>
      </w:r>
    </w:p>
    <w:p w14:paraId="2ACB1C22" w14:textId="77777777"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szCs w:val="24"/>
          <w:lang w:val="sk-SK"/>
        </w:rPr>
      </w:pPr>
    </w:p>
    <w:p w14:paraId="4D03126D" w14:textId="2D56DB3B" w:rsidR="00E20412" w:rsidRPr="006454B3" w:rsidRDefault="00E20412" w:rsidP="00E20412">
      <w:pPr>
        <w:pStyle w:val="Zarkazkladnhotextu"/>
        <w:tabs>
          <w:tab w:val="left" w:pos="426"/>
          <w:tab w:val="left" w:pos="6521"/>
        </w:tabs>
        <w:ind w:left="0"/>
        <w:jc w:val="both"/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 xml:space="preserve">3)  Priemerný prepočítaný počet zamestnancov:  </w:t>
      </w:r>
      <w:r w:rsidR="00DC3CDE">
        <w:rPr>
          <w:rFonts w:ascii="Times New Roman" w:hAnsi="Times New Roman"/>
          <w:b/>
          <w:sz w:val="24"/>
        </w:rPr>
        <w:t>57,4</w:t>
      </w:r>
    </w:p>
    <w:p w14:paraId="09E6C3C8" w14:textId="77777777" w:rsidR="00E20412" w:rsidRPr="006454B3" w:rsidRDefault="00E20412" w:rsidP="00E20412">
      <w:pPr>
        <w:rPr>
          <w:rFonts w:ascii="Times New Roman" w:hAnsi="Times New Roman"/>
          <w:b/>
          <w:sz w:val="24"/>
        </w:rPr>
      </w:pPr>
    </w:p>
    <w:p w14:paraId="74F17D82" w14:textId="77777777" w:rsidR="00E20412" w:rsidRPr="007D69A1" w:rsidRDefault="00E20412" w:rsidP="00E20412">
      <w:pPr>
        <w:rPr>
          <w:rFonts w:ascii="Times New Roman" w:hAnsi="Times New Roman"/>
          <w:b/>
          <w:caps/>
          <w:sz w:val="24"/>
        </w:rPr>
      </w:pPr>
      <w:r w:rsidRPr="007D69A1">
        <w:rPr>
          <w:rFonts w:ascii="Times New Roman" w:hAnsi="Times New Roman"/>
          <w:b/>
          <w:caps/>
          <w:sz w:val="24"/>
        </w:rPr>
        <w:t>Č</w:t>
      </w:r>
      <w:r w:rsidR="007D69A1">
        <w:rPr>
          <w:rFonts w:ascii="Times New Roman" w:hAnsi="Times New Roman"/>
          <w:b/>
          <w:caps/>
          <w:sz w:val="24"/>
        </w:rPr>
        <w:t>l</w:t>
      </w:r>
      <w:r w:rsidRPr="007D69A1">
        <w:rPr>
          <w:rFonts w:ascii="Times New Roman" w:hAnsi="Times New Roman"/>
          <w:b/>
          <w:caps/>
          <w:sz w:val="24"/>
        </w:rPr>
        <w:t xml:space="preserve">. II </w:t>
      </w:r>
      <w:r w:rsidR="007D69A1">
        <w:rPr>
          <w:rFonts w:ascii="Times New Roman" w:hAnsi="Times New Roman"/>
          <w:b/>
          <w:caps/>
          <w:sz w:val="24"/>
        </w:rPr>
        <w:t xml:space="preserve"> </w:t>
      </w:r>
      <w:r w:rsidRPr="007D69A1">
        <w:rPr>
          <w:rFonts w:ascii="Times New Roman" w:hAnsi="Times New Roman"/>
          <w:b/>
          <w:caps/>
          <w:sz w:val="24"/>
        </w:rPr>
        <w:t>Informácie o prijatých postupoch</w:t>
      </w:r>
    </w:p>
    <w:p w14:paraId="6F68EAB8" w14:textId="77777777" w:rsidR="00E20412" w:rsidRPr="006454B3" w:rsidRDefault="00E20412" w:rsidP="00E20412">
      <w:pPr>
        <w:rPr>
          <w:rFonts w:ascii="Times New Roman" w:hAnsi="Times New Roman"/>
          <w:b/>
          <w:sz w:val="24"/>
        </w:rPr>
      </w:pPr>
    </w:p>
    <w:p w14:paraId="270196D9" w14:textId="48C087DC" w:rsidR="00E20412" w:rsidRPr="006454B3" w:rsidRDefault="00E20412" w:rsidP="00E20412">
      <w:pPr>
        <w:tabs>
          <w:tab w:val="left" w:pos="7560"/>
        </w:tabs>
        <w:suppressAutoHyphens/>
        <w:jc w:val="both"/>
        <w:rPr>
          <w:rFonts w:ascii="Times New Roman" w:hAnsi="Times New Roman"/>
          <w:color w:val="FF0000"/>
          <w:sz w:val="24"/>
        </w:rPr>
      </w:pPr>
      <w:r w:rsidRPr="006454B3">
        <w:rPr>
          <w:rFonts w:ascii="Times New Roman" w:hAnsi="Times New Roman"/>
          <w:b/>
          <w:sz w:val="24"/>
        </w:rPr>
        <w:t>1)</w:t>
      </w:r>
      <w:r w:rsidRPr="006454B3">
        <w:rPr>
          <w:rFonts w:ascii="Times New Roman" w:hAnsi="Times New Roman"/>
          <w:b/>
          <w:color w:val="FF0000"/>
          <w:sz w:val="24"/>
        </w:rPr>
        <w:t xml:space="preserve"> </w:t>
      </w:r>
      <w:r w:rsidR="007B01B9">
        <w:rPr>
          <w:rFonts w:ascii="Times New Roman" w:hAnsi="Times New Roman"/>
          <w:b/>
          <w:sz w:val="24"/>
        </w:rPr>
        <w:t>Účtovná závierka za rok 20</w:t>
      </w:r>
      <w:r w:rsidR="000D24A9">
        <w:rPr>
          <w:rFonts w:ascii="Times New Roman" w:hAnsi="Times New Roman"/>
          <w:b/>
          <w:sz w:val="24"/>
        </w:rPr>
        <w:t>2</w:t>
      </w:r>
      <w:r w:rsidR="00DC3CDE">
        <w:rPr>
          <w:rFonts w:ascii="Times New Roman" w:hAnsi="Times New Roman"/>
          <w:b/>
          <w:sz w:val="24"/>
        </w:rPr>
        <w:t>4</w:t>
      </w:r>
      <w:r w:rsidRPr="006454B3">
        <w:rPr>
          <w:rFonts w:ascii="Times New Roman" w:hAnsi="Times New Roman"/>
          <w:b/>
          <w:sz w:val="24"/>
        </w:rPr>
        <w:t xml:space="preserve"> je  zostavená za predpokladu nepretržitého pokračovania podnikateľskej činnosti:</w:t>
      </w:r>
      <w:r w:rsidRPr="006454B3">
        <w:rPr>
          <w:rFonts w:ascii="Times New Roman" w:hAnsi="Times New Roman"/>
          <w:sz w:val="24"/>
        </w:rPr>
        <w:t xml:space="preserve"> áno</w:t>
      </w:r>
    </w:p>
    <w:p w14:paraId="0304BC02" w14:textId="77777777" w:rsidR="00E20412" w:rsidRPr="006454B3" w:rsidRDefault="00E20412" w:rsidP="00E20412">
      <w:pPr>
        <w:rPr>
          <w:rFonts w:ascii="Times New Roman" w:hAnsi="Times New Roman"/>
          <w:b/>
          <w:sz w:val="24"/>
        </w:rPr>
      </w:pPr>
    </w:p>
    <w:p w14:paraId="67AD3C8A" w14:textId="77777777" w:rsidR="00E20412" w:rsidRPr="006454B3" w:rsidRDefault="00E20412" w:rsidP="00E20412">
      <w:pPr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>2)  Spôsob ocenenia</w:t>
      </w:r>
    </w:p>
    <w:p w14:paraId="7BF87397" w14:textId="77777777" w:rsidR="00E20412" w:rsidRPr="006454B3" w:rsidRDefault="00E20412" w:rsidP="00E20412">
      <w:pPr>
        <w:rPr>
          <w:rFonts w:ascii="Times New Roman" w:hAnsi="Times New Roman"/>
          <w:sz w:val="24"/>
        </w:rPr>
      </w:pPr>
    </w:p>
    <w:p w14:paraId="0577698F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a) Dlhodobý nehmotný majetok obstaraný kúpou</w:t>
      </w:r>
    </w:p>
    <w:p w14:paraId="5119569C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nenakupovala dlhodobý nehmotný majetok.</w:t>
      </w:r>
    </w:p>
    <w:p w14:paraId="541C7956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b) Dlhodobý nehmotný majetok obstaraný vlastnou činnosťou</w:t>
      </w:r>
    </w:p>
    <w:p w14:paraId="6367A9D6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nevytvára dlhodobý nehmotný majetok vlastnou činnosťou.</w:t>
      </w:r>
    </w:p>
    <w:p w14:paraId="1AEB6F87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c) Dlhodobý nehmotný majetok obstaraný iným spôsobom</w:t>
      </w:r>
    </w:p>
    <w:p w14:paraId="55226063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dlhodobý nehmotný majetok obstaraný iným spôsobom</w:t>
      </w:r>
    </w:p>
    <w:p w14:paraId="22D8A7B5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d) Dlhodobý hmotný majetok obstaraný kúpou</w:t>
      </w:r>
    </w:p>
    <w:p w14:paraId="6CA69A40" w14:textId="77777777" w:rsidR="00E20412" w:rsidRPr="006454B3" w:rsidRDefault="00E20412" w:rsidP="00436A59">
      <w:pPr>
        <w:pStyle w:val="Odsekzoznamu"/>
        <w:ind w:left="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naku</w:t>
      </w:r>
      <w:r w:rsidR="00436A59">
        <w:rPr>
          <w:rFonts w:ascii="Times New Roman" w:hAnsi="Times New Roman"/>
          <w:sz w:val="24"/>
        </w:rPr>
        <w:t>povala dlhodobý hmotný majetok.</w:t>
      </w:r>
    </w:p>
    <w:p w14:paraId="4E787EBD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Dlhodobý hmotný majetok  účtovná jednotka oceňuje obstarávacou cenou. Obstarávacia cena obsahuje cenu obstarania majetku a náklady súvisiace s obstaraním, ako napríklad náklady na dopravu, poštovné, clo, províziu.</w:t>
      </w:r>
    </w:p>
    <w:p w14:paraId="7FA2EB4D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Náklady na rozšírenie, modernizáciu a rekonštrukciu, vedúce k zvýšeniu výkonnosti, kapacity alebo účinnosti v úhrnnej hodnote viac ako 1 700 EUR pri jednotlivom majetku za bežné účtovné obdobie, zvyšujú obstarávaciu cenu dlhodobého hmotného majetku. Náklady na technické zhodnotenie v úhrnnej hodnote 1 700 EUR a menej pri jednotlivom majetku za bežné účtovné obdobie a náklady na prevádzku, údržbu a opravy sa účtujú do nákladov bežného účtovného obdobia.</w:t>
      </w:r>
    </w:p>
    <w:p w14:paraId="2829F697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Dlhodobý hmotný majetok do výšky 1 700 EUR je jednorázovo odpísaný do nákladov spoločnosti v roku jeho obstarania.</w:t>
      </w:r>
    </w:p>
    <w:p w14:paraId="6CE5BE05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e) Dlhodobý hmotný majetok obstaraný vlastnou činnosťou</w:t>
      </w:r>
    </w:p>
    <w:p w14:paraId="44B7A460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nevytvára dlhodobý hmotný majetok vlastnou činnosťou.</w:t>
      </w:r>
    </w:p>
    <w:p w14:paraId="5429D9B4" w14:textId="77777777" w:rsidR="00E20412" w:rsidRPr="006454B3" w:rsidRDefault="00E20412" w:rsidP="00E20412">
      <w:pPr>
        <w:rPr>
          <w:rFonts w:ascii="Times New Roman" w:hAnsi="Times New Roman"/>
          <w:sz w:val="24"/>
        </w:rPr>
      </w:pPr>
    </w:p>
    <w:p w14:paraId="6491BEA2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lastRenderedPageBreak/>
        <w:t>f) Dlhodobý hmotný majetok obstaraný iným spôsobom</w:t>
      </w:r>
    </w:p>
    <w:p w14:paraId="464B2A70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dlhodobý hmotný majetok obstaraný iným spôsobom.</w:t>
      </w:r>
    </w:p>
    <w:p w14:paraId="4CA7DF82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g) Dlhodobý finančný majetok</w:t>
      </w:r>
    </w:p>
    <w:p w14:paraId="5F364961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Finančný majetok je klasifikovaný ako dlhodobý finančný majetok, ak je jeho doba splatnosti alebo vyrovnania iným spôsobom dlhšia ako 1 rok. Dlhodobý finančný majetok je evidovaný v obstarávacej cene. Obstarávacia cena obsahuje cenu obstarania majetku a</w:t>
      </w:r>
      <w:r w:rsidR="005009E9">
        <w:rPr>
          <w:rFonts w:ascii="Times New Roman" w:hAnsi="Times New Roman"/>
          <w:sz w:val="24"/>
        </w:rPr>
        <w:t xml:space="preserve"> náklady súvisiace s obstaraním (poplatky a provízie maklérom, poradcom, burzám).</w:t>
      </w:r>
    </w:p>
    <w:p w14:paraId="40A9EF32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h) Zásoby</w:t>
      </w:r>
    </w:p>
    <w:p w14:paraId="524A2CA7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obstarané kúpou</w:t>
      </w:r>
    </w:p>
    <w:p w14:paraId="029FD432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spoločnosti sú ocenené obstarávacími cenami, ktorých súčasťou je cena obstarania a náklady súvisiace s obstaraním. Náklady súvisiace s obstaraním predstavovali prepravné, clo, balné, a pod.</w:t>
      </w:r>
    </w:p>
    <w:p w14:paraId="489C2741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Spoločnosť účtuje o obstaraní a úbytku zásob podľa spôsobu </w:t>
      </w:r>
      <w:r w:rsidR="005009E9">
        <w:rPr>
          <w:rFonts w:ascii="Times New Roman" w:hAnsi="Times New Roman"/>
          <w:sz w:val="24"/>
        </w:rPr>
        <w:t>A</w:t>
      </w:r>
      <w:r w:rsidRPr="006454B3">
        <w:rPr>
          <w:rFonts w:ascii="Times New Roman" w:hAnsi="Times New Roman"/>
          <w:sz w:val="24"/>
        </w:rPr>
        <w:t>.</w:t>
      </w:r>
    </w:p>
    <w:p w14:paraId="299ABF16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Účtovná jednotka má určené predpisom pre účtovné obdobie normy pr</w:t>
      </w:r>
      <w:r w:rsidR="000D24A9">
        <w:rPr>
          <w:rFonts w:ascii="Times New Roman" w:hAnsi="Times New Roman"/>
          <w:sz w:val="24"/>
        </w:rPr>
        <w:t>irodzených úbytkov zásob vo výške 3%.</w:t>
      </w:r>
    </w:p>
    <w:p w14:paraId="30A16AA3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vytvorené vlastnou činnosťou</w:t>
      </w:r>
      <w:r w:rsidR="005C3480">
        <w:rPr>
          <w:rFonts w:ascii="Times New Roman" w:hAnsi="Times New Roman"/>
          <w:sz w:val="24"/>
        </w:rPr>
        <w:t>:</w:t>
      </w:r>
    </w:p>
    <w:p w14:paraId="3B84B92B" w14:textId="77777777" w:rsidR="00E20412" w:rsidRPr="006454B3" w:rsidRDefault="0012117D" w:rsidP="00E2041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Spoločnosť </w:t>
      </w:r>
      <w:r w:rsidR="00E20412" w:rsidRPr="006454B3">
        <w:rPr>
          <w:rFonts w:ascii="Times New Roman" w:hAnsi="Times New Roman"/>
          <w:sz w:val="24"/>
        </w:rPr>
        <w:t>eviduje záso</w:t>
      </w:r>
      <w:r w:rsidR="005E46E2">
        <w:rPr>
          <w:rFonts w:ascii="Times New Roman" w:hAnsi="Times New Roman"/>
          <w:sz w:val="24"/>
        </w:rPr>
        <w:t xml:space="preserve">by vytvorené vlastnou činnosťou. Nedokončená výroba, polotovary a výrobky sa oceňujú vlastnými nákladmi, ktoré zahŕňajú priame náklady vynaložené na výrobu alebo inú činnosť, prípadne aj časť nepriamych nákladov, ktoré sa vzťahujú na výrobu alebo na inú činnosť. </w:t>
      </w:r>
    </w:p>
    <w:p w14:paraId="6DC08B2C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obstarané iným spôsobom</w:t>
      </w:r>
      <w:r w:rsidR="005C3480">
        <w:rPr>
          <w:rFonts w:ascii="Times New Roman" w:hAnsi="Times New Roman"/>
          <w:sz w:val="24"/>
        </w:rPr>
        <w:t>:</w:t>
      </w:r>
    </w:p>
    <w:p w14:paraId="0EA80E0C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zásoby obstarané iným spôsob.</w:t>
      </w:r>
    </w:p>
    <w:p w14:paraId="602FADF6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i) Pohľadávky</w:t>
      </w:r>
    </w:p>
    <w:p w14:paraId="20319AC6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Pohľadávky sú v účtovníctve ocenené ich menovitou hodnotou. V prípade pochybných a sporných pohľadávok spoločnosť vytvára adekvátnu opravnú položku k pohľadávkam.</w:t>
      </w:r>
    </w:p>
    <w:p w14:paraId="2A0B60B1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Pri dlhodobých pohľadávkach je opravnou položkou upravená hodnota pohľadávky na jej hodnotu v čase účtovania a vykazovania (súčasná hodnota).</w:t>
      </w:r>
    </w:p>
    <w:p w14:paraId="11893A13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j) Krátkodobý finančný majetok</w:t>
      </w:r>
    </w:p>
    <w:p w14:paraId="5885A139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Peňažné prostriedky a ceniny sú ocenené v ich menovitej hodnote.</w:t>
      </w:r>
    </w:p>
    <w:p w14:paraId="1986FC00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k) Časové rozlíšenie na strane aktív súvahy</w:t>
      </w:r>
    </w:p>
    <w:p w14:paraId="6A7E3BE0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účtuje na účtoch časového rozlíšenia v súlade so zásadou o účtovaní nákladov a výnosov do obdobia, s ktorým časovo a vecne súvisia.</w:t>
      </w:r>
    </w:p>
    <w:p w14:paraId="07CC0334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l) Rezervy</w:t>
      </w:r>
    </w:p>
    <w:p w14:paraId="38A39AE9" w14:textId="43877810" w:rsidR="008A3619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tvorí rezervy (§26 Zákona 431/2002 Z.z. o účtovníctve) na predpokladané riziká, straty a zníženia hodnoty súvisiace so záväzkami s neurčitým časovým vymedzením alebo výškou.</w:t>
      </w:r>
      <w:r w:rsidR="008A3619">
        <w:rPr>
          <w:rFonts w:ascii="Times New Roman" w:hAnsi="Times New Roman"/>
          <w:sz w:val="24"/>
        </w:rPr>
        <w:t xml:space="preserve"> V roku 20</w:t>
      </w:r>
      <w:r w:rsidR="006A128D">
        <w:rPr>
          <w:rFonts w:ascii="Times New Roman" w:hAnsi="Times New Roman"/>
          <w:sz w:val="24"/>
        </w:rPr>
        <w:t>2</w:t>
      </w:r>
      <w:r w:rsidR="00DC3CDE">
        <w:rPr>
          <w:rFonts w:ascii="Times New Roman" w:hAnsi="Times New Roman"/>
          <w:sz w:val="24"/>
        </w:rPr>
        <w:t>4</w:t>
      </w:r>
      <w:r w:rsidR="009B1FA8">
        <w:rPr>
          <w:rFonts w:ascii="Times New Roman" w:hAnsi="Times New Roman"/>
          <w:sz w:val="24"/>
        </w:rPr>
        <w:t xml:space="preserve"> </w:t>
      </w:r>
      <w:r w:rsidR="00CF677F">
        <w:rPr>
          <w:rFonts w:ascii="Times New Roman" w:hAnsi="Times New Roman"/>
          <w:sz w:val="24"/>
        </w:rPr>
        <w:t>tvorila krátkodobé rezervy</w:t>
      </w:r>
    </w:p>
    <w:p w14:paraId="777ABF3F" w14:textId="77777777" w:rsidR="00E20412" w:rsidRDefault="008A3619" w:rsidP="00E2041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- </w:t>
      </w:r>
      <w:r w:rsidR="00CF677F">
        <w:rPr>
          <w:rFonts w:ascii="Times New Roman" w:hAnsi="Times New Roman"/>
          <w:sz w:val="24"/>
        </w:rPr>
        <w:t xml:space="preserve"> zákonné na nevyčerpanú dovolenku a</w:t>
      </w:r>
      <w:r>
        <w:rPr>
          <w:rFonts w:ascii="Times New Roman" w:hAnsi="Times New Roman"/>
          <w:sz w:val="24"/>
        </w:rPr>
        <w:t> odvod z nevyčerpanej dovolenky</w:t>
      </w:r>
    </w:p>
    <w:p w14:paraId="3B07D597" w14:textId="493969CB" w:rsidR="008A3619" w:rsidRPr="006454B3" w:rsidRDefault="008A3619" w:rsidP="00E2041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- ostatné na </w:t>
      </w:r>
      <w:r w:rsidR="00DE464A">
        <w:rPr>
          <w:rFonts w:ascii="Times New Roman" w:hAnsi="Times New Roman"/>
          <w:sz w:val="24"/>
        </w:rPr>
        <w:t xml:space="preserve">overenie </w:t>
      </w:r>
      <w:r>
        <w:rPr>
          <w:rFonts w:ascii="Times New Roman" w:hAnsi="Times New Roman"/>
          <w:sz w:val="24"/>
        </w:rPr>
        <w:t>účtovn</w:t>
      </w:r>
      <w:r w:rsidR="00DE464A">
        <w:rPr>
          <w:rFonts w:ascii="Times New Roman" w:hAnsi="Times New Roman"/>
          <w:sz w:val="24"/>
        </w:rPr>
        <w:t>ej</w:t>
      </w:r>
      <w:r>
        <w:rPr>
          <w:rFonts w:ascii="Times New Roman" w:hAnsi="Times New Roman"/>
          <w:sz w:val="24"/>
        </w:rPr>
        <w:t xml:space="preserve"> </w:t>
      </w:r>
      <w:r w:rsidR="00DE464A">
        <w:rPr>
          <w:rFonts w:ascii="Times New Roman" w:hAnsi="Times New Roman"/>
          <w:sz w:val="24"/>
        </w:rPr>
        <w:t>závierky a výročnej správy</w:t>
      </w:r>
      <w:r w:rsidR="00DC3CDE">
        <w:rPr>
          <w:rFonts w:ascii="Times New Roman" w:hAnsi="Times New Roman"/>
          <w:sz w:val="24"/>
        </w:rPr>
        <w:t xml:space="preserve"> a na zostavenie účtovnej závierky a daňového priznania</w:t>
      </w:r>
    </w:p>
    <w:p w14:paraId="3699C584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m) Dlhopisy</w:t>
      </w:r>
    </w:p>
    <w:p w14:paraId="443B339E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dlhopisy</w:t>
      </w:r>
      <w:r w:rsidR="00EF2301" w:rsidRPr="006454B3">
        <w:rPr>
          <w:rFonts w:ascii="Times New Roman" w:hAnsi="Times New Roman"/>
          <w:sz w:val="24"/>
        </w:rPr>
        <w:t>.</w:t>
      </w:r>
    </w:p>
    <w:p w14:paraId="2E3805FF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n) Záväzky</w:t>
      </w:r>
    </w:p>
    <w:p w14:paraId="364ADA0F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Záväzky (vrátane úverov a výpomocí) sú ocenené v ich menovitej hodnote. Ak sa pri inventarizácií záväzkov zistí, že suma záväzkov je iná ako ich výška v účtovníctve, uvedú sa záväzky v účtovníctve aj v účtovnej závierke v tomto zistenom ocenení.</w:t>
      </w:r>
    </w:p>
    <w:p w14:paraId="709C43CB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o) Časové rozlíšenie na strane pasív súvahy</w:t>
      </w:r>
    </w:p>
    <w:p w14:paraId="35E1B47D" w14:textId="77777777" w:rsidR="002B0A04" w:rsidRDefault="00E20412" w:rsidP="00E20412">
      <w:pPr>
        <w:rPr>
          <w:rFonts w:ascii="Arial" w:hAnsi="Arial" w:cs="Arial"/>
          <w:sz w:val="16"/>
          <w:szCs w:val="16"/>
        </w:rPr>
      </w:pPr>
      <w:r w:rsidRPr="006454B3">
        <w:rPr>
          <w:rFonts w:ascii="Times New Roman" w:hAnsi="Times New Roman"/>
          <w:sz w:val="24"/>
        </w:rPr>
        <w:t>Spoločnosť účtuje na účtoch časového rozlíšenia v súlade so zásadou o účtovaní nákladov a výnosov do obdobia, s ktorým časovo a vecne súvisia.</w:t>
      </w:r>
      <w:r w:rsidR="002A66C4">
        <w:rPr>
          <w:rFonts w:ascii="Times New Roman" w:hAnsi="Times New Roman"/>
          <w:sz w:val="24"/>
        </w:rPr>
        <w:t xml:space="preserve"> Spoločnosť využila výnimku z časového rozlíšenia a časovo nerozlišuje </w:t>
      </w:r>
      <w:r w:rsidR="002B0A04">
        <w:rPr>
          <w:rFonts w:ascii="Times New Roman" w:hAnsi="Times New Roman"/>
          <w:sz w:val="24"/>
        </w:rPr>
        <w:t xml:space="preserve">nevýznamné sumy výnosov a nákladov za služby a každoročne sa opakujúce plnenia napr. </w:t>
      </w:r>
      <w:r w:rsidR="002A66C4">
        <w:rPr>
          <w:rFonts w:ascii="Times New Roman" w:hAnsi="Times New Roman"/>
          <w:sz w:val="24"/>
        </w:rPr>
        <w:t>telefónne poplatky.</w:t>
      </w:r>
      <w:r w:rsidR="002B0A04" w:rsidRPr="002B0A04">
        <w:rPr>
          <w:rFonts w:ascii="Arial" w:hAnsi="Arial" w:cs="Arial"/>
          <w:sz w:val="16"/>
          <w:szCs w:val="16"/>
        </w:rPr>
        <w:t xml:space="preserve"> </w:t>
      </w:r>
    </w:p>
    <w:p w14:paraId="2ED5EF0F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lastRenderedPageBreak/>
        <w:t>p) Daň z príjmov</w:t>
      </w:r>
    </w:p>
    <w:p w14:paraId="6040EF82" w14:textId="77777777" w:rsidR="00E20412" w:rsidRDefault="00E20412" w:rsidP="005C3480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Splatná daň z príjmov sa vypočíta </w:t>
      </w:r>
      <w:r w:rsidR="001B7665">
        <w:rPr>
          <w:rFonts w:ascii="Times New Roman" w:hAnsi="Times New Roman"/>
          <w:sz w:val="24"/>
        </w:rPr>
        <w:t>z účtovného zisku pri sadzbe 2</w:t>
      </w:r>
      <w:r w:rsidR="00F459A7">
        <w:rPr>
          <w:rFonts w:ascii="Times New Roman" w:hAnsi="Times New Roman"/>
          <w:sz w:val="24"/>
        </w:rPr>
        <w:t>1</w:t>
      </w:r>
      <w:r w:rsidR="001B7665">
        <w:rPr>
          <w:rFonts w:ascii="Times New Roman" w:hAnsi="Times New Roman"/>
          <w:sz w:val="24"/>
        </w:rPr>
        <w:t>%, po úpravách o niektoré položky na daňové účely.</w:t>
      </w:r>
      <w:r w:rsidRPr="006454B3">
        <w:rPr>
          <w:rFonts w:ascii="Times New Roman" w:hAnsi="Times New Roman"/>
          <w:sz w:val="24"/>
        </w:rPr>
        <w:t xml:space="preserve"> </w:t>
      </w:r>
    </w:p>
    <w:p w14:paraId="36313EFF" w14:textId="77777777" w:rsidR="001B7665" w:rsidRPr="006454B3" w:rsidRDefault="001B7665" w:rsidP="005C3480">
      <w:r>
        <w:rPr>
          <w:rFonts w:ascii="Times New Roman" w:hAnsi="Times New Roman"/>
          <w:sz w:val="24"/>
        </w:rPr>
        <w:t>Odložená daň z príjmov – sa účtuje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použije sadzba dane z príjmov platná v nasledujúcom účtovnom období, t.j. 2</w:t>
      </w:r>
      <w:r w:rsidR="008A3619">
        <w:rPr>
          <w:rFonts w:ascii="Times New Roman" w:hAnsi="Times New Roman"/>
          <w:sz w:val="24"/>
        </w:rPr>
        <w:t>1</w:t>
      </w:r>
      <w:r>
        <w:rPr>
          <w:rFonts w:ascii="Times New Roman" w:hAnsi="Times New Roman"/>
          <w:sz w:val="24"/>
        </w:rPr>
        <w:t>%.</w:t>
      </w:r>
    </w:p>
    <w:p w14:paraId="1A4A7E47" w14:textId="77777777" w:rsidR="00E20412" w:rsidRPr="006454B3" w:rsidRDefault="00E20412" w:rsidP="00E20412">
      <w:pPr>
        <w:pStyle w:val="Zarkazkladnhotextu31"/>
        <w:tabs>
          <w:tab w:val="left" w:pos="11340"/>
        </w:tabs>
        <w:ind w:left="284"/>
        <w:jc w:val="left"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  r) Podiely na základnom  imaní v obchodných spoločnostiach sa ponechávajú v pôvodnom  ocenení. Metóda vlastného imania sa použila iba na určenie potreby tvoriť opravné položky, resp. precenenia na reálnu hodnotu.</w:t>
      </w:r>
    </w:p>
    <w:p w14:paraId="36DB21C4" w14:textId="77777777" w:rsidR="00E20412" w:rsidRPr="006454B3" w:rsidRDefault="00E20412" w:rsidP="00E20412">
      <w:pPr>
        <w:pStyle w:val="Zarkazkladnhotextu31"/>
        <w:tabs>
          <w:tab w:val="left" w:pos="11340"/>
        </w:tabs>
        <w:ind w:left="284" w:hanging="284"/>
        <w:rPr>
          <w:szCs w:val="24"/>
          <w:lang w:val="sk-SK"/>
        </w:rPr>
      </w:pPr>
      <w:r w:rsidRPr="006454B3">
        <w:rPr>
          <w:szCs w:val="24"/>
          <w:lang w:val="sk-SK"/>
        </w:rPr>
        <w:t>s) Pri cenných papieroch držaných do splatnosti sa ich ocenenie odo dňa vyrovnania nákupu do dňa splatnosti postupne zvyšuje o úrokové výnosy (amortizované náklady).</w:t>
      </w:r>
    </w:p>
    <w:p w14:paraId="0FAB29FB" w14:textId="77777777" w:rsidR="00E20412" w:rsidRPr="006454B3" w:rsidRDefault="00E20412" w:rsidP="00E20412">
      <w:pPr>
        <w:pStyle w:val="Zarkazkladnhotextu31"/>
        <w:numPr>
          <w:ilvl w:val="0"/>
          <w:numId w:val="2"/>
        </w:numPr>
        <w:tabs>
          <w:tab w:val="left" w:pos="426"/>
          <w:tab w:val="left" w:pos="11340"/>
        </w:tabs>
        <w:ind w:left="284" w:hanging="284"/>
        <w:rPr>
          <w:szCs w:val="24"/>
          <w:lang w:val="sk-SK"/>
        </w:rPr>
      </w:pPr>
      <w:r w:rsidRPr="006454B3">
        <w:rPr>
          <w:szCs w:val="24"/>
          <w:lang w:val="sk-SK"/>
        </w:rPr>
        <w:t>Cenné papiere určené na obchodovanie a realizovateľné cenné papiere sa oceňujú trhovou cenou.</w:t>
      </w:r>
    </w:p>
    <w:p w14:paraId="34764A7E" w14:textId="77777777" w:rsidR="00E20412" w:rsidRPr="006454B3" w:rsidRDefault="00E20412" w:rsidP="00E20412">
      <w:pPr>
        <w:pStyle w:val="Zarkazkladnhotextu31"/>
        <w:tabs>
          <w:tab w:val="left" w:pos="11340"/>
        </w:tabs>
        <w:rPr>
          <w:szCs w:val="24"/>
          <w:lang w:val="sk-SK"/>
        </w:rPr>
      </w:pPr>
      <w:r w:rsidRPr="006454B3">
        <w:rPr>
          <w:szCs w:val="24"/>
          <w:lang w:val="sk-SK"/>
        </w:rPr>
        <w:t>u) Deriváty sa oceňujú trhovou cenou.</w:t>
      </w:r>
    </w:p>
    <w:p w14:paraId="3914821D" w14:textId="77777777" w:rsidR="00E20412" w:rsidRPr="006454B3" w:rsidRDefault="00E20412" w:rsidP="00E20412">
      <w:pPr>
        <w:pStyle w:val="Zarkazkladnhotextu31"/>
        <w:tabs>
          <w:tab w:val="left" w:pos="11340"/>
        </w:tabs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  Majetok a záväzky zabezpečené derivátmi sa oceňujú trhovou cenou.</w:t>
      </w:r>
    </w:p>
    <w:p w14:paraId="62D0712B" w14:textId="77777777" w:rsidR="00E20412" w:rsidRPr="006454B3" w:rsidRDefault="00E20412" w:rsidP="00E20412">
      <w:pPr>
        <w:pStyle w:val="Zarkazkladnhotextu31"/>
        <w:rPr>
          <w:szCs w:val="24"/>
          <w:lang w:val="sk-SK"/>
        </w:rPr>
      </w:pPr>
    </w:p>
    <w:p w14:paraId="71926844" w14:textId="1BAC6572" w:rsidR="00E20412" w:rsidRDefault="00E20412" w:rsidP="00E20412">
      <w:pPr>
        <w:pStyle w:val="Zarkazkladnhotextu31"/>
        <w:rPr>
          <w:szCs w:val="24"/>
          <w:lang w:val="sk-SK"/>
        </w:rPr>
      </w:pPr>
      <w:r w:rsidRPr="006454B3">
        <w:rPr>
          <w:szCs w:val="24"/>
          <w:lang w:val="sk-SK"/>
        </w:rPr>
        <w:t>V roku 20</w:t>
      </w:r>
      <w:r w:rsidR="0042564C">
        <w:rPr>
          <w:szCs w:val="24"/>
          <w:lang w:val="sk-SK"/>
        </w:rPr>
        <w:t>2</w:t>
      </w:r>
      <w:r w:rsidR="00DC3CDE">
        <w:rPr>
          <w:szCs w:val="24"/>
          <w:lang w:val="sk-SK"/>
        </w:rPr>
        <w:t>4</w:t>
      </w:r>
      <w:r w:rsidR="0042564C">
        <w:rPr>
          <w:szCs w:val="24"/>
          <w:lang w:val="sk-SK"/>
        </w:rPr>
        <w:t xml:space="preserve"> ne</w:t>
      </w:r>
      <w:r w:rsidRPr="006454B3">
        <w:rPr>
          <w:szCs w:val="24"/>
          <w:lang w:val="sk-SK"/>
        </w:rPr>
        <w:t>boli poskytnuté dotácie na obstaranie majetku</w:t>
      </w:r>
      <w:r w:rsidR="0042564C">
        <w:rPr>
          <w:szCs w:val="24"/>
          <w:lang w:val="sk-SK"/>
        </w:rPr>
        <w:t>.</w:t>
      </w:r>
    </w:p>
    <w:p w14:paraId="3F1E6687" w14:textId="77777777" w:rsidR="00E20412" w:rsidRPr="0042564C" w:rsidRDefault="00E20412" w:rsidP="00E20412">
      <w:pPr>
        <w:rPr>
          <w:rFonts w:ascii="Times New Roman" w:hAnsi="Times New Roman"/>
          <w:color w:val="FF0000"/>
          <w:sz w:val="24"/>
        </w:rPr>
      </w:pPr>
    </w:p>
    <w:p w14:paraId="0C502090" w14:textId="77777777" w:rsidR="00E20412" w:rsidRPr="006454B3" w:rsidRDefault="00E20412" w:rsidP="00E20412">
      <w:pPr>
        <w:rPr>
          <w:rFonts w:ascii="Times New Roman" w:hAnsi="Times New Roman"/>
          <w:sz w:val="24"/>
        </w:rPr>
      </w:pPr>
    </w:p>
    <w:p w14:paraId="78FDEDC8" w14:textId="77777777" w:rsidR="00E20412" w:rsidRPr="006454B3" w:rsidRDefault="00436A59" w:rsidP="00436A59">
      <w:pPr>
        <w:pStyle w:val="Odsekzoznamu"/>
        <w:ind w:left="284" w:hanging="284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 xml:space="preserve">3. </w:t>
      </w:r>
      <w:r w:rsidR="00E20412" w:rsidRPr="006454B3">
        <w:rPr>
          <w:rFonts w:ascii="Times New Roman" w:hAnsi="Times New Roman"/>
          <w:b/>
          <w:sz w:val="24"/>
        </w:rPr>
        <w:t xml:space="preserve">Spôsob zostavovania odpisového plánu pre jednotlivé druhy dlhodobého hmotného </w:t>
      </w:r>
      <w:r>
        <w:rPr>
          <w:rFonts w:ascii="Times New Roman" w:hAnsi="Times New Roman"/>
          <w:b/>
          <w:sz w:val="24"/>
        </w:rPr>
        <w:t xml:space="preserve">   </w:t>
      </w:r>
      <w:r w:rsidR="00E20412" w:rsidRPr="006454B3">
        <w:rPr>
          <w:rFonts w:ascii="Times New Roman" w:hAnsi="Times New Roman"/>
          <w:b/>
          <w:sz w:val="24"/>
        </w:rPr>
        <w:t xml:space="preserve">majetku a dlhodobého nehmotného majetku, doba odpisovania a odpisové metódy pri určení odpisov: </w:t>
      </w:r>
    </w:p>
    <w:p w14:paraId="4097F7B5" w14:textId="77777777" w:rsidR="00E20412" w:rsidRPr="006454B3" w:rsidRDefault="00E20412" w:rsidP="00E20412">
      <w:pPr>
        <w:pStyle w:val="Odsekzoznamu"/>
        <w:tabs>
          <w:tab w:val="left" w:pos="11340"/>
        </w:tabs>
        <w:ind w:left="360"/>
        <w:jc w:val="both"/>
        <w:rPr>
          <w:rFonts w:ascii="Times New Roman" w:hAnsi="Times New Roman"/>
          <w:sz w:val="24"/>
        </w:rPr>
      </w:pPr>
    </w:p>
    <w:p w14:paraId="2106C3E1" w14:textId="77777777" w:rsidR="00E20412" w:rsidRPr="006454B3" w:rsidRDefault="00E20412" w:rsidP="00E20412">
      <w:pPr>
        <w:pStyle w:val="Odsekzoznamu"/>
        <w:tabs>
          <w:tab w:val="left" w:pos="11340"/>
        </w:tabs>
        <w:ind w:left="360"/>
        <w:jc w:val="both"/>
        <w:rPr>
          <w:rFonts w:ascii="Times New Roman" w:hAnsi="Times New Roman"/>
          <w:bCs/>
          <w:iCs/>
          <w:color w:val="000000"/>
          <w:sz w:val="24"/>
        </w:rPr>
      </w:pPr>
      <w:r w:rsidRPr="006454B3">
        <w:rPr>
          <w:rFonts w:ascii="Times New Roman" w:hAnsi="Times New Roman"/>
          <w:sz w:val="24"/>
        </w:rPr>
        <w:t xml:space="preserve">Dlhodobý hmotný majetok sa odpisuje podľa odpisového plánu, ktorý bol stanovený s ohľadom na odhad reálnej ekonomickej životnosti. Majetok sa odpisuje metódou rovnomerného odpisovania a začína sa odpisovať </w:t>
      </w:r>
      <w:r w:rsidRPr="006454B3">
        <w:rPr>
          <w:rFonts w:ascii="Times New Roman" w:hAnsi="Times New Roman"/>
          <w:bCs/>
          <w:iCs/>
          <w:color w:val="000000"/>
          <w:sz w:val="24"/>
        </w:rPr>
        <w:t>dňom  zaradenia do používania.</w:t>
      </w:r>
    </w:p>
    <w:p w14:paraId="1B956283" w14:textId="77777777" w:rsidR="00704056" w:rsidRPr="006454B3" w:rsidRDefault="00704056" w:rsidP="00704056">
      <w:pPr>
        <w:pStyle w:val="Odsekzoznamu"/>
        <w:tabs>
          <w:tab w:val="left" w:pos="11340"/>
        </w:tabs>
        <w:ind w:left="360"/>
        <w:jc w:val="both"/>
        <w:rPr>
          <w:rFonts w:ascii="Times New Roman" w:hAnsi="Times New Roman"/>
          <w:bCs/>
          <w:iCs/>
          <w:color w:val="000000"/>
          <w:sz w:val="24"/>
        </w:rPr>
      </w:pPr>
      <w:r w:rsidRPr="006454B3">
        <w:rPr>
          <w:rFonts w:ascii="Times New Roman" w:hAnsi="Times New Roman"/>
          <w:sz w:val="24"/>
        </w:rPr>
        <w:t xml:space="preserve">Dlhodobý hmotný majetok sa odpisuje podľa odpisového plánu, ktorý bol stanovený s ohľadom na odhad reálnej ekonomickej životnosti. Majetok sa odpisuje metódou rovnomerného odpisovania a začína sa odpisovať </w:t>
      </w:r>
      <w:r w:rsidRPr="006454B3">
        <w:rPr>
          <w:rFonts w:ascii="Times New Roman" w:hAnsi="Times New Roman"/>
          <w:bCs/>
          <w:iCs/>
          <w:color w:val="000000"/>
          <w:sz w:val="24"/>
        </w:rPr>
        <w:t>dňom  zaradenia do používania.</w:t>
      </w:r>
    </w:p>
    <w:p w14:paraId="4CF0F1EA" w14:textId="77777777"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Ročná výška odpisov dlhodobého majetku predstavuje 12-násobok mesačného odpisu vypočítaného rovnomerným spôsobom zo vstupnej ceny majetku, ktorá pripadá na zostatok doby odpisovania. U nových položiek ročný odpis predstavuje 12-násobok mesačného odpisu pripadajúceho na jeden mesiac stanovenej doby odpisovania. </w:t>
      </w:r>
    </w:p>
    <w:p w14:paraId="527D6BEF" w14:textId="77777777" w:rsidR="002471F8" w:rsidRDefault="002471F8" w:rsidP="002471F8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Dlhodobý </w:t>
      </w:r>
      <w:r>
        <w:rPr>
          <w:rFonts w:ascii="Times New Roman" w:hAnsi="Times New Roman"/>
          <w:sz w:val="24"/>
        </w:rPr>
        <w:t>ne</w:t>
      </w:r>
      <w:r w:rsidRPr="006454B3">
        <w:rPr>
          <w:rFonts w:ascii="Times New Roman" w:hAnsi="Times New Roman"/>
          <w:sz w:val="24"/>
        </w:rPr>
        <w:t>hmotný majetok sa odpisuje podľa odpisového plánu, ktorý bol stanovený s ohľadom na odhad reálnej ekonomickej životnosti.</w:t>
      </w:r>
      <w:r>
        <w:rPr>
          <w:rFonts w:ascii="Times New Roman" w:hAnsi="Times New Roman"/>
          <w:sz w:val="24"/>
        </w:rPr>
        <w:t xml:space="preserve"> Majetok sa odpisuje v súlade s účtovnými predpismi.</w:t>
      </w:r>
    </w:p>
    <w:p w14:paraId="30A28611" w14:textId="77777777"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O dlhodobom nehmotnom majetku, ktorého obstarávacia cena je 2.400,00 € a menej sa účtuje priamo do nákladov. O dlhodobom hmotnom majetku, ktorého obstarávacia cena je 1.700,00 € a menej sa účtuje priamo do nákladov.</w:t>
      </w:r>
    </w:p>
    <w:p w14:paraId="65FE16A3" w14:textId="77777777"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Priemerné životnosti podľa odpisového plánu sú:</w:t>
      </w:r>
    </w:p>
    <w:p w14:paraId="5FB74A99" w14:textId="77777777"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Druh majetku                         Životnosť                Ročný odpis</w:t>
      </w:r>
    </w:p>
    <w:p w14:paraId="15B5B231" w14:textId="77777777"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Administratívne budovy             40                           1/40</w:t>
      </w:r>
    </w:p>
    <w:p w14:paraId="7681B6C6" w14:textId="77777777"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Budovy a stavby                         20                           1/20</w:t>
      </w:r>
    </w:p>
    <w:p w14:paraId="694DB3E0" w14:textId="77777777"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Stroje pre potravinárstvo              4                            1/4</w:t>
      </w:r>
    </w:p>
    <w:p w14:paraId="64FA9295" w14:textId="77777777"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Stroje a zariadenia                        6                            1/6</w:t>
      </w:r>
    </w:p>
    <w:p w14:paraId="7BD641C8" w14:textId="77777777"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Dopravné prostriedky                   4                            1/4</w:t>
      </w:r>
    </w:p>
    <w:p w14:paraId="65A685D2" w14:textId="77777777"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Inventár                                        4             </w:t>
      </w:r>
      <w:r w:rsidR="002471F8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 xml:space="preserve">               1/4</w:t>
      </w:r>
    </w:p>
    <w:p w14:paraId="4068C658" w14:textId="77777777" w:rsidR="002471F8" w:rsidRDefault="002471F8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Nehmotný majetok                       4                             1/4                   </w:t>
      </w:r>
    </w:p>
    <w:p w14:paraId="0E8DFDE1" w14:textId="77777777"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lastRenderedPageBreak/>
        <w:t xml:space="preserve"> </w:t>
      </w:r>
    </w:p>
    <w:p w14:paraId="78516764" w14:textId="3E7A1C08" w:rsidR="00704056" w:rsidRDefault="00034147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V roku 20</w:t>
      </w:r>
      <w:r w:rsidR="006A128D">
        <w:rPr>
          <w:rFonts w:ascii="Times New Roman" w:hAnsi="Times New Roman"/>
          <w:sz w:val="24"/>
        </w:rPr>
        <w:t>2</w:t>
      </w:r>
      <w:r w:rsidR="00DC3CDE">
        <w:rPr>
          <w:rFonts w:ascii="Times New Roman" w:hAnsi="Times New Roman"/>
          <w:sz w:val="24"/>
        </w:rPr>
        <w:t>4</w:t>
      </w:r>
      <w:r>
        <w:rPr>
          <w:rFonts w:ascii="Times New Roman" w:hAnsi="Times New Roman"/>
          <w:sz w:val="24"/>
        </w:rPr>
        <w:t xml:space="preserve"> </w:t>
      </w:r>
      <w:r w:rsidR="00107C40">
        <w:rPr>
          <w:rFonts w:ascii="Times New Roman" w:hAnsi="Times New Roman"/>
          <w:sz w:val="24"/>
        </w:rPr>
        <w:t xml:space="preserve"> </w:t>
      </w:r>
      <w:r w:rsidR="00704056">
        <w:rPr>
          <w:rFonts w:ascii="Times New Roman" w:hAnsi="Times New Roman"/>
          <w:sz w:val="24"/>
        </w:rPr>
        <w:t xml:space="preserve">neboli spoločnosti poskytnuté dotácie na obstaranie majetku.          </w:t>
      </w:r>
    </w:p>
    <w:p w14:paraId="65F8728B" w14:textId="77777777" w:rsidR="00E20412" w:rsidRDefault="00E20412" w:rsidP="00E20412">
      <w:pPr>
        <w:rPr>
          <w:rFonts w:ascii="Times New Roman" w:hAnsi="Times New Roman"/>
          <w:sz w:val="24"/>
        </w:rPr>
      </w:pPr>
    </w:p>
    <w:p w14:paraId="074F2B39" w14:textId="77777777" w:rsidR="00E20412" w:rsidRPr="006454B3" w:rsidRDefault="00436A59" w:rsidP="00E20412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4</w:t>
      </w:r>
      <w:r w:rsidR="00E20412" w:rsidRPr="006454B3">
        <w:rPr>
          <w:rFonts w:ascii="Times New Roman" w:hAnsi="Times New Roman"/>
          <w:b/>
          <w:sz w:val="24"/>
        </w:rPr>
        <w:t>. Zásady pre tvorbu opravných položiek</w:t>
      </w:r>
    </w:p>
    <w:p w14:paraId="0339CC54" w14:textId="77777777" w:rsidR="00E20412" w:rsidRPr="006454B3" w:rsidRDefault="00E20412" w:rsidP="00E20412">
      <w:pPr>
        <w:rPr>
          <w:rFonts w:ascii="Times New Roman" w:hAnsi="Times New Roman"/>
          <w:sz w:val="24"/>
        </w:rPr>
      </w:pPr>
    </w:p>
    <w:p w14:paraId="5B6062D8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a) Zásady pre tvorbu opravných položiek k zásobám</w:t>
      </w:r>
    </w:p>
    <w:p w14:paraId="1BBCD862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Spoločnosť tvorí opravnú položku k zásobám bez pohybu viac ako </w:t>
      </w:r>
      <w:r w:rsidR="0015010E">
        <w:rPr>
          <w:rFonts w:ascii="Times New Roman" w:hAnsi="Times New Roman"/>
          <w:sz w:val="24"/>
        </w:rPr>
        <w:t>360 dní</w:t>
      </w:r>
      <w:r w:rsidRPr="006454B3">
        <w:rPr>
          <w:rFonts w:ascii="Times New Roman" w:hAnsi="Times New Roman"/>
          <w:sz w:val="24"/>
        </w:rPr>
        <w:t>.</w:t>
      </w:r>
    </w:p>
    <w:p w14:paraId="36C5DEE6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b) Zásady pre tvorbu opravných položiek k pohľadávkam</w:t>
      </w:r>
    </w:p>
    <w:p w14:paraId="6004F957" w14:textId="77777777" w:rsidR="00E20412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tvorí opravné položky ku všetkým p</w:t>
      </w:r>
      <w:r w:rsidR="0015010E">
        <w:rPr>
          <w:rFonts w:ascii="Times New Roman" w:hAnsi="Times New Roman"/>
          <w:sz w:val="24"/>
        </w:rPr>
        <w:t>ochybným a sporným pohľadávkam po lehote splatnosti nad 360 dní 20%, nad 720 dní 50% a nad 1080 dní 100%.</w:t>
      </w:r>
    </w:p>
    <w:p w14:paraId="39DE6C00" w14:textId="77777777"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c</w:t>
      </w:r>
      <w:r w:rsidRPr="006454B3">
        <w:rPr>
          <w:rFonts w:ascii="Times New Roman" w:hAnsi="Times New Roman"/>
          <w:sz w:val="24"/>
        </w:rPr>
        <w:t>) Zásady pre tvorbu opravných položiek k</w:t>
      </w:r>
      <w:r>
        <w:rPr>
          <w:rFonts w:ascii="Times New Roman" w:hAnsi="Times New Roman"/>
          <w:sz w:val="24"/>
        </w:rPr>
        <w:t> zastaveným investíciám</w:t>
      </w:r>
    </w:p>
    <w:p w14:paraId="24E21D55" w14:textId="77777777"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Spoločnosť tvorí opravné položky k zastaveným investíciám na základe zhodnotenia ich účtovnej hodnoty vo vzťahu k možnej realizovateľnej cene.</w:t>
      </w:r>
    </w:p>
    <w:p w14:paraId="118C1DD9" w14:textId="77777777"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</w:t>
      </w:r>
      <w:r w:rsidRPr="006454B3">
        <w:rPr>
          <w:rFonts w:ascii="Times New Roman" w:hAnsi="Times New Roman"/>
          <w:sz w:val="24"/>
        </w:rPr>
        <w:t>) Zásady pre tvorbu opravných položiek k</w:t>
      </w:r>
      <w:r>
        <w:rPr>
          <w:rFonts w:ascii="Times New Roman" w:hAnsi="Times New Roman"/>
          <w:sz w:val="24"/>
        </w:rPr>
        <w:t> podielom na základnom imaní</w:t>
      </w:r>
    </w:p>
    <w:p w14:paraId="4761CAC0" w14:textId="77777777"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Spoločnosť tvorí opravné položky k podielom na základnom imaní v obchodných spoločnostiach na základe metódy vlastného imania.</w:t>
      </w:r>
    </w:p>
    <w:p w14:paraId="0DABF514" w14:textId="77777777"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e) </w:t>
      </w:r>
      <w:r w:rsidRPr="006454B3">
        <w:rPr>
          <w:rFonts w:ascii="Times New Roman" w:hAnsi="Times New Roman"/>
          <w:sz w:val="24"/>
        </w:rPr>
        <w:t>Zásady pre tvorbu opravných položiek k</w:t>
      </w:r>
      <w:r>
        <w:rPr>
          <w:rFonts w:ascii="Times New Roman" w:hAnsi="Times New Roman"/>
          <w:sz w:val="24"/>
        </w:rPr>
        <w:t> zásobám materiálu, nedokončenej výroby a výrobkov</w:t>
      </w:r>
    </w:p>
    <w:p w14:paraId="18E5C521" w14:textId="77777777" w:rsidR="00E20412" w:rsidRPr="006454B3" w:rsidRDefault="0015010E" w:rsidP="00E2041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Spoločnosť tvorí opravné položky </w:t>
      </w:r>
      <w:r w:rsidRPr="006454B3">
        <w:rPr>
          <w:rFonts w:ascii="Times New Roman" w:hAnsi="Times New Roman"/>
          <w:sz w:val="24"/>
        </w:rPr>
        <w:t>k</w:t>
      </w:r>
      <w:r>
        <w:rPr>
          <w:rFonts w:ascii="Times New Roman" w:hAnsi="Times New Roman"/>
          <w:sz w:val="24"/>
        </w:rPr>
        <w:t> zásobám materiálu, nedokončenej výroby a výrobkov, ktorých trhová cena poklesla pod obstarávaciu cenu, resp. pod ocenenie vlastnými nákladmi podľa prepočtu podielu obstarávacej ceny alebo vlastných nákladov na možnej trhovej cene.</w:t>
      </w:r>
    </w:p>
    <w:p w14:paraId="41C833B1" w14:textId="77777777" w:rsidR="00816C0A" w:rsidRDefault="00816C0A" w:rsidP="00E20412">
      <w:pPr>
        <w:rPr>
          <w:rFonts w:ascii="Times New Roman" w:hAnsi="Times New Roman"/>
          <w:b/>
          <w:sz w:val="24"/>
        </w:rPr>
      </w:pPr>
    </w:p>
    <w:p w14:paraId="3873E9B0" w14:textId="77777777" w:rsidR="00E20412" w:rsidRPr="006454B3" w:rsidRDefault="00436A59" w:rsidP="00E20412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5</w:t>
      </w:r>
      <w:r w:rsidR="00E20412" w:rsidRPr="006454B3">
        <w:rPr>
          <w:rFonts w:ascii="Times New Roman" w:hAnsi="Times New Roman"/>
          <w:b/>
          <w:sz w:val="24"/>
        </w:rPr>
        <w:t>. Prepočet údajov v cudzích menách na menu euro</w:t>
      </w:r>
    </w:p>
    <w:p w14:paraId="51D8DD5A" w14:textId="77777777" w:rsidR="00E20412" w:rsidRPr="006454B3" w:rsidRDefault="00E20412" w:rsidP="00E20412">
      <w:pPr>
        <w:rPr>
          <w:rFonts w:ascii="Times New Roman" w:hAnsi="Times New Roman"/>
          <w:sz w:val="24"/>
        </w:rPr>
      </w:pPr>
    </w:p>
    <w:p w14:paraId="07B0AC6D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V účtovníctve sa majetok a záväzky vyjadrené v cudzej mene prepočítavajú na menu euro kurzom určeným v kurzovom lístku Európskej centrálnej banky v deň predchádzajúci dňu uskutočnenia účtovného prípadu alebo v iný deň, ak to ustanovuje osobitný predpis.</w:t>
      </w:r>
    </w:p>
    <w:p w14:paraId="1FD38633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Účtovná jednotka ku dňu, ku ktorému sa zostavuje účtovná závierka, prepočíta na menu euro majetok a záväzky vyjadrené v cudzej mene s výnimkou prijatých a poskytnutých preddavkov kurzom vyhláseným Európskou centrálnou bankou.</w:t>
      </w:r>
    </w:p>
    <w:p w14:paraId="10D019A3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Kurzové rozdiely vzniknuté počas roka ako aj kurzové rozdiely vzniknuté pri prepočte majetku a záväzkov ku dňu zostavenia účtovnej závierku ovplyvňujú hospodársky výsledok bežného účtovného obdobia.</w:t>
      </w:r>
    </w:p>
    <w:p w14:paraId="1A744428" w14:textId="77777777" w:rsidR="00E20412" w:rsidRPr="006454B3" w:rsidRDefault="00E20412" w:rsidP="00E20412">
      <w:pPr>
        <w:rPr>
          <w:rFonts w:ascii="Times New Roman" w:hAnsi="Times New Roman"/>
          <w:sz w:val="24"/>
        </w:rPr>
      </w:pPr>
    </w:p>
    <w:p w14:paraId="79676002" w14:textId="77777777" w:rsidR="00E20412" w:rsidRPr="006454B3" w:rsidRDefault="00E20412" w:rsidP="00E20412">
      <w:pPr>
        <w:pStyle w:val="Zarkazkladnhotextu21"/>
        <w:tabs>
          <w:tab w:val="left" w:pos="284"/>
        </w:tabs>
        <w:ind w:left="0" w:firstLine="0"/>
        <w:rPr>
          <w:b/>
          <w:szCs w:val="24"/>
          <w:lang w:val="sk-SK"/>
        </w:rPr>
      </w:pPr>
    </w:p>
    <w:p w14:paraId="0DDB36BF" w14:textId="77777777" w:rsidR="00E20412" w:rsidRPr="006454B3" w:rsidRDefault="00436A59" w:rsidP="00E20412">
      <w:pPr>
        <w:pStyle w:val="Zarkazkladnhotextu21"/>
        <w:tabs>
          <w:tab w:val="left" w:pos="7560"/>
        </w:tabs>
        <w:rPr>
          <w:b/>
          <w:szCs w:val="24"/>
          <w:lang w:val="sk-SK"/>
        </w:rPr>
      </w:pPr>
      <w:r>
        <w:rPr>
          <w:b/>
          <w:szCs w:val="24"/>
          <w:lang w:val="sk-SK"/>
        </w:rPr>
        <w:t>6</w:t>
      </w:r>
      <w:r w:rsidR="00E20412" w:rsidRPr="006454B3">
        <w:rPr>
          <w:b/>
          <w:szCs w:val="24"/>
          <w:lang w:val="sk-SK"/>
        </w:rPr>
        <w:t xml:space="preserve">. Zmeny účtovných zásad a zmeny účtovných metód </w:t>
      </w:r>
    </w:p>
    <w:p w14:paraId="2DD00758" w14:textId="1E7DBEB7"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0" w:firstLine="0"/>
        <w:rPr>
          <w:szCs w:val="24"/>
          <w:lang w:val="sk-SK"/>
        </w:rPr>
      </w:pPr>
      <w:r w:rsidRPr="006454B3">
        <w:rPr>
          <w:szCs w:val="24"/>
          <w:lang w:val="sk-SK"/>
        </w:rPr>
        <w:t>-zmeny metódy oceňovania nedokončenej výroby, polotovarov a výrobkov z dôvodov presnejšieho ocenenia v roku 20</w:t>
      </w:r>
      <w:r w:rsidR="006A128D">
        <w:rPr>
          <w:szCs w:val="24"/>
          <w:lang w:val="sk-SK"/>
        </w:rPr>
        <w:t>2</w:t>
      </w:r>
      <w:r w:rsidR="00DC3CDE">
        <w:rPr>
          <w:szCs w:val="24"/>
          <w:lang w:val="sk-SK"/>
        </w:rPr>
        <w:t>4</w:t>
      </w:r>
      <w:r w:rsidR="00F459A7">
        <w:rPr>
          <w:szCs w:val="24"/>
          <w:lang w:val="sk-SK"/>
        </w:rPr>
        <w:t xml:space="preserve"> </w:t>
      </w:r>
      <w:r w:rsidRPr="006454B3">
        <w:rPr>
          <w:szCs w:val="24"/>
          <w:lang w:val="sk-SK"/>
        </w:rPr>
        <w:t>neboli</w:t>
      </w:r>
    </w:p>
    <w:p w14:paraId="20B67929" w14:textId="77A95F4A"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>-zmeny postupov účtovania o výskume a vývoji v roku 20</w:t>
      </w:r>
      <w:r w:rsidR="006A128D">
        <w:rPr>
          <w:szCs w:val="24"/>
          <w:lang w:val="sk-SK"/>
        </w:rPr>
        <w:t>2</w:t>
      </w:r>
      <w:r w:rsidR="00DC3CDE">
        <w:rPr>
          <w:szCs w:val="24"/>
          <w:lang w:val="sk-SK"/>
        </w:rPr>
        <w:t>4</w:t>
      </w:r>
      <w:r w:rsidRPr="006454B3">
        <w:rPr>
          <w:szCs w:val="24"/>
          <w:lang w:val="sk-SK"/>
        </w:rPr>
        <w:t xml:space="preserve"> neboli</w:t>
      </w:r>
    </w:p>
    <w:p w14:paraId="1352EA98" w14:textId="66C64AD3" w:rsidR="00E20412" w:rsidRPr="006454B3" w:rsidRDefault="00E20412" w:rsidP="00F459A7">
      <w:pPr>
        <w:pStyle w:val="Zarkazkladnhotextu21"/>
        <w:tabs>
          <w:tab w:val="left" w:pos="7560"/>
          <w:tab w:val="left" w:pos="16271"/>
        </w:tabs>
        <w:spacing w:before="120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-zmeny postupov účtovani</w:t>
      </w:r>
      <w:r w:rsidR="00034147">
        <w:rPr>
          <w:szCs w:val="24"/>
          <w:lang w:val="sk-SK"/>
        </w:rPr>
        <w:t>a o zákazkovej výrobe v roku 20</w:t>
      </w:r>
      <w:r w:rsidR="006A128D">
        <w:rPr>
          <w:szCs w:val="24"/>
          <w:lang w:val="sk-SK"/>
        </w:rPr>
        <w:t>2</w:t>
      </w:r>
      <w:r w:rsidR="00DC3CDE">
        <w:rPr>
          <w:szCs w:val="24"/>
          <w:lang w:val="sk-SK"/>
        </w:rPr>
        <w:t>4</w:t>
      </w:r>
      <w:r w:rsidR="00034147">
        <w:rPr>
          <w:szCs w:val="24"/>
          <w:lang w:val="sk-SK"/>
        </w:rPr>
        <w:t xml:space="preserve"> </w:t>
      </w:r>
      <w:r w:rsidRPr="006454B3">
        <w:rPr>
          <w:szCs w:val="24"/>
          <w:lang w:val="sk-SK"/>
        </w:rPr>
        <w:t>neboli</w:t>
      </w:r>
    </w:p>
    <w:p w14:paraId="6EFE94BE" w14:textId="60EABFA0" w:rsidR="00E20412" w:rsidRDefault="00E20412" w:rsidP="00E20412">
      <w:pPr>
        <w:pStyle w:val="Zarkazkladnhotextu31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>- v roku 20</w:t>
      </w:r>
      <w:r w:rsidR="006A128D">
        <w:rPr>
          <w:szCs w:val="24"/>
          <w:lang w:val="sk-SK"/>
        </w:rPr>
        <w:t>2</w:t>
      </w:r>
      <w:r w:rsidR="00DC3CDE">
        <w:rPr>
          <w:szCs w:val="24"/>
          <w:lang w:val="sk-SK"/>
        </w:rPr>
        <w:t>4</w:t>
      </w:r>
      <w:r w:rsidRPr="006454B3">
        <w:rPr>
          <w:szCs w:val="24"/>
          <w:lang w:val="sk-SK"/>
        </w:rPr>
        <w:t xml:space="preserve"> neboli poskytnuté dotácie na obstaranie majetku</w:t>
      </w:r>
    </w:p>
    <w:p w14:paraId="379D40D3" w14:textId="77777777" w:rsidR="005F7385" w:rsidRPr="006454B3" w:rsidRDefault="005F7385" w:rsidP="00E20412">
      <w:pPr>
        <w:pStyle w:val="Zarkazkladnhotextu31"/>
        <w:contextualSpacing/>
        <w:rPr>
          <w:szCs w:val="24"/>
          <w:lang w:val="sk-SK"/>
        </w:rPr>
      </w:pPr>
    </w:p>
    <w:p w14:paraId="26CCA59C" w14:textId="77777777" w:rsidR="00E20412" w:rsidRPr="006454B3" w:rsidRDefault="00436A59" w:rsidP="00E20412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b/>
          <w:szCs w:val="24"/>
          <w:lang w:val="sk-SK"/>
        </w:rPr>
      </w:pPr>
      <w:r>
        <w:rPr>
          <w:b/>
          <w:szCs w:val="24"/>
          <w:lang w:val="sk-SK"/>
        </w:rPr>
        <w:t>7</w:t>
      </w:r>
      <w:r w:rsidR="00E20412" w:rsidRPr="006454B3">
        <w:rPr>
          <w:b/>
          <w:szCs w:val="24"/>
          <w:lang w:val="sk-SK"/>
        </w:rPr>
        <w:t>. Informácie o účtovaní významných opráv chýb minulých účtovných období v bežnom účtovnom období:</w:t>
      </w:r>
    </w:p>
    <w:p w14:paraId="13FA2C0A" w14:textId="77777777"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357" w:hanging="357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- spoločnosť neúčtovala významné opravy chýb minulých období</w:t>
      </w:r>
    </w:p>
    <w:p w14:paraId="7F78315A" w14:textId="77777777"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357" w:hanging="357"/>
        <w:contextualSpacing/>
        <w:rPr>
          <w:szCs w:val="24"/>
          <w:lang w:val="sk-SK"/>
        </w:rPr>
      </w:pPr>
    </w:p>
    <w:p w14:paraId="410A52F7" w14:textId="77777777"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357" w:hanging="357"/>
        <w:contextualSpacing/>
        <w:rPr>
          <w:b/>
          <w:szCs w:val="24"/>
          <w:lang w:val="sk-SK"/>
        </w:rPr>
      </w:pPr>
      <w:r w:rsidRPr="006454B3">
        <w:rPr>
          <w:b/>
          <w:szCs w:val="24"/>
          <w:lang w:val="sk-SK"/>
        </w:rPr>
        <w:t>Čl. III Informácie, ktoré vysvetľujú a dopĺňajú súvahu a výkaz ziskov a strát</w:t>
      </w:r>
    </w:p>
    <w:p w14:paraId="441D9E94" w14:textId="77777777" w:rsidR="00E20412" w:rsidRPr="006454B3" w:rsidRDefault="00E20412" w:rsidP="00E20412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14:paraId="3F596D3B" w14:textId="77777777"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Informácia o sume a dôvodoch vzniku jednotlivých položiek nákladov alebo výnosov, ktoré majú výnimočný rozsah alebo výskyt: </w:t>
      </w:r>
    </w:p>
    <w:p w14:paraId="64C045A0" w14:textId="77777777" w:rsidR="008F7009" w:rsidRPr="008F7009" w:rsidRDefault="008F7009" w:rsidP="008F7009">
      <w:pPr>
        <w:pStyle w:val="Odsekzoznamu"/>
        <w:rPr>
          <w:rFonts w:ascii="Times New Roman" w:hAnsi="Times New Roman"/>
          <w:sz w:val="24"/>
        </w:rPr>
      </w:pPr>
      <w:r w:rsidRPr="008F7009">
        <w:rPr>
          <w:rFonts w:ascii="Times New Roman" w:hAnsi="Times New Roman"/>
          <w:sz w:val="24"/>
        </w:rPr>
        <w:t>Netýka sa účtovnej jednotky.</w:t>
      </w:r>
    </w:p>
    <w:p w14:paraId="3F3BF91F" w14:textId="77777777" w:rsidR="00E20412" w:rsidRPr="006454B3" w:rsidRDefault="00E20412" w:rsidP="00E20412">
      <w:pPr>
        <w:rPr>
          <w:rFonts w:ascii="Times New Roman" w:hAnsi="Times New Roman"/>
          <w:sz w:val="24"/>
        </w:rPr>
      </w:pPr>
    </w:p>
    <w:p w14:paraId="7AD0E69C" w14:textId="77777777"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Informácie o záväzkoch: </w:t>
      </w:r>
    </w:p>
    <w:p w14:paraId="3B2BF265" w14:textId="666D6E2B"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Celková suma záväzkov so zostatkovou dobou s</w:t>
      </w:r>
      <w:r w:rsidR="00996462">
        <w:rPr>
          <w:rFonts w:ascii="Times New Roman" w:hAnsi="Times New Roman"/>
          <w:sz w:val="24"/>
        </w:rPr>
        <w:t>platnosti dlhšou ako 5 rokov:</w:t>
      </w:r>
      <w:r w:rsidRPr="006454B3">
        <w:rPr>
          <w:rFonts w:ascii="Times New Roman" w:hAnsi="Times New Roman"/>
          <w:sz w:val="24"/>
        </w:rPr>
        <w:t xml:space="preserve"> </w:t>
      </w:r>
      <w:r w:rsidR="006204AA">
        <w:rPr>
          <w:rFonts w:ascii="Times New Roman" w:hAnsi="Times New Roman"/>
          <w:sz w:val="24"/>
        </w:rPr>
        <w:t xml:space="preserve">       0</w:t>
      </w:r>
    </w:p>
    <w:p w14:paraId="1FFEF31F" w14:textId="77777777" w:rsidR="00E20412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Celková suma zabezpečených záväzkov:                                                             </w:t>
      </w:r>
      <w:r w:rsidR="00F459A7">
        <w:rPr>
          <w:rFonts w:ascii="Times New Roman" w:hAnsi="Times New Roman"/>
          <w:sz w:val="24"/>
        </w:rPr>
        <w:t xml:space="preserve">   </w:t>
      </w:r>
      <w:r w:rsidRPr="006454B3">
        <w:rPr>
          <w:rFonts w:ascii="Times New Roman" w:hAnsi="Times New Roman"/>
          <w:sz w:val="24"/>
        </w:rPr>
        <w:t xml:space="preserve">   0</w:t>
      </w:r>
    </w:p>
    <w:p w14:paraId="12C1AB5B" w14:textId="77777777" w:rsidR="00F459A7" w:rsidRDefault="00F459A7" w:rsidP="00E20412">
      <w:pPr>
        <w:pStyle w:val="Odsekzoznamu"/>
        <w:rPr>
          <w:rFonts w:ascii="Times New Roman" w:hAnsi="Times New Roman"/>
          <w:sz w:val="24"/>
        </w:rPr>
      </w:pPr>
    </w:p>
    <w:p w14:paraId="2AD7734A" w14:textId="0F2851F3" w:rsidR="0046789B" w:rsidRPr="006454B3" w:rsidRDefault="0046789B" w:rsidP="0046789B">
      <w:pPr>
        <w:pStyle w:val="Odsekzoznamu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Spoločnosť vo vykazovanom období neevidovala zabezpečené záväzky, napr. záložným právom.</w:t>
      </w:r>
    </w:p>
    <w:p w14:paraId="266E9E53" w14:textId="77777777" w:rsidR="0046789B" w:rsidRPr="006454B3" w:rsidRDefault="0046789B" w:rsidP="00E20412">
      <w:pPr>
        <w:pStyle w:val="Odsekzoznamu"/>
        <w:rPr>
          <w:rFonts w:ascii="Times New Roman" w:hAnsi="Times New Roman"/>
          <w:sz w:val="24"/>
        </w:rPr>
      </w:pPr>
    </w:p>
    <w:p w14:paraId="7CBC91B8" w14:textId="77777777"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14:paraId="692F2931" w14:textId="77777777"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Informácie o vlastných akciách: </w:t>
      </w:r>
    </w:p>
    <w:p w14:paraId="514C25A0" w14:textId="77777777" w:rsidR="005513DD" w:rsidRPr="006454B3" w:rsidRDefault="005513DD" w:rsidP="005513DD">
      <w:pPr>
        <w:pStyle w:val="Odsekzoznamu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Účtovná jednotka nemá obsahovú náplň pre túto položku. Účtovná jednotka nemá formu akciovej spoločnosti a nenadobúda vlastné akcie.</w:t>
      </w:r>
    </w:p>
    <w:p w14:paraId="714C4962" w14:textId="77777777"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14:paraId="16A821C6" w14:textId="77777777"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14:paraId="4B24756E" w14:textId="77777777"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Informácie o orgánoch účtovnej jednotky:</w:t>
      </w:r>
    </w:p>
    <w:p w14:paraId="50B9E842" w14:textId="77777777" w:rsidR="005F7385" w:rsidRDefault="00E20412" w:rsidP="00E20412">
      <w:pPr>
        <w:pStyle w:val="Odsekzoznamu"/>
        <w:numPr>
          <w:ilvl w:val="0"/>
          <w:numId w:val="4"/>
        </w:numPr>
        <w:rPr>
          <w:rFonts w:ascii="Times New Roman" w:hAnsi="Times New Roman"/>
          <w:sz w:val="24"/>
        </w:rPr>
      </w:pPr>
      <w:r w:rsidRPr="005F7385">
        <w:rPr>
          <w:rFonts w:ascii="Times New Roman" w:hAnsi="Times New Roman"/>
          <w:sz w:val="24"/>
        </w:rPr>
        <w:t xml:space="preserve">Výška jednotlivých druhov záruk alebo iných zabezpečení poskytnutých pre členov štatutárneho orgánu, dozorného orgánu a iného orgánu účtovnej jednotky: </w:t>
      </w:r>
      <w:r w:rsidR="005F7385" w:rsidRPr="006454B3">
        <w:rPr>
          <w:rFonts w:ascii="Times New Roman" w:hAnsi="Times New Roman"/>
          <w:sz w:val="24"/>
        </w:rPr>
        <w:t>netýka sa účtovnej jednotky</w:t>
      </w:r>
      <w:r w:rsidR="005F7385" w:rsidRPr="005F7385">
        <w:rPr>
          <w:rFonts w:ascii="Times New Roman" w:hAnsi="Times New Roman"/>
          <w:sz w:val="24"/>
        </w:rPr>
        <w:t xml:space="preserve"> </w:t>
      </w:r>
    </w:p>
    <w:p w14:paraId="07100A04" w14:textId="77777777" w:rsidR="00CC0D6B" w:rsidRPr="005F7385" w:rsidRDefault="00E20412" w:rsidP="00E20412">
      <w:pPr>
        <w:pStyle w:val="Odsekzoznamu"/>
        <w:numPr>
          <w:ilvl w:val="0"/>
          <w:numId w:val="4"/>
        </w:numPr>
        <w:rPr>
          <w:rFonts w:ascii="Times New Roman" w:hAnsi="Times New Roman"/>
          <w:sz w:val="24"/>
        </w:rPr>
      </w:pPr>
      <w:r w:rsidRPr="005F7385">
        <w:rPr>
          <w:rFonts w:ascii="Times New Roman" w:hAnsi="Times New Roman"/>
          <w:sz w:val="24"/>
        </w:rPr>
        <w:t xml:space="preserve">Pôžičky poskytnuté členom štatutárneho orgánu, dozorného orgánu a iného orgánu účtovnej jednotky: </w:t>
      </w:r>
    </w:p>
    <w:p w14:paraId="0D5CED5C" w14:textId="77777777" w:rsidR="00E20412" w:rsidRPr="006454B3" w:rsidRDefault="00E20412" w:rsidP="00CC0D6B">
      <w:pPr>
        <w:pStyle w:val="Odsekzoznamu"/>
        <w:ind w:left="108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netýka sa účtovnej jednotky</w:t>
      </w:r>
    </w:p>
    <w:p w14:paraId="410A94D9" w14:textId="77777777" w:rsidR="00CC0D6B" w:rsidRDefault="00E20412" w:rsidP="00E20412">
      <w:pPr>
        <w:pStyle w:val="Odsekzoznamu"/>
        <w:numPr>
          <w:ilvl w:val="0"/>
          <w:numId w:val="4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Celková suma použitých finančných prostriedkov alebo iného plnenia na súkromné účely členmi štatutárneho orgánu, dozorného orgánu a iného orgánu účtovnej jednotky, ktoré je potrebné vyúčtovať: </w:t>
      </w:r>
    </w:p>
    <w:p w14:paraId="4DFD2C09" w14:textId="77777777" w:rsidR="00E20412" w:rsidRPr="006454B3" w:rsidRDefault="00E20412" w:rsidP="00CC0D6B">
      <w:pPr>
        <w:pStyle w:val="Odsekzoznamu"/>
        <w:ind w:left="108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netýka sa účtovnej jednotky</w:t>
      </w:r>
    </w:p>
    <w:p w14:paraId="048F41FF" w14:textId="77777777" w:rsidR="00E20412" w:rsidRPr="006454B3" w:rsidRDefault="00E20412" w:rsidP="00E20412">
      <w:pPr>
        <w:pStyle w:val="Odsekzoznamu"/>
        <w:ind w:left="1080"/>
        <w:rPr>
          <w:rFonts w:ascii="Times New Roman" w:hAnsi="Times New Roman"/>
          <w:sz w:val="24"/>
        </w:rPr>
      </w:pPr>
    </w:p>
    <w:p w14:paraId="06E37642" w14:textId="77777777"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Informácie o povinnostiach účtovnej jednotky: </w:t>
      </w:r>
    </w:p>
    <w:p w14:paraId="5F3C724E" w14:textId="581A892F" w:rsidR="00E20412" w:rsidRPr="006454B3" w:rsidRDefault="006A128D" w:rsidP="00E20412">
      <w:pPr>
        <w:pStyle w:val="Odsekzoznamu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Spoločnosť neúčtovala v roku 202</w:t>
      </w:r>
      <w:r w:rsidR="00DC3CDE">
        <w:rPr>
          <w:rFonts w:ascii="Times New Roman" w:hAnsi="Times New Roman"/>
          <w:sz w:val="24"/>
        </w:rPr>
        <w:t>4</w:t>
      </w:r>
      <w:r w:rsidR="00E20412" w:rsidRPr="006454B3">
        <w:rPr>
          <w:rFonts w:ascii="Times New Roman" w:hAnsi="Times New Roman"/>
          <w:sz w:val="24"/>
        </w:rPr>
        <w:t xml:space="preserve"> o finančných povinnostiach, ktoré sa nevykazujú v súvahe a sú významné na posúdenie finančnej situácie účtovnej jednotky.</w:t>
      </w:r>
    </w:p>
    <w:p w14:paraId="2CF9FA3F" w14:textId="77777777"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podmienené záväzky.</w:t>
      </w:r>
    </w:p>
    <w:p w14:paraId="0D02098C" w14:textId="77777777"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nemá povinnosti vyplývajúce z dôchodkových programov pre zamestnancov.</w:t>
      </w:r>
    </w:p>
    <w:p w14:paraId="2234FE5A" w14:textId="77777777"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14:paraId="660E88E7" w14:textId="77777777" w:rsidR="00E20412" w:rsidRPr="006454B3" w:rsidRDefault="00E20412" w:rsidP="00E20412">
      <w:pPr>
        <w:pStyle w:val="Odsekzoznamu"/>
        <w:ind w:left="709" w:hanging="283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6) Informácie o udelení výlučného práva alebo osobitného práva, ktorým sa udelilo právo poskytovať služby vo verejnom záujme: netýka sa účtovnej jednotky.</w:t>
      </w:r>
    </w:p>
    <w:p w14:paraId="56A6E753" w14:textId="77777777"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                               </w:t>
      </w:r>
    </w:p>
    <w:p w14:paraId="5C053A16" w14:textId="77777777" w:rsidR="00E20412" w:rsidRPr="006454B3" w:rsidRDefault="00E20412" w:rsidP="00E20412">
      <w:pPr>
        <w:ind w:left="142" w:firstLine="218"/>
        <w:rPr>
          <w:rFonts w:ascii="Times New Roman" w:hAnsi="Times New Roman"/>
          <w:sz w:val="24"/>
        </w:rPr>
      </w:pPr>
    </w:p>
    <w:p w14:paraId="4F923D27" w14:textId="77777777" w:rsidR="00C54A20" w:rsidRDefault="00C54A20" w:rsidP="00C54A20">
      <w:pPr>
        <w:rPr>
          <w:rFonts w:ascii="Times New Roman" w:hAnsi="Times New Roman"/>
          <w:b/>
          <w:sz w:val="24"/>
        </w:rPr>
      </w:pPr>
      <w:r w:rsidRPr="00297522">
        <w:rPr>
          <w:rFonts w:ascii="Times New Roman" w:hAnsi="Times New Roman"/>
          <w:b/>
          <w:sz w:val="24"/>
        </w:rPr>
        <w:t>Skutočnosti, ktoré nastali po dni, ku ktorému sa zostavuje účtovná závierka, do dňa zostavenia účtovnej závierky:</w:t>
      </w:r>
    </w:p>
    <w:p w14:paraId="3840CEDF" w14:textId="631F0671" w:rsidR="00C54A20" w:rsidRPr="006454B3" w:rsidRDefault="00C54A20" w:rsidP="00C54A20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Od 31.12.20</w:t>
      </w:r>
      <w:r w:rsidR="006A128D">
        <w:rPr>
          <w:rFonts w:ascii="Times New Roman" w:hAnsi="Times New Roman"/>
          <w:sz w:val="24"/>
        </w:rPr>
        <w:t>2</w:t>
      </w:r>
      <w:r w:rsidR="00DC3CDE">
        <w:rPr>
          <w:rFonts w:ascii="Times New Roman" w:hAnsi="Times New Roman"/>
          <w:sz w:val="24"/>
        </w:rPr>
        <w:t>4</w:t>
      </w:r>
      <w:r>
        <w:rPr>
          <w:rFonts w:ascii="Times New Roman" w:hAnsi="Times New Roman"/>
          <w:sz w:val="24"/>
        </w:rPr>
        <w:t xml:space="preserve"> do dátumu zostavenia tejto účtovnej závierky nenastali žiadne skutočnosti, ktoré neboli v predmetnej účtovnej závierke zohľadnené a mali by nepriaznivý vplyv na verné zobrazenie skutočnosti, ktoré sú predmetom účtovníctva. </w:t>
      </w:r>
      <w:r w:rsidR="00CC0D6B">
        <w:rPr>
          <w:rFonts w:ascii="Times New Roman" w:hAnsi="Times New Roman"/>
          <w:sz w:val="24"/>
        </w:rPr>
        <w:t>Na základe dostupných informácií kon</w:t>
      </w:r>
      <w:r w:rsidR="008772A9">
        <w:rPr>
          <w:rFonts w:ascii="Times New Roman" w:hAnsi="Times New Roman"/>
          <w:sz w:val="24"/>
        </w:rPr>
        <w:t>a</w:t>
      </w:r>
      <w:r w:rsidR="00CC0D6B">
        <w:rPr>
          <w:rFonts w:ascii="Times New Roman" w:hAnsi="Times New Roman"/>
          <w:sz w:val="24"/>
        </w:rPr>
        <w:t>telia spoločnosti neočakávajú, že by činnosť spoločnosti mohla byť v nasledujúcom období nepriaznivo ovplyvnená.</w:t>
      </w:r>
    </w:p>
    <w:sectPr w:rsidR="00C54A20" w:rsidRPr="006454B3" w:rsidSect="00EB676B">
      <w:headerReference w:type="default" r:id="rId7"/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9E3BEA" w14:textId="77777777" w:rsidR="002C215F" w:rsidRDefault="002C215F">
      <w:r>
        <w:separator/>
      </w:r>
    </w:p>
  </w:endnote>
  <w:endnote w:type="continuationSeparator" w:id="0">
    <w:p w14:paraId="4DFA8413" w14:textId="77777777" w:rsidR="002C215F" w:rsidRDefault="002C21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7FA41D" w14:textId="77777777" w:rsidR="0016405C" w:rsidRDefault="0016405C" w:rsidP="008D6E2D">
    <w:pPr>
      <w:jc w:val="right"/>
    </w:pPr>
  </w:p>
  <w:p w14:paraId="06C7B72B" w14:textId="58A5D2C6" w:rsidR="0016405C" w:rsidRPr="008F1F0C" w:rsidRDefault="009947D1" w:rsidP="0072461E">
    <w:pPr>
      <w:pStyle w:val="Pta"/>
      <w:pBdr>
        <w:top w:val="single" w:sz="4" w:space="1" w:color="000000"/>
      </w:pBdr>
      <w:ind w:right="360"/>
      <w:rPr>
        <w:color w:val="000000" w:themeColor="text1"/>
      </w:rPr>
    </w:pPr>
    <w:r>
      <w:rPr>
        <w:noProof/>
        <w:color w:val="000000" w:themeColor="text1"/>
        <w:lang w:eastAsia="sk-SK"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44B31B2B" wp14:editId="2E82528E">
              <wp:simplePos x="0" y="0"/>
              <wp:positionH relativeFrom="page">
                <wp:posOffset>6699885</wp:posOffset>
              </wp:positionH>
              <wp:positionV relativeFrom="paragraph">
                <wp:posOffset>635</wp:posOffset>
              </wp:positionV>
              <wp:extent cx="193675" cy="119380"/>
              <wp:effectExtent l="0" t="0" r="0" b="0"/>
              <wp:wrapSquare wrapText="largest"/>
              <wp:docPr id="2" name="Blok textu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3675" cy="11938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6260DE0" w14:textId="77777777" w:rsidR="0016405C" w:rsidRDefault="00ED5C36" w:rsidP="0072461E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 w:rsidR="00436A59"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6467F1">
                            <w:rPr>
                              <w:rStyle w:val="slostrany"/>
                              <w:noProof/>
                            </w:rPr>
                            <w:t>2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B31B2B" id="_x0000_t202" coordsize="21600,21600" o:spt="202" path="m,l,21600r21600,l21600,xe">
              <v:stroke joinstyle="miter"/>
              <v:path gradientshapeok="t" o:connecttype="rect"/>
            </v:shapetype>
            <v:shape id="Blok textu 2" o:spid="_x0000_s1026" type="#_x0000_t202" style="position:absolute;margin-left:527.55pt;margin-top:.05pt;width:15.25pt;height:9.4pt;z-index:251659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" stroked="f">
              <v:fill opacity="0"/>
              <v:textbox inset="0,0,0,0">
                <w:txbxContent>
                  <w:p w14:paraId="26260DE0" w14:textId="77777777" w:rsidR="00394F4B" w:rsidRDefault="00ED5C36" w:rsidP="0072461E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 w:rsidR="00436A59"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6467F1">
                      <w:rPr>
                        <w:rStyle w:val="slostrany"/>
                        <w:noProof/>
                      </w:rPr>
                      <w:t>2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  <w:p w14:paraId="36CA9CCD" w14:textId="77777777" w:rsidR="0016405C" w:rsidRDefault="0016405C" w:rsidP="0072461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57463B" w14:textId="77777777" w:rsidR="002C215F" w:rsidRDefault="002C215F">
      <w:r>
        <w:separator/>
      </w:r>
    </w:p>
  </w:footnote>
  <w:footnote w:type="continuationSeparator" w:id="0">
    <w:p w14:paraId="33189C90" w14:textId="77777777" w:rsidR="002C215F" w:rsidRDefault="002C215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510FA4" w14:textId="77777777" w:rsidR="0016405C" w:rsidRPr="008F1F0C" w:rsidRDefault="00436A59" w:rsidP="008D1576">
    <w:pPr>
      <w:pStyle w:val="Hlavika"/>
      <w:pBdr>
        <w:bottom w:val="single" w:sz="4" w:space="1" w:color="000000"/>
      </w:pBdr>
      <w:tabs>
        <w:tab w:val="clear" w:pos="4536"/>
        <w:tab w:val="center" w:pos="6946"/>
      </w:tabs>
      <w:rPr>
        <w:color w:val="000000" w:themeColor="text1"/>
      </w:rPr>
    </w:pPr>
    <w:r>
      <w:rPr>
        <w:color w:val="000000" w:themeColor="text1"/>
      </w:rPr>
      <w:t>P</w:t>
    </w:r>
    <w:r w:rsidRPr="008F1F0C">
      <w:rPr>
        <w:color w:val="000000" w:themeColor="text1"/>
      </w:rPr>
      <w:t>oznámky</w:t>
    </w:r>
    <w:r>
      <w:rPr>
        <w:color w:val="000000" w:themeColor="text1"/>
      </w:rPr>
      <w:t xml:space="preserve"> Úč </w:t>
    </w:r>
    <w:r w:rsidR="006A7C99">
      <w:rPr>
        <w:color w:val="000000" w:themeColor="text1"/>
      </w:rPr>
      <w:t>PODV</w:t>
    </w:r>
    <w:r>
      <w:rPr>
        <w:color w:val="000000" w:themeColor="text1"/>
      </w:rPr>
      <w:t xml:space="preserve"> 3-01  </w:t>
    </w:r>
    <w:r>
      <w:rPr>
        <w:color w:val="000000" w:themeColor="text1"/>
      </w:rPr>
      <w:tab/>
      <w:t xml:space="preserve">IČO </w:t>
    </w:r>
    <w:r w:rsidR="00586493">
      <w:rPr>
        <w:color w:val="000000" w:themeColor="text1"/>
      </w:rPr>
      <w:t>17642434</w:t>
    </w:r>
    <w:r>
      <w:rPr>
        <w:color w:val="000000" w:themeColor="text1"/>
      </w:rPr>
      <w:t xml:space="preserve">  DIČ </w:t>
    </w:r>
    <w:r w:rsidR="00586493">
      <w:rPr>
        <w:color w:val="000000" w:themeColor="text1"/>
      </w:rPr>
      <w:t>2020362850</w:t>
    </w:r>
  </w:p>
  <w:p w14:paraId="27D1B1AA" w14:textId="77777777" w:rsidR="0016405C" w:rsidRDefault="0016405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1" w15:restartNumberingAfterBreak="0">
    <w:nsid w:val="0F9F7DE0"/>
    <w:multiLevelType w:val="hybridMultilevel"/>
    <w:tmpl w:val="3488D1E4"/>
    <w:lvl w:ilvl="0" w:tplc="041B0017">
      <w:start w:val="20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B22E42"/>
    <w:multiLevelType w:val="hybridMultilevel"/>
    <w:tmpl w:val="F24CE626"/>
    <w:lvl w:ilvl="0" w:tplc="000000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9ED201F"/>
    <w:multiLevelType w:val="hybridMultilevel"/>
    <w:tmpl w:val="FA82EE3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31340123">
    <w:abstractNumId w:val="0"/>
  </w:num>
  <w:num w:numId="2" w16cid:durableId="1876968559">
    <w:abstractNumId w:val="1"/>
  </w:num>
  <w:num w:numId="3" w16cid:durableId="80182407">
    <w:abstractNumId w:val="3"/>
  </w:num>
  <w:num w:numId="4" w16cid:durableId="13457462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0412"/>
    <w:rsid w:val="00034147"/>
    <w:rsid w:val="000B42E1"/>
    <w:rsid w:val="000D24A9"/>
    <w:rsid w:val="00107C40"/>
    <w:rsid w:val="0012117D"/>
    <w:rsid w:val="0015010E"/>
    <w:rsid w:val="0016405C"/>
    <w:rsid w:val="001B7665"/>
    <w:rsid w:val="001C35D7"/>
    <w:rsid w:val="00240F3F"/>
    <w:rsid w:val="002471F8"/>
    <w:rsid w:val="002743D1"/>
    <w:rsid w:val="00274595"/>
    <w:rsid w:val="00295421"/>
    <w:rsid w:val="002A66C4"/>
    <w:rsid w:val="002B0A04"/>
    <w:rsid w:val="002C215F"/>
    <w:rsid w:val="002C6778"/>
    <w:rsid w:val="002E042C"/>
    <w:rsid w:val="003C5116"/>
    <w:rsid w:val="003E4AD4"/>
    <w:rsid w:val="00424245"/>
    <w:rsid w:val="0042564C"/>
    <w:rsid w:val="00436A59"/>
    <w:rsid w:val="0046789B"/>
    <w:rsid w:val="0050029F"/>
    <w:rsid w:val="005009E9"/>
    <w:rsid w:val="00523368"/>
    <w:rsid w:val="005513DD"/>
    <w:rsid w:val="00555BEE"/>
    <w:rsid w:val="00586493"/>
    <w:rsid w:val="005C3480"/>
    <w:rsid w:val="005D49E5"/>
    <w:rsid w:val="005E46E2"/>
    <w:rsid w:val="005F7385"/>
    <w:rsid w:val="006204AA"/>
    <w:rsid w:val="00634334"/>
    <w:rsid w:val="0064269B"/>
    <w:rsid w:val="006454B3"/>
    <w:rsid w:val="006467F1"/>
    <w:rsid w:val="00653D29"/>
    <w:rsid w:val="006A128D"/>
    <w:rsid w:val="006A7C99"/>
    <w:rsid w:val="006D0EAA"/>
    <w:rsid w:val="006E107F"/>
    <w:rsid w:val="006E36C2"/>
    <w:rsid w:val="00704056"/>
    <w:rsid w:val="007056E2"/>
    <w:rsid w:val="00711C68"/>
    <w:rsid w:val="007B01B9"/>
    <w:rsid w:val="007D69A1"/>
    <w:rsid w:val="00816C0A"/>
    <w:rsid w:val="008229A1"/>
    <w:rsid w:val="00826B6A"/>
    <w:rsid w:val="00855E03"/>
    <w:rsid w:val="00862BEB"/>
    <w:rsid w:val="008772A9"/>
    <w:rsid w:val="00890F2C"/>
    <w:rsid w:val="008A3619"/>
    <w:rsid w:val="008F7009"/>
    <w:rsid w:val="009357CD"/>
    <w:rsid w:val="009947D1"/>
    <w:rsid w:val="00996462"/>
    <w:rsid w:val="009B1FA8"/>
    <w:rsid w:val="00A124E6"/>
    <w:rsid w:val="00A16306"/>
    <w:rsid w:val="00A636D3"/>
    <w:rsid w:val="00AC2686"/>
    <w:rsid w:val="00AE2E9B"/>
    <w:rsid w:val="00B54CF1"/>
    <w:rsid w:val="00B75B3B"/>
    <w:rsid w:val="00B93337"/>
    <w:rsid w:val="00BF3B21"/>
    <w:rsid w:val="00C03B66"/>
    <w:rsid w:val="00C03E3A"/>
    <w:rsid w:val="00C51402"/>
    <w:rsid w:val="00C54A20"/>
    <w:rsid w:val="00C94D7C"/>
    <w:rsid w:val="00C97061"/>
    <w:rsid w:val="00CC0D6B"/>
    <w:rsid w:val="00CD0879"/>
    <w:rsid w:val="00CE2DDA"/>
    <w:rsid w:val="00CF299A"/>
    <w:rsid w:val="00CF677F"/>
    <w:rsid w:val="00DA2AC5"/>
    <w:rsid w:val="00DC100A"/>
    <w:rsid w:val="00DC3CDE"/>
    <w:rsid w:val="00DD7289"/>
    <w:rsid w:val="00DE464A"/>
    <w:rsid w:val="00E20412"/>
    <w:rsid w:val="00E23189"/>
    <w:rsid w:val="00E43CF5"/>
    <w:rsid w:val="00E94809"/>
    <w:rsid w:val="00EA3C6E"/>
    <w:rsid w:val="00EC667B"/>
    <w:rsid w:val="00ED5C36"/>
    <w:rsid w:val="00EF2301"/>
    <w:rsid w:val="00EF48C2"/>
    <w:rsid w:val="00F06EF1"/>
    <w:rsid w:val="00F2628D"/>
    <w:rsid w:val="00F459A7"/>
    <w:rsid w:val="00F619B7"/>
    <w:rsid w:val="00FE47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A480D0B"/>
  <w15:docId w15:val="{EE25CF84-E6E2-430B-953C-883841DA39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2041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E20412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E20412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ta">
    <w:name w:val="footer"/>
    <w:basedOn w:val="Normlny"/>
    <w:link w:val="PtaChar"/>
    <w:rsid w:val="00E204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rsid w:val="00E2041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rsid w:val="00E20412"/>
    <w:rPr>
      <w:rFonts w:cs="Times New Roman"/>
    </w:rPr>
  </w:style>
  <w:style w:type="paragraph" w:styleId="Hlavika">
    <w:name w:val="header"/>
    <w:basedOn w:val="Normlny"/>
    <w:link w:val="HlavikaChar"/>
    <w:rsid w:val="00E204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rsid w:val="00E2041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E20412"/>
    <w:pPr>
      <w:ind w:left="720"/>
      <w:contextualSpacing/>
    </w:p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E20412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E20412"/>
    <w:rPr>
      <w:rFonts w:ascii="Arial Narrow" w:eastAsia="Times New Roman" w:hAnsi="Arial Narrow" w:cs="Times New Roman"/>
      <w:szCs w:val="24"/>
    </w:rPr>
  </w:style>
  <w:style w:type="paragraph" w:customStyle="1" w:styleId="Zarkazkladnhotextu21">
    <w:name w:val="Zarážka základného textu 21"/>
    <w:basedOn w:val="Normlny"/>
    <w:rsid w:val="00E20412"/>
    <w:pPr>
      <w:suppressAutoHyphens/>
      <w:ind w:left="284" w:hanging="284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arkazkladnhotextu31">
    <w:name w:val="Zarážka základného textu 31"/>
    <w:basedOn w:val="Normlny"/>
    <w:rsid w:val="00E20412"/>
    <w:pPr>
      <w:suppressAutoHyphens/>
      <w:ind w:left="567" w:hanging="567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kladntext21">
    <w:name w:val="Základný text 21"/>
    <w:basedOn w:val="Normlny"/>
    <w:rsid w:val="00E20412"/>
    <w:pPr>
      <w:widowControl w:val="0"/>
      <w:suppressAutoHyphens/>
      <w:overflowPunct w:val="0"/>
      <w:autoSpaceDE w:val="0"/>
      <w:spacing w:before="120"/>
      <w:ind w:left="57"/>
      <w:textAlignment w:val="baseline"/>
    </w:pPr>
    <w:rPr>
      <w:rFonts w:ascii="Times New Roman" w:hAnsi="Times New Roman"/>
      <w:sz w:val="24"/>
      <w:szCs w:val="20"/>
      <w:lang w:val="en-US"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F230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230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1942</Words>
  <Characters>11072</Characters>
  <Application>Microsoft Office Word</Application>
  <DocSecurity>0</DocSecurity>
  <Lines>92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schatzova</dc:creator>
  <cp:lastModifiedBy>Katarína Schatz</cp:lastModifiedBy>
  <cp:revision>3</cp:revision>
  <cp:lastPrinted>2022-02-25T14:14:00Z</cp:lastPrinted>
  <dcterms:created xsi:type="dcterms:W3CDTF">2025-03-13T07:56:00Z</dcterms:created>
  <dcterms:modified xsi:type="dcterms:W3CDTF">2025-03-13T07:59:00Z</dcterms:modified>
</cp:coreProperties>
</file>