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Názov právnickej osoby a jej sídlo:</w:t>
      </w: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INGPROJECT s.r.o. , Dunajská 48, 811 08  Bratislava</w:t>
      </w: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0" w:after="27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Údaje o konsolidácii: nie su</w:t>
      </w:r>
    </w:p>
    <w:p>
      <w:pPr>
        <w:spacing w:before="0" w:after="27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čet zamestnancov: 3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II</w:t>
      </w:r>
    </w:p>
    <w:p>
      <w:pPr>
        <w:spacing w:before="0" w:after="0" w:line="240"/>
        <w:ind w:right="0" w:left="72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0" w:after="0" w:line="240"/>
        <w:ind w:right="0" w:left="72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závierka za rok 202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bola zostavená za predpokladu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trvania spolo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metódy a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zásady boli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čtovnou jednotkou konzistentne aplikovan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žiek majetku 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áväzkov, a to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dlhodobého nehmotného majetku, dlhodobého hmotného majetku a dlhodobého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majetku: 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menovitou hodnotou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zásob obstaraných kúpou, zásob vytvorených vlastnou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činnosťou: nie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krátkodobého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majetku: menovitou hodnotou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záväzkov vrátane rezerv, dlhopisov,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žičiek 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úverov: menovitou hodnotou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f) derivátových operácií: nie sú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Spôsob zostavenia odpisového plánu pre jednotlivé druhy dlhodobého hmotného majetku a dlhodobého nehmotného majetku: </w:t>
      </w: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Druh majetku:                dopravné prostriedky       nábytok</w:t>
      </w: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 odpisovania:               4 roky                         6 rokov</w:t>
      </w: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Sadzba odpisov:                   25%                           16,6%</w:t>
      </w: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Odpisová metóda: rovnomerný odpis</w:t>
      </w: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(4) 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 a 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metód nenastali.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(5) Informácie o dotáciách a ich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ňovanie v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íctve: nie sú.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(6)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čtovanie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ýznamných opráv chýb minulých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 uvedením vplyvu na nerozdelený zisk minulých rokov alebo neuhradenú stratu minulých rokov; nie sú.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čtovanie nev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ýznamných chýb minulých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 uvedením vplyvu na výsledok hospodárenia be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obdobia: nie sú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 dop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súvahu a výkaz ziskov a strát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(1) Informácia o sume a dôvodoch vzniku jednotlivých 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žiek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ákladov alebo výnosov, ktoré majú výnimo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rozsah alebo výskyt: nie sú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(2) Informácie o záväzkoch, a to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celkovej sume záväzkov so zostatkovou dobou splatnosti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nie sú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celkovej sume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záväzkov, opis a spôsoby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áväzkov: nie sú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"/>
        </w:numPr>
        <w:spacing w:before="0" w:after="27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Informácie o vlastných akciách: nie sú</w:t>
      </w:r>
    </w:p>
    <w:p>
      <w:pPr>
        <w:spacing w:before="0" w:after="27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(4) Informácie o orgánoch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vý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 jednotliv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druhov záruk alebo iných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poskytnutých pre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 : nie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poskytnutých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nie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čenie 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žičky poskytnut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é; nie sú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celkovej sume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prostriedkov alebo iného plnenia na súkromné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čely členmi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je potrebné vyú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čtovať: nie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(5) Informácie o povinnostiach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celkovej sume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povinností, ktoré sa nevykazujú v súvahe: nie sú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celkovej sume významných podmienených záväzkov, ktorými sa rozumie: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vznikla ako dôsledok minulej udalosti a ktorej existencia závisí od toho,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nastane alebo nenastane jedna alebo viac neist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udalostí v budúcnosti, ktorých vznik nezávisí od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jednotky, alebo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existujúca 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vznikla ako dôsledok minulej udalosti, ale ktorá sa nevykazuje v súvahe, preto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2a. nie je pravdepodobné,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 na splnenie tejto povinnosti bude potrebn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úbytok ekonomických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žitkov, alebo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2b. vý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tejto povinnosti sa ned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ľahlivo oceniť,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opise významných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záväzkov: nie sú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celkovej sume významných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záväzkoch vo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dc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érskej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jednotke 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jednotke s podstatn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 vplyvom: nie sú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opise významných povinností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 vypl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ývajúcich z dôchodkových programov pre zamestnancov.: nie sú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9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(6) Informácie o 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áujme,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 akejkoľvek forme, a 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 </w:t>
      </w:r>
    </w:p>
    <w:p>
      <w:pPr>
        <w:spacing w:before="0" w:after="29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</w:t>
      </w:r>
    </w:p>
    <w:p>
      <w:pPr>
        <w:spacing w:before="0" w:after="29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 výnosov,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sú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FFFFFF" w:val="clear"/>
        </w:rPr>
      </w:pPr>
      <w:r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FFFFFF" w:val="clear"/>
        </w:rPr>
        <w:t xml:space="preserve">Čl. IV.</w:t>
      </w:r>
    </w:p>
    <w:p>
      <w:pPr>
        <w:spacing w:before="0" w:after="0" w:line="240"/>
        <w:ind w:right="0" w:left="0" w:firstLine="0"/>
        <w:jc w:val="center"/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FFFFFF" w:val="clear"/>
        </w:rPr>
      </w:pPr>
      <w:r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FFFFFF" w:val="clear"/>
        </w:rPr>
        <w:t xml:space="preserve">Udalosti, ktoré nastali po dni, ku ktorému sa zostavuje ú</w:t>
      </w:r>
      <w:r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FFFFFF" w:val="clear"/>
        </w:rPr>
        <w:t xml:space="preserve">á závierka</w:t>
      </w:r>
      <w:r>
        <w:rPr>
          <w:rFonts w:ascii="Helvetica" w:hAnsi="Helvetica" w:cs="Helvetica" w:eastAsia="Helvetica"/>
          <w:color w:val="auto"/>
          <w:spacing w:val="0"/>
          <w:position w:val="0"/>
          <w:sz w:val="22"/>
          <w:shd w:fill="FFFFFF" w:val="clear"/>
        </w:rPr>
        <w:t xml:space="preserve"> </w:t>
      </w:r>
      <w:r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FFFFFF" w:val="clear"/>
        </w:rPr>
        <w:t xml:space="preserve">do d</w:t>
      </w:r>
      <w:r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FFFFFF" w:val="clear"/>
        </w:rPr>
        <w:t xml:space="preserve">ňa zostavenia </w:t>
      </w:r>
      <w:r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FFFFFF" w:val="clear"/>
        </w:rPr>
        <w:t xml:space="preserve">ú</w:t>
      </w:r>
      <w:r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FFFFFF" w:val="clear"/>
        </w:rPr>
        <w:t xml:space="preserve">čtovnej z</w:t>
      </w:r>
      <w:r>
        <w:rPr>
          <w:rFonts w:ascii="Helvetica" w:hAnsi="Helvetica" w:cs="Helvetica" w:eastAsia="Helvetica"/>
          <w:b/>
          <w:color w:val="auto"/>
          <w:spacing w:val="0"/>
          <w:position w:val="0"/>
          <w:sz w:val="22"/>
          <w:shd w:fill="FFFFFF" w:val="clear"/>
        </w:rPr>
        <w:t xml:space="preserve">ávierky.</w:t>
      </w:r>
    </w:p>
    <w:p>
      <w:pPr>
        <w:spacing w:before="0" w:after="0" w:line="240"/>
        <w:ind w:right="0" w:left="0" w:firstLine="0"/>
        <w:jc w:val="center"/>
        <w:rPr>
          <w:rFonts w:ascii="Helvetica" w:hAnsi="Helvetica" w:cs="Helvetica" w:eastAsia="Helvetica"/>
          <w:color w:val="auto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 nenastali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Bratislave,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28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.202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3">
    <w:abstractNumId w:val="36"/>
  </w:num>
  <w:num w:numId="5">
    <w:abstractNumId w:val="30"/>
  </w:num>
  <w:num w:numId="7">
    <w:abstractNumId w:val="24"/>
  </w:num>
  <w:num w:numId="11">
    <w:abstractNumId w:val="18"/>
  </w:num>
  <w:num w:numId="13">
    <w:abstractNumId w:val="12"/>
  </w:num>
  <w:num w:numId="17">
    <w:abstractNumId w:val="6"/>
  </w:num>
  <w:num w:numId="2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