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>: Medica Publishing and Consulting s.r.o.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</w:rPr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>: Obrancov mieru 4, 90901 Skalica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 nie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/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Spacing"/>
        <w:ind w:left="426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sdt>
        <w:sdtPr>
          <w:id w:val="1462762767"/>
        </w:sdtPr>
        <w:sdtContent>
          <w:r>
            <w:rPr>
              <w:rFonts w:eastAsia="MS Mincho" w:cs="MS Mincho" w:ascii="MS Mincho" w:hAnsi="MS Mincho"/>
              <w:b/>
              <w:sz w:val="20"/>
              <w:szCs w:val="20"/>
            </w:rPr>
            <w:t>☐</w:t>
          </w:r>
        </w:sdtContent>
      </w:sdt>
      <w:r>
        <w:rPr>
          <w:rFonts w:cs="Arial" w:ascii="Cambria" w:hAnsi="Cambria" w:asciiTheme="majorHAnsi" w:hAnsiTheme="majorHAnsi"/>
          <w:b/>
          <w:sz w:val="20"/>
          <w:szCs w:val="20"/>
        </w:rPr>
        <w:tab/>
      </w:r>
      <w:r>
        <w:rPr>
          <w:rFonts w:cs="Arial" w:ascii="Cambria" w:hAnsi="Cambria" w:asciiTheme="majorHAnsi" w:hAnsiTheme="majorHAnsi"/>
          <w:sz w:val="20"/>
          <w:szCs w:val="20"/>
        </w:rPr>
        <w:t>v zmysle § 22 ods. 8 ZoÚ (oslobodenie od konsolidácie na medzistupni):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Údaje o materskej účtovnej jednotke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Text51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Text61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Spacing"/>
        <w:ind w:left="852" w:hanging="426"/>
        <w:jc w:val="both"/>
        <w:rPr>
          <w:rFonts w:ascii="Cambria" w:hAnsi="Cambria" w:cs="Arial"/>
          <w:i/>
          <w:i/>
          <w:sz w:val="20"/>
          <w:szCs w:val="20"/>
        </w:rPr>
      </w:pPr>
      <w:sdt>
        <w:sdtPr>
          <w:id w:val="1972095474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cs="Arial" w:ascii="Cambria" w:hAnsi="Cambria"/>
          <w:b/>
        </w:rPr>
        <w:tab/>
      </w:r>
      <w:r>
        <w:rPr>
          <w:rFonts w:cs="Arial" w:ascii="Cambria" w:hAnsi="Cambria"/>
          <w:sz w:val="20"/>
          <w:szCs w:val="20"/>
        </w:rPr>
        <w:t xml:space="preserve">v zmysle § 22 ods. 10 a 12 ZoÚ (oslobodenie pri nevýznamnosti dcérskych spoločností, uvedených v prehľade): </w:t>
      </w:r>
      <w:r>
        <w:rPr>
          <w:rFonts w:cs="Arial" w:ascii="Cambria" w:hAnsi="Cambria"/>
          <w:i/>
          <w:sz w:val="20"/>
          <w:szCs w:val="20"/>
        </w:rPr>
        <w:t>počet riadkov závisí od Vašich potrieb, ak prevyšuje, prázdne odstráňte.</w:t>
      </w:r>
    </w:p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tbl>
      <w:tblPr>
        <w:tblStyle w:val="TableGrid"/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69"/>
        <w:gridCol w:w="5102"/>
      </w:tblGrid>
      <w:tr>
        <w:trPr/>
        <w:tc>
          <w:tcPr>
            <w:tcW w:w="9071" w:type="dxa"/>
            <w:gridSpan w:val="2"/>
            <w:tcBorders/>
            <w:vAlign w:val="center"/>
          </w:tcPr>
          <w:p>
            <w:pPr>
              <w:pStyle w:val="NoSpacing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Dcérska spoločnosť</w:t>
            </w:r>
          </w:p>
        </w:tc>
      </w:tr>
      <w:tr>
        <w:trPr/>
        <w:tc>
          <w:tcPr>
            <w:tcW w:w="3969" w:type="dxa"/>
            <w:tcBorders>
              <w:right w:val="nil"/>
            </w:tcBorders>
            <w:vAlign w:val="center"/>
          </w:tcPr>
          <w:p>
            <w:pPr>
              <w:pStyle w:val="NoSpacing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Obchodné meno</w:t>
            </w:r>
          </w:p>
        </w:tc>
        <w:tc>
          <w:tcPr>
            <w:tcW w:w="5102" w:type="dxa"/>
            <w:tcBorders>
              <w:left w:val="nil"/>
            </w:tcBorders>
            <w:vAlign w:val="center"/>
          </w:tcPr>
          <w:p>
            <w:pPr>
              <w:pStyle w:val="NoSpacing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Sídlo</w:t>
            </w:r>
          </w:p>
        </w:tc>
      </w:tr>
      <w:tr>
        <w:trPr/>
        <w:tc>
          <w:tcPr>
            <w:tcW w:w="3969" w:type="dxa"/>
            <w:tcBorders>
              <w:right w:val="nil"/>
            </w:tcBorders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cs="Arial" w:ascii="Cambria" w:hAnsi="Cambria"/>
                <w:color w:val="DBE5F1" w:themeColor="accent1" w:themeTint="33"/>
                <w:sz w:val="20"/>
                <w:szCs w:val="20"/>
              </w:rPr>
            </w:r>
          </w:p>
        </w:tc>
        <w:tc>
          <w:tcPr>
            <w:tcW w:w="5102" w:type="dxa"/>
            <w:tcBorders>
              <w:left w:val="nil"/>
            </w:tcBorders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cs="Arial" w:ascii="Cambria" w:hAnsi="Cambria"/>
                <w:color w:val="DBE5F1" w:themeColor="accent1" w:themeTint="33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>
              <w:right w:val="nil"/>
            </w:tcBorders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>
              <w:left w:val="nil"/>
            </w:tcBorders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>
              <w:right w:val="nil"/>
            </w:tcBorders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>
              <w:left w:val="nil"/>
            </w:tcBorders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>
              <w:right w:val="nil"/>
            </w:tcBorders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>
              <w:left w:val="nil"/>
            </w:tcBorders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>
              <w:right w:val="nil"/>
            </w:tcBorders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>
              <w:left w:val="nil"/>
            </w:tcBorders>
            <w:shd w:color="auto" w:fill="DBE5F1" w:themeFill="accent1" w:themeFillTint="33" w:val="clear"/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>
              <w:right w:val="nil"/>
            </w:tcBorders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>
              <w:left w:val="nil"/>
            </w:tcBorders>
          </w:tcPr>
          <w:p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  <w:t>V ďalšom vzorovom texte sa uvádza všeobecné označenie „bežné účtovné obdobie“ a „bezprostredne predchádzajúce účtovné obdobie“. Toto všeobecné označenie nahraďte pre Vás aktuálnym účtovným obdobím.  Opäť dávame do pozornosti, aby Ste text označený kurzívou, slúžiaci pre prácu so vzorovým dokumentom, následne odstránili.</w:t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144" w:hRule="atLeast"/>
        </w:trPr>
        <w:tc>
          <w:tcPr>
            <w:tcW w:w="425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I.4  Schválenie účtovnej závierky za bezprostredne predchádzajúce obdobie: 31.03.2024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/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</w:rPr>
      </w:pPr>
      <w:r>
        <w:rPr>
          <w:rFonts w:eastAsia="MS Gothic" w:cs="Arial" w:ascii="Cambria" w:hAnsi="Cambria"/>
          <w:i/>
          <w:sz w:val="20"/>
          <w:szCs w:val="20"/>
        </w:rPr>
        <w:t>Nepretržité pokračovaie činosti účtovnej jednotky je v ohrození, nakoľko účtovná jednotka je v predĺžení.</w:t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</w:rPr>
      </w:pPr>
      <w:r>
        <w:rPr>
          <w:rFonts w:eastAsia="MS Gothic" w:cs="Arial" w:ascii="Cambria" w:hAnsi="Cambria"/>
          <w:i/>
          <w:sz w:val="20"/>
          <w:szCs w:val="20"/>
        </w:rPr>
        <w:t>Hodnota vlastného imania už viac rokov po sebe vykazuje mínusové hodnoty.</w:t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 Účtovná jednotka je v predĺžení a je ohrozené nepretržité trvanie účtovnej jednotky</w:t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</w:rPr>
        <w:t xml:space="preserve">Spôsob oceňovania jednotlivých zložiek majetku a záväzkov: </w:t>
      </w:r>
    </w:p>
    <w:tbl>
      <w:tblPr>
        <w:tblStyle w:val="TableGrid"/>
        <w:tblW w:w="9051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718"/>
        <w:gridCol w:w="2064"/>
        <w:gridCol w:w="2269"/>
      </w:tblGrid>
      <w:tr>
        <w:trPr/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OC</w:t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ANO</w:t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MH</w:t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MH</w:t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MH</w:t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71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910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94"/>
        <w:gridCol w:w="2304"/>
        <w:gridCol w:w="2302"/>
        <w:gridCol w:w="2303"/>
      </w:tblGrid>
      <w:tr>
        <w:trPr>
          <w:trHeight w:val="397" w:hRule="atLeast"/>
        </w:trPr>
        <w:tc>
          <w:tcPr>
            <w:tcW w:w="219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3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30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9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2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9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2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9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2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9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2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9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2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sdt>
        <w:sdtPr>
          <w:id w:val="288157314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sdt>
        <w:sdtPr>
          <w:id w:val="187674310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>Odpisový plán bol ovplyvnený týmito rozhodnutiami: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sdt>
        <w:sdtPr>
          <w:id w:val="734076794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sa nerovnajú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sdt>
        <w:sdtPr>
          <w:id w:val="859593449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 w:asciiTheme="majorHAnsi" w:hAnsiTheme="majorHAnsi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nenastali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 w:asciiTheme="majorHAnsi" w:hAnsiTheme="majorHAnsi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TableGrid"/>
        <w:tblW w:w="910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962"/>
        <w:gridCol w:w="3071"/>
        <w:gridCol w:w="3071"/>
      </w:tblGrid>
      <w:tr>
        <w:trPr>
          <w:trHeight w:val="394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TableGrid"/>
        <w:tblW w:w="9104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962"/>
        <w:gridCol w:w="3071"/>
        <w:gridCol w:w="3071"/>
      </w:tblGrid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62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III – Informácie, ktoré vysvetľujú a dopĺňajú súvahu a výkaz ziskov a strát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1 Informácie o sume a dôvodoch vzniku jednotlivých položiek nákladov alebo </w:t>
        <w:tab/>
        <w:t>výnosov, ktoré majú výnimočný rozsah alebo výskyt: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>
              <w:top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971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  <w:tc>
          <w:tcPr>
            <w:tcW w:w="2400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32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32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87"/>
        <w:gridCol w:w="2834"/>
        <w:gridCol w:w="2821"/>
      </w:tblGrid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</w:rPr>
            </w:r>
          </w:p>
        </w:tc>
        <w:tc>
          <w:tcPr>
            <w:tcW w:w="282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4"/>
                <w:szCs w:val="24"/>
              </w:rPr>
              <w:t>5</w:t>
            </w:r>
            <w:r>
              <w:rPr>
                <w:rFonts w:eastAsia="MS Gothic" w:cs="Times New Roman" w:ascii="Cambria" w:hAnsi="Cambria" w:asciiTheme="majorHAnsi" w:hAnsiTheme="majorHAnsi"/>
                <w:b/>
                <w:sz w:val="24"/>
                <w:szCs w:val="24"/>
              </w:rPr>
              <w:t>872</w:t>
            </w: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4"/>
                <w:szCs w:val="24"/>
              </w:rPr>
              <w:t>52649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/>
                <w:b/>
              </w:rPr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/>
                <w:b/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Cs w:val="24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87"/>
        <w:gridCol w:w="3118"/>
        <w:gridCol w:w="2537"/>
      </w:tblGrid>
      <w:tr>
        <w:trPr/>
        <w:tc>
          <w:tcPr>
            <w:tcW w:w="3387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</w:rPr>
            </w:r>
          </w:p>
        </w:tc>
        <w:tc>
          <w:tcPr>
            <w:tcW w:w="3118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118" w:type="dxa"/>
            <w:tcBorders>
              <w:top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537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118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118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118" w:type="dxa"/>
            <w:tcBorders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118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537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36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3 </w:t>
      </w:r>
      <w:r>
        <w:rPr>
          <w:rFonts w:eastAsia="MS Gothic" w:cs="Arial" w:ascii="Cambria" w:hAnsi="Cambria" w:asciiTheme="majorHAnsi" w:hAnsiTheme="majorHAnsi"/>
          <w:b/>
        </w:rPr>
        <w:t>Informácie o vlastných akciách:</w:t>
      </w:r>
    </w:p>
    <w:tbl>
      <w:tblPr>
        <w:tblStyle w:val="TableGrid"/>
        <w:tblW w:w="904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810"/>
        <w:gridCol w:w="1582"/>
        <w:gridCol w:w="2120"/>
        <w:gridCol w:w="1976"/>
        <w:gridCol w:w="1553"/>
      </w:tblGrid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</w:rPr>
            </w:r>
          </w:p>
        </w:tc>
        <w:tc>
          <w:tcPr>
            <w:tcW w:w="1582" w:type="dxa"/>
            <w:vMerge w:val="restart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Prírastky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Úbytky</w:t>
            </w:r>
          </w:p>
        </w:tc>
        <w:tc>
          <w:tcPr>
            <w:tcW w:w="1553" w:type="dxa"/>
            <w:vMerge w:val="restart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Počet akcií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Počet akcií</w:t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Podiel na upísanom ZI v %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Podiel na upísanom ZI v %</w:t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Menovitá hodnota</w:t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Menovitá hodnota</w:t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Hodnota nadobudnutia</w:t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Hodnota za prevod</w:t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restart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120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97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553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Ďalšie dôležité informácie o vlastných akciách: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</w:rPr>
      </w:pPr>
      <w:r>
        <w:rPr>
          <w:rFonts w:eastAsia="MS Gothic" w:cs="Times New Roman" w:ascii="Cambria" w:hAnsi="Cambria" w:asciiTheme="majorHAnsi" w:hAnsiTheme="majorHAnsi"/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</w:rPr>
        <w:t>vytvorila/nevytvorila</w:t>
      </w:r>
      <w:r>
        <w:rPr>
          <w:rFonts w:eastAsia="MS Gothic" w:cs="Times New Roman" w:ascii="Cambria" w:hAnsi="Cambria" w:asciiTheme="majorHAnsi" w:hAnsiTheme="majorHAnsi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5 a), b), d) Informácie o orgánoch účtovnej jednotky:</w:t>
      </w:r>
    </w:p>
    <w:tbl>
      <w:tblPr>
        <w:tblStyle w:val="TableGrid"/>
        <w:tblW w:w="92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776"/>
        <w:gridCol w:w="1393"/>
        <w:gridCol w:w="1193"/>
        <w:gridCol w:w="1079"/>
        <w:gridCol w:w="1393"/>
        <w:gridCol w:w="1268"/>
        <w:gridCol w:w="1184"/>
      </w:tblGrid>
      <w:tr>
        <w:trPr>
          <w:trHeight w:val="828" w:hRule="atLeast"/>
        </w:trPr>
        <w:tc>
          <w:tcPr>
            <w:tcW w:w="17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6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84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0"/>
              </w:rPr>
              <w:t>Hodnota príjmu, výhody bývalých členov orgánov</w:t>
            </w:r>
          </w:p>
        </w:tc>
      </w:tr>
      <w:tr>
        <w:trPr/>
        <w:tc>
          <w:tcPr>
            <w:tcW w:w="1776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štatutárnych</w:t>
            </w:r>
          </w:p>
        </w:tc>
        <w:tc>
          <w:tcPr>
            <w:tcW w:w="1193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dozorných</w:t>
            </w:r>
          </w:p>
        </w:tc>
        <w:tc>
          <w:tcPr>
            <w:tcW w:w="1079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iných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štatutárnych</w:t>
            </w:r>
          </w:p>
        </w:tc>
        <w:tc>
          <w:tcPr>
            <w:tcW w:w="1268" w:type="dxa"/>
            <w:tcBorders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sz w:val="20"/>
                <w:szCs w:val="24"/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Poskytnuté záruky alebo zabezpečenia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93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079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268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84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Poskytnuté pôžičky (ku dňu ÚZ)</w:t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9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079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26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84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699" w:hRule="atLeast"/>
        </w:trPr>
        <w:tc>
          <w:tcPr>
            <w:tcW w:w="1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Splatené pôžičky (ku dňu ÚZ)</w:t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9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079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26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84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694" w:hRule="atLeast"/>
        </w:trPr>
        <w:tc>
          <w:tcPr>
            <w:tcW w:w="1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Odpustené alebo odpísané pôžičky</w:t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93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079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268" w:type="dxa"/>
            <w:tcBorders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84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17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Finančné prostriedky a iné plnenie použité na súkromné účely na vyúčtovanie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93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07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268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1184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6 a) Informácie o celkovej sume finančných povinností, ktoré sa nevykazujú v súvahe:</w:t>
      </w:r>
    </w:p>
    <w:tbl>
      <w:tblPr>
        <w:tblStyle w:val="TableGrid"/>
        <w:tblW w:w="906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23"/>
        <w:gridCol w:w="2551"/>
        <w:gridCol w:w="2688"/>
      </w:tblGrid>
      <w:tr>
        <w:trPr/>
        <w:tc>
          <w:tcPr>
            <w:tcW w:w="38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Hodnota voči dcérskej ÚJ  a ÚJ s podstatným vplyvom</w:t>
            </w:r>
          </w:p>
        </w:tc>
      </w:tr>
      <w:tr>
        <w:trPr/>
        <w:tc>
          <w:tcPr>
            <w:tcW w:w="38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8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70" w:hRule="atLeast"/>
        </w:trPr>
        <w:tc>
          <w:tcPr>
            <w:tcW w:w="38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20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6 b) Informácie o významných podmienených záväzkoch</w:t>
      </w:r>
    </w:p>
    <w:tbl>
      <w:tblPr>
        <w:tblStyle w:val="TableGrid"/>
        <w:tblW w:w="906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20"/>
        <w:gridCol w:w="3021"/>
        <w:gridCol w:w="3021"/>
      </w:tblGrid>
      <w:tr>
        <w:trPr/>
        <w:tc>
          <w:tcPr>
            <w:tcW w:w="30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Bežné účtovné obdobie</w:t>
            </w:r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/>
                <w:b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</w:rPr>
              <w:t>Hodnota voči dcérskej ÚJ                a ÚJ s podstatným vplyvom</w:t>
            </w:r>
          </w:p>
        </w:tc>
      </w:tr>
      <w:tr>
        <w:trPr/>
        <w:tc>
          <w:tcPr>
            <w:tcW w:w="30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0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Times New Roman" w:cs="Times New Roman" w:asciiTheme="majorHAnsi" w:hAnsiTheme="majorHAnsi"/>
          <w:b/>
          <w:b/>
          <w:bCs/>
          <w:color w:val="000000"/>
          <w:lang w:eastAsia="sk-SK"/>
        </w:rPr>
      </w:pPr>
      <w:r>
        <w:rPr>
          <w:rFonts w:eastAsia="Times New Roman" w:cs="Times New Roman" w:ascii="Cambria" w:hAnsi="Cambria" w:asciiTheme="majorHAnsi" w:hAnsiTheme="majorHAnsi"/>
          <w:b/>
          <w:bCs/>
          <w:color w:val="000000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</w:rPr>
      </w:pPr>
      <w:r>
        <w:rPr>
          <w:rFonts w:eastAsia="MS Gothic" w:cs="Times New Roman" w:ascii="Cambria" w:hAnsi="Cambria" w:asciiTheme="majorHAnsi" w:hAnsiTheme="majorHAnsi"/>
          <w:b/>
        </w:rPr>
        <w:t>III. 7  Informácie</w:t>
      </w:r>
      <w:bookmarkStart w:id="0" w:name="_GoBack"/>
      <w:bookmarkEnd w:id="0"/>
      <w:r>
        <w:rPr>
          <w:rFonts w:eastAsia="MS Gothic" w:cs="Times New Roman" w:ascii="Cambria" w:hAnsi="Cambria" w:asciiTheme="majorHAnsi" w:hAnsiTheme="majorHAnsi"/>
          <w:b/>
        </w:rPr>
        <w:t xml:space="preserve">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Miesto/Dátum/Podpis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i/>
          <w:sz w:val="20"/>
          <w:szCs w:val="20"/>
        </w:rPr>
        <w:t>(odporúčané)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V Skalici 25.3.2025</w:t>
      </w:r>
    </w:p>
    <w:p>
      <w:pPr>
        <w:pStyle w:val="Normal"/>
        <w:spacing w:lineRule="auto" w:line="240" w:before="240" w:after="200"/>
        <w:jc w:val="right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i/>
          <w:sz w:val="20"/>
          <w:szCs w:val="20"/>
        </w:rPr>
        <w:t>Koniec dokumentu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Arial">
    <w:charset w:val="ee"/>
    <w:family w:val="swiss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487145093"/>
      <w:alias w:val="materská účtovná jednotka"/>
    </w:sdtPr>
    <w:sdtContent>
      <w:p>
        <w:pPr>
          <w:pStyle w:val="Footer"/>
          <w:jc w:val="right"/>
          <w:rPr>
            <w:rFonts w:ascii="Cambria" w:hAnsi="Cambria" w:asciiTheme="majorHAnsi" w:hAnsiTheme="majorHAnsi"/>
          </w:rPr>
        </w:pPr>
        <w:r>
          <w:rPr>
            <w:rFonts w:ascii="Cambria" w:hAnsi="Cambria" w:asciiTheme="majorHAnsi" w:hAnsiTheme="majorHAnsi"/>
          </w:rPr>
          <w:fldChar w:fldCharType="begin"/>
        </w:r>
        <w:r>
          <w:rPr>
            <w:rFonts w:ascii="Cambria" w:hAnsi="Cambria"/>
          </w:rPr>
          <w:instrText> PAGE </w:instrText>
        </w:r>
        <w:r>
          <w:rPr>
            <w:rFonts w:ascii="Cambria" w:hAnsi="Cambria"/>
          </w:rPr>
          <w:fldChar w:fldCharType="separate"/>
        </w:r>
        <w:r>
          <w:rPr>
            <w:rFonts w:ascii="Cambria" w:hAnsi="Cambria"/>
          </w:rPr>
          <w:t>5</w:t>
        </w:r>
        <w:r>
          <w:rPr>
            <w:rFonts w:ascii="Cambria" w:hAnsi="Cambria"/>
          </w:rPr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0" distL="114300" distR="114300" simplePos="0" locked="0" layoutInCell="1" allowOverlap="1" relativeHeight="1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775" cy="1003935"/>
              <wp:effectExtent l="0" t="0" r="0" b="0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000" cy="1003320"/>
                      </a:xfrm>
                    </wpg:grpSpPr>
                    <wps:wsp>
                      <wps:cNvSpPr/>
                      <wps:spPr>
                        <a:xfrm>
                          <a:off x="458640" y="0"/>
                          <a:ext cx="3582720" cy="969120"/>
                        </a:xfrm>
                        <a:prstGeom prst="line">
                          <a:avLst/>
                        </a:prstGeom>
                        <a:ln>
                          <a:solidFill>
                            <a:srgbClr val="95b3d7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0" y="90000"/>
                          <a:ext cx="1014840" cy="91296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rgbClr val="95b3d7"/>
                            </a:gs>
                            <a:gs pos="100000">
                              <a:srgbClr val="95b3d7"/>
                            </a:gs>
                          </a:gsLst>
                          <a:path path="rect"/>
                        </a:gradFill>
                        <a:ln>
                          <a:noFill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shape_0" alt="Group 63" style="position:absolute;margin-left:9pt;margin-top:0pt;width:318.15pt;height:79pt" coordorigin="180,0" coordsize="6363,1580">
              <v:line id="shape_0" from="903,0" to="6544,1525" ID="Straight Connector 57" stroked="t" style="position:absolute;mso-position-horizontal:left;mso-position-horizontal-relative:page;mso-position-vertical:top;mso-position-vertical-relative:page">
                <v:stroke color="#95b3d7" joinstyle="round" endcap="flat"/>
                <v:fill o:detectmouseclick="t" on="false"/>
              </v:line>
              <v:oval id="shape_0" ID="Oval 62" fillcolor="#95b3d7" stroked="f" style="position:absolute;left:180;top:142;width:1597;height:1437;mso-position-horizontal:left;mso-position-horizontal-relative:page;mso-position-vertical:top;mso-position-vertical-relative:page">
                <w10:wrap type="none"/>
                <v:fill o:detectmouseclick="t" color2="#95b3d7"/>
                <v:stroke color="#3465a4" joinstyle="round" endcap="flat"/>
              </v:oval>
            </v:group>
          </w:pict>
        </mc:Fallback>
      </mc:AlternateContent>
    </w:r>
    <w:sdt>
      <w:sdtPr>
        <w:alias w:val="Title"/>
      </w:sdtPr>
      <w:sdtContent>
        <w:r>
          <w:rPr>
            <w:rFonts w:ascii="Cambria" w:hAnsi="Cambria" w:asciiTheme="majorHAnsi" w:hAnsiTheme="majorHAnsi"/>
            <w:sz w:val="36"/>
            <w:szCs w:val="36"/>
          </w:rPr>
          <w:t>P</w:t>
        </w:r>
        <w:r>
          <w:rPr>
            <w:rFonts w:ascii="Cambria" w:hAnsi="Cambria" w:asciiTheme="majorHAnsi" w:hAnsiTheme="majorHAnsi"/>
            <w:sz w:val="36"/>
            <w:szCs w:val="36"/>
          </w:rPr>
          <w:t>oznámky Úč MÚJ</w:t>
        </w:r>
        <w:r>
          <w:rPr>
            <w:rFonts w:ascii="Cambria" w:hAnsi="Cambria" w:asciiTheme="majorHAnsi" w:hAnsiTheme="majorHAnsi"/>
            <w:sz w:val="36"/>
            <w:szCs w:val="36"/>
          </w:rPr>
          <w:t xml:space="preserve"> 3 - 01</w:t>
        </w:r>
      </w:sdtContent>
    </w:sdt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987" w:type="dxa"/>
      <w:jc w:val="righ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623"/>
      <w:gridCol w:w="328"/>
      <w:gridCol w:w="327"/>
      <w:gridCol w:w="327"/>
      <w:gridCol w:w="327"/>
      <w:gridCol w:w="327"/>
      <w:gridCol w:w="327"/>
      <w:gridCol w:w="327"/>
      <w:gridCol w:w="328"/>
      <w:gridCol w:w="850"/>
      <w:gridCol w:w="625"/>
      <w:gridCol w:w="326"/>
      <w:gridCol w:w="328"/>
      <w:gridCol w:w="327"/>
      <w:gridCol w:w="327"/>
      <w:gridCol w:w="327"/>
      <w:gridCol w:w="327"/>
      <w:gridCol w:w="327"/>
      <w:gridCol w:w="327"/>
      <w:gridCol w:w="327"/>
      <w:gridCol w:w="326"/>
    </w:tblGrid>
    <w:tr>
      <w:trPr>
        <w:trHeight w:val="340" w:hRule="atLeast"/>
      </w:trPr>
      <w:tc>
        <w:tcPr>
          <w:tcW w:w="623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</w:t>
          </w:r>
        </w:p>
      </w:tc>
      <w:tc>
        <w:tcPr>
          <w:tcW w:w="328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328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850" w:type="dxa"/>
          <w:tcBorders>
            <w:top w:val="nil"/>
            <w:bottom w:val="nil"/>
          </w:tcBorders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5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328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326" w:type="dxa"/>
          <w:tcBorders/>
          <w:vAlign w:val="center"/>
        </w:tcPr>
        <w:p>
          <w:pPr>
            <w:pStyle w:val="Header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</w:tr>
  </w:tbl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b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0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05C25"/>
    <w:rsid w:val="00252A41"/>
    <w:rsid w:val="002876CA"/>
    <w:rsid w:val="002D5101"/>
    <w:rsid w:val="003E15FE"/>
    <w:rsid w:val="00425AF4"/>
    <w:rsid w:val="004D37E1"/>
    <w:rsid w:val="00500764"/>
    <w:rsid w:val="00505AE4"/>
    <w:rsid w:val="005B44A0"/>
    <w:rsid w:val="005D39AB"/>
    <w:rsid w:val="005F76D2"/>
    <w:rsid w:val="006D2E07"/>
    <w:rsid w:val="00734361"/>
    <w:rsid w:val="00765710"/>
    <w:rsid w:val="008560A4"/>
    <w:rsid w:val="00862F0B"/>
    <w:rsid w:val="008B615A"/>
    <w:rsid w:val="009B4C20"/>
    <w:rsid w:val="009D2002"/>
    <w:rsid w:val="009F5C62"/>
    <w:rsid w:val="00A108B6"/>
    <w:rsid w:val="00A91E2B"/>
    <w:rsid w:val="00A93C04"/>
    <w:rsid w:val="00C731F6"/>
    <w:rsid w:val="00C80211"/>
    <w:rsid w:val="00CD3E1A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20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8888E-3BF9-45F4-8AD1-B3AB56660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LibreOffice/6.4.0.3$Windows_X86_64 LibreOffice_project/b0a288ab3d2d4774cb44b62f04d5d28733ac6df8</Application>
  <Pages>9</Pages>
  <Words>1328</Words>
  <Characters>8150</Characters>
  <CharactersWithSpaces>9395</CharactersWithSpaces>
  <Paragraphs>205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2025-03-26T07:40:00Z</dcterms:created>
  <dc:creator>R</dc:creator>
  <dc:description/>
  <dc:language>sk-SK</dc:language>
  <cp:lastModifiedBy/>
  <cp:lastPrinted>2021-06-20T12:36:00Z</cp:lastPrinted>
  <dcterms:modified xsi:type="dcterms:W3CDTF">2025-03-27T08:12:30Z</dcterms:modified>
  <cp:revision>3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