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32"/>
        <w:gridCol w:w="1100"/>
        <w:gridCol w:w="1100"/>
        <w:gridCol w:w="978"/>
        <w:gridCol w:w="1030"/>
        <w:gridCol w:w="1030"/>
        <w:gridCol w:w="978"/>
        <w:gridCol w:w="1100"/>
        <w:gridCol w:w="978"/>
        <w:gridCol w:w="1263"/>
      </w:tblGrid>
      <w:tr w:rsidR="000E7FD9" w:rsidRPr="000E7FD9" w:rsidTr="000E7FD9">
        <w:trPr>
          <w:trHeight w:val="375"/>
        </w:trPr>
        <w:tc>
          <w:tcPr>
            <w:tcW w:w="2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IČO: 46652051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0692B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DIČ:2023530894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Všeobecné údaje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80692B" w:rsidP="008069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Šillers</w:t>
            </w:r>
            <w:proofErr w:type="spellEnd"/>
            <w:r w:rsidR="000E7FD9"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s.r.o.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7B66CE" w:rsidP="007B66C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lang w:eastAsia="sk-SK"/>
              </w:rPr>
              <w:t>Rulandská</w:t>
            </w:r>
            <w:proofErr w:type="spellEnd"/>
            <w:r>
              <w:rPr>
                <w:rFonts w:ascii="Arial" w:eastAsia="Times New Roman" w:hAnsi="Arial" w:cs="Arial"/>
                <w:lang w:eastAsia="sk-SK"/>
              </w:rPr>
              <w:t xml:space="preserve"> 1798/15</w:t>
            </w:r>
            <w:r w:rsidR="000E7FD9" w:rsidRPr="000E7FD9">
              <w:rPr>
                <w:rFonts w:ascii="Arial" w:eastAsia="Times New Roman" w:hAnsi="Arial" w:cs="Arial"/>
                <w:lang w:eastAsia="sk-SK"/>
              </w:rPr>
              <w:t xml:space="preserve">, </w:t>
            </w:r>
            <w:r w:rsidR="0080692B">
              <w:rPr>
                <w:rFonts w:ascii="Arial" w:eastAsia="Times New Roman" w:hAnsi="Arial" w:cs="Arial"/>
                <w:lang w:eastAsia="sk-SK"/>
              </w:rPr>
              <w:t>900 21 Svätý Jur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E7FD9" w:rsidRPr="000E7FD9" w:rsidTr="000E7FD9">
        <w:trPr>
          <w:trHeight w:val="4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868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nie je súčasťou konsolidovaného celku.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0E7FD9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58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53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690500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492A7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</w:tr>
      <w:tr w:rsidR="000E7FD9" w:rsidRPr="000E7FD9" w:rsidTr="000E7FD9">
        <w:trPr>
          <w:trHeight w:val="45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9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 o prijatých postupoch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266700" cy="247650"/>
                  <wp:effectExtent l="0" t="0" r="0" b="0"/>
                  <wp:wrapNone/>
                  <wp:docPr id="2" name="TextovéPole 1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457200" y="6305549"/>
                            <a:ext cx="200025" cy="190501"/>
                            <a:chOff x="457200" y="6305549"/>
                            <a:chExt cx="200025" cy="190501"/>
                          </a:xfrm>
                        </a:grpSpPr>
                        <a:sp>
                          <a:nvSpPr>
                            <a:cNvPr id="12" name="TextovéPole 11"/>
                            <a:cNvSpPr txBox="1"/>
                          </a:nvSpPr>
                          <a:spPr>
                            <a:xfrm>
                              <a:off x="457200" y="10582274"/>
                              <a:ext cx="200025" cy="19050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r>
                                  <a:rPr lang="sk-SK"/>
                                  <a:t>X</a:t>
                                </a:r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180975</wp:posOffset>
                  </wp:positionV>
                  <wp:extent cx="228600" cy="219075"/>
                  <wp:effectExtent l="0" t="0" r="0" b="0"/>
                  <wp:wrapNone/>
                  <wp:docPr id="3" name="TextovéPole 1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1371600" y="6315076"/>
                            <a:ext cx="200025" cy="190500"/>
                            <a:chOff x="1371600" y="6315076"/>
                            <a:chExt cx="200025" cy="190500"/>
                          </a:xfrm>
                        </a:grpSpPr>
                        <a:sp>
                          <a:nvSpPr>
                            <a:cNvPr id="13" name="TextovéPole 12"/>
                            <a:cNvSpPr txBox="1"/>
                          </a:nvSpPr>
                          <a:spPr>
                            <a:xfrm>
                              <a:off x="1368669" y="6872655"/>
                              <a:ext cx="198560" cy="1905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endParaRPr lang="sk-SK"/>
                              </a:p>
                              <a:p>
                                <a:endParaRPr lang="sk-SK"/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0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557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585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Spôsob zostavenia účtovného odpisového plánu pre dlhodobý hmotný majetok a dlhodobý nehmotný majetok, doba odpisovania a použité sadzby a odpisové metódy pri stanovení účtovných odpisov: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odpisovaný hmotný a nehmotný majetok.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konzistentne aplikované v rámci platného zákona o účtovníctve počas celého účtovného obdobia.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Účtovnej jednotke neboli poskytnuté dotácie na obstaranie majetku.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0E7FD9" w:rsidRPr="000E7FD9" w:rsidTr="000E7FD9">
        <w:trPr>
          <w:trHeight w:val="6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Informácie, ktoré vysvetľujú a dopĺňajú súvahu a výkaz ziskov a strát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Účtovná jednotka nemá položky nákladov a výnosov, ktoré majú výnimočný rozsah alebo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výskyt.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Pr="000E7FD9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31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6CE" w:rsidRPr="000E7FD9" w:rsidRDefault="00DF1B7D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696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DF1B7D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411</w:t>
            </w:r>
          </w:p>
        </w:tc>
      </w:tr>
      <w:tr w:rsidR="000E7FD9" w:rsidRPr="000E7FD9" w:rsidTr="000E7FD9">
        <w:trPr>
          <w:trHeight w:val="885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DF1B7D" w:rsidP="00DF1B7D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696</w:t>
            </w:r>
          </w:p>
        </w:tc>
        <w:tc>
          <w:tcPr>
            <w:tcW w:w="32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0692B" w:rsidRPr="000E7FD9" w:rsidRDefault="00DF1B7D" w:rsidP="007B66CE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411</w:t>
            </w:r>
          </w:p>
        </w:tc>
      </w:tr>
      <w:tr w:rsidR="000E7FD9" w:rsidRPr="000E7FD9" w:rsidTr="000E7FD9">
        <w:trPr>
          <w:trHeight w:val="42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záväzky zabezpečené záložným právom.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vlastné akcie.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orgánoch účtovnej jednotky: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Orgány účtovnej jednotky nemali poskytnuté záruky alebo zabezpečenia, poskytnuté pôžičky,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splatené pôžičky,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pôžičky, ani finančné prostriedky a iné plnenie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použité na súkromné účely na vyúčtovanie.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záruky ani iné zabezpečenia.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žiadne finančné povinnosti, ktoré sa vykazujú v súvahe (povinnosti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nájomcu z operatívneho prenájmu, povinnosti z uzatvorených úverových zml</w:t>
            </w:r>
            <w:r w:rsidR="008B1B95">
              <w:rPr>
                <w:rFonts w:ascii="Arial" w:eastAsia="Times New Roman" w:hAnsi="Arial" w:cs="Arial"/>
                <w:lang w:eastAsia="sk-SK"/>
              </w:rPr>
              <w:t>ú</w:t>
            </w:r>
            <w:r w:rsidRPr="000E7FD9">
              <w:rPr>
                <w:rFonts w:ascii="Arial" w:eastAsia="Times New Roman" w:hAnsi="Arial" w:cs="Arial"/>
                <w:lang w:eastAsia="sk-SK"/>
              </w:rPr>
              <w:t>v, 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licenčných zmlúv, povinnosti z koncesionárskych zmlúv).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významných podmienených záväzkoch: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nemá žiadne významné podmienené záväzky (zo súdnych rozhodnutí,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poskytnutých záruk, zo všeobecných záväzných právnych predpisov, zo zmluvy o záväzku,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ručenia).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0E7FD9">
              <w:rPr>
                <w:rFonts w:ascii="Arial" w:eastAsia="Times New Roman" w:hAnsi="Arial" w:cs="Arial"/>
                <w:lang w:eastAsia="sk-SK"/>
              </w:rPr>
              <w:t xml:space="preserve">má 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1 </w:t>
            </w:r>
            <w:r w:rsidRPr="000E7FD9">
              <w:rPr>
                <w:rFonts w:ascii="Arial" w:eastAsia="Times New Roman" w:hAnsi="Arial" w:cs="Arial"/>
                <w:lang w:eastAsia="sk-SK"/>
              </w:rPr>
              <w:t>zamestnanc</w:t>
            </w:r>
            <w:r w:rsidR="008B1B95">
              <w:rPr>
                <w:rFonts w:ascii="Arial" w:eastAsia="Times New Roman" w:hAnsi="Arial" w:cs="Arial"/>
                <w:lang w:eastAsia="sk-SK"/>
              </w:rPr>
              <w:t>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udelené výlučné právo alebo osobitné právo poskytovať služby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vo verejnom záujme.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</w:tbl>
    <w:p w:rsidR="00F44770" w:rsidRDefault="00F44770"/>
    <w:sectPr w:rsidR="00F44770" w:rsidSect="00F4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E7FD9"/>
    <w:rsid w:val="000E7FD9"/>
    <w:rsid w:val="001E163E"/>
    <w:rsid w:val="00492A77"/>
    <w:rsid w:val="00690500"/>
    <w:rsid w:val="007B66CE"/>
    <w:rsid w:val="0080692B"/>
    <w:rsid w:val="00811B19"/>
    <w:rsid w:val="008B1B95"/>
    <w:rsid w:val="008C56E2"/>
    <w:rsid w:val="00AF6502"/>
    <w:rsid w:val="00C54C05"/>
    <w:rsid w:val="00CF0797"/>
    <w:rsid w:val="00DF1B7D"/>
    <w:rsid w:val="00F44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7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dcterms:created xsi:type="dcterms:W3CDTF">2024-03-26T20:33:00Z</dcterms:created>
  <dcterms:modified xsi:type="dcterms:W3CDTF">2025-03-27T21:09:00Z</dcterms:modified>
</cp:coreProperties>
</file>