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778" w:rsidRDefault="00B63778" w:rsidP="00B63778">
      <w:pPr>
        <w:pStyle w:val="Zkladntext"/>
        <w:ind w:left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Poznámky ako súčasť účtovnej závierky k 31. decembru 202</w:t>
      </w:r>
      <w:r w:rsidR="008379F8">
        <w:rPr>
          <w:b/>
          <w:bCs/>
          <w:sz w:val="32"/>
          <w:szCs w:val="32"/>
        </w:rPr>
        <w:t>4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bookmarkStart w:id="0" w:name="_Toc530739894"/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  <w:szCs w:val="24"/>
        </w:rPr>
        <w:t>. i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VŠeobecné Údaje</w:t>
      </w:r>
      <w:bookmarkEnd w:id="0"/>
    </w:p>
    <w:p w:rsidR="00B63778" w:rsidRDefault="00B63778" w:rsidP="00B63778"/>
    <w:p w:rsidR="00B63778" w:rsidRDefault="00B63778" w:rsidP="00B63778">
      <w:pPr>
        <w:jc w:val="both"/>
      </w:pPr>
      <w:r>
        <w:t>Názov: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Angelique</w:t>
      </w:r>
      <w:proofErr w:type="spellEnd"/>
      <w:r>
        <w:t xml:space="preserve">  s.r.o.</w:t>
      </w:r>
    </w:p>
    <w:p w:rsidR="00B63778" w:rsidRDefault="00B63778" w:rsidP="00B63778">
      <w:pPr>
        <w:jc w:val="both"/>
      </w:pPr>
      <w:r>
        <w:t>Sídlo: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B63778">
        <w:t>Hodská</w:t>
      </w:r>
      <w:proofErr w:type="spellEnd"/>
      <w:r w:rsidRPr="00B63778">
        <w:t> 1650</w:t>
      </w:r>
      <w:r w:rsidRPr="00B63778">
        <w:br/>
        <w:t xml:space="preserve">                                                                       Galanta 924 01</w:t>
      </w:r>
    </w:p>
    <w:p w:rsidR="00B63778" w:rsidRDefault="00B63778" w:rsidP="00B63778">
      <w:pPr>
        <w:jc w:val="both"/>
      </w:pPr>
      <w:r>
        <w:t xml:space="preserve">IČO: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63778">
        <w:t>50 828 240</w:t>
      </w:r>
    </w:p>
    <w:p w:rsidR="00B63778" w:rsidRDefault="00B63778" w:rsidP="00B63778">
      <w:pPr>
        <w:jc w:val="both"/>
      </w:pPr>
      <w:r>
        <w:t>DIČ: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63778">
        <w:t>2120498589</w:t>
      </w:r>
    </w:p>
    <w:p w:rsidR="00B63778" w:rsidRDefault="00B63778" w:rsidP="00B63778">
      <w:pPr>
        <w:jc w:val="both"/>
      </w:pPr>
      <w:r>
        <w:t>Právna forma :</w:t>
      </w:r>
      <w:r>
        <w:tab/>
      </w:r>
      <w:r>
        <w:tab/>
      </w:r>
      <w:r>
        <w:tab/>
      </w:r>
      <w:r>
        <w:tab/>
        <w:t>spoločnosť s ručením obmedzeným</w:t>
      </w:r>
    </w:p>
    <w:p w:rsidR="00B63778" w:rsidRDefault="00B63778" w:rsidP="00B63778">
      <w:pPr>
        <w:jc w:val="both"/>
      </w:pPr>
      <w:r>
        <w:t xml:space="preserve">Dôvod na zostavenie účtovnej závierky. </w:t>
      </w:r>
      <w:r>
        <w:tab/>
        <w:t>riadna</w:t>
      </w:r>
    </w:p>
    <w:p w:rsidR="00B63778" w:rsidRDefault="00B63778" w:rsidP="00B63778">
      <w:pPr>
        <w:jc w:val="both"/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Pr="00B63778" w:rsidRDefault="00B63778" w:rsidP="00B63778">
      <w:pPr>
        <w:pStyle w:val="Zkladntext2"/>
      </w:pPr>
      <w:r>
        <w:t xml:space="preserve">Spoločnosť   je  založená  na  základe   spoločenskej  zmluvy,  dňom  vzniku  spoločnosti  je    </w:t>
      </w:r>
      <w:r w:rsidRPr="00B63778">
        <w:t>19.04.2017</w:t>
      </w:r>
      <w:r>
        <w:t xml:space="preserve"> a zapísaná v OR Okresného súdu Trnava, oddiel : </w:t>
      </w:r>
      <w:proofErr w:type="spellStart"/>
      <w:r>
        <w:t>Sro</w:t>
      </w:r>
      <w:proofErr w:type="spellEnd"/>
      <w:r>
        <w:t xml:space="preserve">; vložka číslo : </w:t>
      </w:r>
      <w:r w:rsidRPr="00B63778">
        <w:rPr>
          <w:rStyle w:val="ra"/>
          <w:rFonts w:ascii="Arial CE" w:hAnsi="Arial CE" w:cs="Arial CE"/>
          <w:bCs/>
          <w:color w:val="000000"/>
          <w:sz w:val="20"/>
          <w:szCs w:val="20"/>
        </w:rPr>
        <w:t>40457/T</w:t>
      </w:r>
      <w:r w:rsidRPr="00B63778">
        <w:t>.</w:t>
      </w:r>
    </w:p>
    <w:p w:rsidR="00B63778" w:rsidRDefault="00B63778" w:rsidP="00B63778">
      <w:pPr>
        <w:jc w:val="both"/>
        <w:rPr>
          <w:rFonts w:ascii="Book Antiqua" w:hAnsi="Book Antiqua"/>
        </w:rPr>
      </w:pPr>
    </w:p>
    <w:p w:rsidR="00B63778" w:rsidRDefault="00B63778" w:rsidP="00B63778">
      <w:pPr>
        <w:jc w:val="both"/>
        <w:rPr>
          <w:rFonts w:ascii="Book Antiqua" w:hAnsi="Book Antiqua"/>
        </w:rPr>
      </w:pPr>
    </w:p>
    <w:p w:rsidR="00B63778" w:rsidRDefault="00B63778" w:rsidP="00B63778">
      <w:pPr>
        <w:jc w:val="both"/>
      </w:pPr>
      <w:r>
        <w:rPr>
          <w:b/>
        </w:rPr>
        <w:t>Základné  imanie 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 5.000,00 EUR</w:t>
      </w:r>
    </w:p>
    <w:p w:rsidR="00B63778" w:rsidRDefault="00B63778" w:rsidP="00B63778">
      <w:pPr>
        <w:jc w:val="both"/>
      </w:pPr>
    </w:p>
    <w:p w:rsidR="00B63778" w:rsidRDefault="00B63778" w:rsidP="00B63778">
      <w:pPr>
        <w:jc w:val="both"/>
      </w:pPr>
      <w:r>
        <w:t>Podiel  účastníkov  spoločnosti  na  základnom  imaní  je :</w:t>
      </w:r>
    </w:p>
    <w:p w:rsidR="00B63778" w:rsidRDefault="00B63778" w:rsidP="00B63778">
      <w:pPr>
        <w:jc w:val="both"/>
      </w:pPr>
      <w:r>
        <w:t xml:space="preserve">Igor </w:t>
      </w:r>
      <w:proofErr w:type="spellStart"/>
      <w:r>
        <w:t>Goruša</w:t>
      </w:r>
      <w:proofErr w:type="spellEnd"/>
      <w:r>
        <w:t xml:space="preserve">   </w:t>
      </w:r>
      <w:r>
        <w:tab/>
      </w:r>
      <w:r>
        <w:tab/>
        <w:t>5.000,00 EUR   t. j.  100%</w:t>
      </w:r>
    </w:p>
    <w:p w:rsidR="00B63778" w:rsidRDefault="00B63778" w:rsidP="00B63778">
      <w:pPr>
        <w:jc w:val="both"/>
      </w:pPr>
    </w:p>
    <w:p w:rsidR="00B63778" w:rsidRDefault="00B63778" w:rsidP="00B63778">
      <w:pPr>
        <w:pStyle w:val="Nadpis3"/>
      </w:pPr>
      <w:r>
        <w:rPr>
          <w:rFonts w:ascii="Times New Roman" w:hAnsi="Times New Roman"/>
        </w:rPr>
        <w:t>Štatutárne  orgány :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</w:rPr>
      </w:pPr>
      <w:r>
        <w:rPr>
          <w:sz w:val="24"/>
        </w:rPr>
        <w:t xml:space="preserve">Konateľ : </w:t>
      </w:r>
      <w:r w:rsidR="008379F8">
        <w:rPr>
          <w:sz w:val="24"/>
        </w:rPr>
        <w:t>Igor Goruša, Hody 1650, 924 01 Galanta</w:t>
      </w:r>
    </w:p>
    <w:p w:rsidR="00B63778" w:rsidRDefault="00B63778" w:rsidP="00B63778">
      <w:pPr>
        <w:pStyle w:val="Pta"/>
        <w:tabs>
          <w:tab w:val="left" w:pos="708"/>
        </w:tabs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</w:rPr>
      </w:pPr>
      <w:proofErr w:type="spellStart"/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</w:rPr>
        <w:t>.II</w:t>
      </w:r>
      <w:proofErr w:type="spellEnd"/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jc w:val="center"/>
        <w:rPr>
          <w:sz w:val="24"/>
        </w:rPr>
      </w:pPr>
      <w:r>
        <w:rPr>
          <w:sz w:val="24"/>
        </w:rPr>
        <w:t>Predmet podnikania</w:t>
      </w:r>
    </w:p>
    <w:p w:rsidR="00B63778" w:rsidRDefault="00B63778" w:rsidP="00B63778"/>
    <w:p w:rsidR="00B63778" w:rsidRDefault="00B63778" w:rsidP="00B63778">
      <w:pPr>
        <w:rPr>
          <w:b/>
        </w:rPr>
      </w:pPr>
    </w:p>
    <w:p w:rsidR="00B63778" w:rsidRDefault="00B63778" w:rsidP="00B63778">
      <w:pPr>
        <w:rPr>
          <w:b/>
        </w:rPr>
      </w:pPr>
      <w:r>
        <w:rPr>
          <w:b/>
        </w:rPr>
        <w:t>Hlavné činnosti  spoločnosti :</w:t>
      </w:r>
    </w:p>
    <w:p w:rsidR="00B63778" w:rsidRDefault="00B63778" w:rsidP="00B63778">
      <w:pPr>
        <w:rPr>
          <w:b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 w:rsidP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Kúpa tovaru na účely jeho predaja konečnému spotrebiteľovi maloobchod ) alebo iným prevádzkovateľom živnosti  veľkoobchod )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Sprostredkovateľská činnosť v oblasti obchodu, služieb, výroby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Vykonávanie mimoškolskej vzdelávacej činnosti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Administratívne služby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Činnosť podnikateľských, organizačných a ekonomických poradcov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Organizovanie športových, kultúrnych a iných spoločenských podujatí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/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Reklamné a marketingové služby, prieskum trhu a verejnej mienky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Uskutočňovanie stavieb a ich zmien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lastRenderedPageBreak/>
              <w:t>Počítačové služby a služby súvisiace s počítačovým spracovaním údajov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Nákladná cestná doprava vykonávaná vozidlami s celkovou hmotnosťou do 3,5 t vrátane prípojného vozidla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Prenájom hnuteľných vecí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 w:rsidP="00B63778">
            <w:r>
              <w:t>  </w:t>
            </w:r>
          </w:p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Vedenie účtovníctva</w:t>
            </w:r>
          </w:p>
        </w:tc>
        <w:tc>
          <w:tcPr>
            <w:tcW w:w="1650" w:type="pct"/>
            <w:shd w:val="clear" w:color="auto" w:fill="FFFFFF"/>
            <w:hideMark/>
          </w:tcPr>
          <w:p w:rsidR="00B63778" w:rsidRDefault="00B63778"/>
        </w:tc>
      </w:tr>
    </w:tbl>
    <w:p w:rsidR="00B63778" w:rsidRDefault="00B63778" w:rsidP="00B63778">
      <w:pPr>
        <w:rPr>
          <w:vanish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B63778" w:rsidTr="00B63778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B63778" w:rsidRDefault="00B63778"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</w:rPr>
              <w:t>Prenájom nehnuteľností spojený s poskytovaním iných než základných služieb spojených s prenájmom</w:t>
            </w:r>
          </w:p>
        </w:tc>
      </w:tr>
    </w:tbl>
    <w:p w:rsidR="00B63778" w:rsidRDefault="00B63778" w:rsidP="00B63778">
      <w:pPr>
        <w:ind w:left="360"/>
      </w:pPr>
    </w:p>
    <w:p w:rsidR="00B63778" w:rsidRDefault="00B63778" w:rsidP="00B63778">
      <w:pPr>
        <w:rPr>
          <w:rFonts w:ascii="Book Antiqua" w:hAnsi="Book Antiqua"/>
          <w:b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bookmarkStart w:id="1" w:name="_Toc530739899"/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  <w:szCs w:val="24"/>
        </w:rPr>
        <w:t>. II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Informácie o účtovných zásadách a účtovných metódach</w:t>
      </w:r>
      <w:bookmarkEnd w:id="1"/>
    </w:p>
    <w:p w:rsidR="00B63778" w:rsidRDefault="00B63778" w:rsidP="00B63778">
      <w:pPr>
        <w:pStyle w:val="Zkladntext"/>
        <w:ind w:left="450"/>
        <w:rPr>
          <w:sz w:val="24"/>
          <w:szCs w:val="24"/>
        </w:rPr>
      </w:pPr>
    </w:p>
    <w:p w:rsidR="00B63778" w:rsidRDefault="00B63778" w:rsidP="00B63778">
      <w:pPr>
        <w:pStyle w:val="Zkladntext"/>
        <w:numPr>
          <w:ilvl w:val="0"/>
          <w:numId w:val="4"/>
        </w:numPr>
        <w:ind w:left="426" w:hanging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Účtovná závierka je zostavená za predpokladu nepretržitého pokračovania účtovnej jednotky. </w:t>
      </w:r>
    </w:p>
    <w:p w:rsidR="00B63778" w:rsidRDefault="00B63778" w:rsidP="00B63778">
      <w:pPr>
        <w:pStyle w:val="Zkladntext"/>
        <w:rPr>
          <w:b/>
          <w:bCs/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(2) Spôsob ocenenia jednotlivých položiek </w:t>
      </w:r>
    </w:p>
    <w:p w:rsidR="00B63778" w:rsidRDefault="00B63778" w:rsidP="00B63778">
      <w:pPr>
        <w:pStyle w:val="Pismenka"/>
        <w:tabs>
          <w:tab w:val="num" w:pos="0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>a)    Dlhodobý nehmotný a dlhodobý hmotný majetok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Dlhodobý majetok nakupovaný sa oceňuje obstarávacou cenou. Obstarávacia cena zahŕňa cenu, za ktorú sa majetok obstaral a náklady súvisiace s jeho obstaraním (preprava, montáž a pod.). Súčasťou obstarávacej ceny nie sú úroky z cudzích zdrojov ani realizované kurzové rozdiely, ktoré vznikli do momentu uvedenia dlhodobého majetku do užívania.</w:t>
      </w:r>
    </w:p>
    <w:p w:rsidR="00B63778" w:rsidRDefault="00B63778" w:rsidP="00B63778">
      <w:pPr>
        <w:pStyle w:val="Pismenk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Zásoby </w:t>
      </w:r>
    </w:p>
    <w:p w:rsidR="00B63778" w:rsidRDefault="00B63778" w:rsidP="00B63778">
      <w:pPr>
        <w:pStyle w:val="Pismenka"/>
        <w:tabs>
          <w:tab w:val="clear" w:pos="426"/>
          <w:tab w:val="left" w:pos="708"/>
        </w:tabs>
        <w:ind w:left="420" w:firstLine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Nakupované zásoby sa oceňujú obstarávacou cenou. Obstarávacia cena zahŕňa cenu zásob a náklady súvisiace s ich obstaraním (preprava a pod.). </w:t>
      </w:r>
    </w:p>
    <w:p w:rsidR="00B63778" w:rsidRDefault="00B63778" w:rsidP="00B63778">
      <w:pPr>
        <w:pStyle w:val="Zkladntext"/>
        <w:rPr>
          <w:sz w:val="24"/>
        </w:rPr>
      </w:pPr>
      <w:r>
        <w:rPr>
          <w:sz w:val="24"/>
        </w:rPr>
        <w:t>Darované zásoby sa oceňujú reprodukčnou obstarávacou cenou (napr. určenou v darovacej zmluve). Uplatňuje sa  zásada opatrnosti – prechodné zníženie hodnoty zásob sa vyjadruje vytvorením opravnej položky.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c)    Pohľadávky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Pohľadávky pri ich vzniku sa oceňujú ich menovitou hodnotou. 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Uplatňuje sa zásada opatrnosti – prechodné zníženie hodnoty pohľadávok sa vyjadruje vytvorením opravnej položky.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d)</w:t>
      </w:r>
      <w:r>
        <w:rPr>
          <w:sz w:val="24"/>
          <w:szCs w:val="24"/>
        </w:rPr>
        <w:tab/>
        <w:t>Peňažné prostriedky a ceniny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Peňažné prostriedky a ceniny sa oceňujú ich menovitou hodnotou.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e)</w:t>
      </w:r>
      <w:r>
        <w:rPr>
          <w:sz w:val="24"/>
          <w:szCs w:val="24"/>
        </w:rPr>
        <w:tab/>
        <w:t>Náklady budúcich období a príjmy budúcich období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Pri účtovaní nákladov a výnosov sa uplatňuje zásada časového rozlišovania. Náklady budúcich období a príjmy budúcich období sa vykazujú vo výške, ktorá je potrebná na dodržanie zásady vecnej a časovej súvislosti s účtovným obdobím.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f)</w:t>
      </w:r>
      <w:r>
        <w:rPr>
          <w:sz w:val="24"/>
          <w:szCs w:val="24"/>
        </w:rPr>
        <w:tab/>
        <w:t>Rezervy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Rezervy sú záväzky s neurčitým časovým vymedzením alebo výškou; tvoria sa základe zásady opatrnosti na krytie známych rizík alebo strát. Oceňujú sa v očakávanej výške záväzku. </w:t>
      </w:r>
    </w:p>
    <w:p w:rsidR="00B63778" w:rsidRDefault="00B63778" w:rsidP="00B63778">
      <w:pPr>
        <w:pStyle w:val="Pismenka"/>
        <w:ind w:left="0" w:firstLine="0"/>
        <w:rPr>
          <w:sz w:val="24"/>
          <w:szCs w:val="24"/>
        </w:rPr>
      </w:pPr>
      <w:r>
        <w:rPr>
          <w:sz w:val="24"/>
          <w:szCs w:val="24"/>
        </w:rPr>
        <w:t>g)</w:t>
      </w:r>
      <w:r>
        <w:rPr>
          <w:sz w:val="24"/>
          <w:szCs w:val="24"/>
        </w:rPr>
        <w:tab/>
        <w:t>Záväzky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Záväzky pri ich vzniku sa oceňujú menovitou hodnotou. Ak sa pri inventarizácii zistí, že suma záväzkov je iná ako ich výška v účtovníctve, nevytvárajú sa opravné položky, ale ich zvýšenie alebo zníženie sa </w:t>
      </w:r>
      <w:proofErr w:type="spellStart"/>
      <w:r>
        <w:rPr>
          <w:sz w:val="24"/>
          <w:szCs w:val="24"/>
        </w:rPr>
        <w:t>účtuju</w:t>
      </w:r>
      <w:proofErr w:type="spellEnd"/>
      <w:r>
        <w:rPr>
          <w:sz w:val="24"/>
          <w:szCs w:val="24"/>
        </w:rPr>
        <w:t xml:space="preserve"> priamo na účte záväzkov so súvzťažným </w:t>
      </w:r>
      <w:proofErr w:type="spellStart"/>
      <w:r>
        <w:rPr>
          <w:sz w:val="24"/>
          <w:szCs w:val="24"/>
        </w:rPr>
        <w:t>zápisomna</w:t>
      </w:r>
      <w:proofErr w:type="spellEnd"/>
      <w:r>
        <w:rPr>
          <w:sz w:val="24"/>
          <w:szCs w:val="24"/>
        </w:rPr>
        <w:t xml:space="preserve"> ťarchu príslušného účtu nákladov alebo v prospech príslušného účtu výnosov.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h)</w:t>
      </w:r>
      <w:r>
        <w:rPr>
          <w:sz w:val="24"/>
          <w:szCs w:val="24"/>
        </w:rPr>
        <w:tab/>
        <w:t>Výdavky budúcich období a výnosy budúcich období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Výdavky budúcich období a výnosy budúcich období sa vykazujú vo výške, ktorá je potrebná na dodržanie zásady vecnej a časovej súvislosti s účtovným obdobím. </w:t>
      </w:r>
    </w:p>
    <w:p w:rsidR="00B63778" w:rsidRDefault="00B63778" w:rsidP="00B63778">
      <w:pPr>
        <w:pStyle w:val="Pismenka"/>
        <w:rPr>
          <w:sz w:val="24"/>
          <w:szCs w:val="24"/>
        </w:rPr>
      </w:pPr>
      <w:r>
        <w:rPr>
          <w:sz w:val="24"/>
          <w:szCs w:val="24"/>
        </w:rPr>
        <w:t>i)</w:t>
      </w:r>
      <w:r>
        <w:rPr>
          <w:sz w:val="24"/>
          <w:szCs w:val="24"/>
        </w:rPr>
        <w:tab/>
        <w:t>Cudzia mena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>Majetok a záväzky vyjadrené v cudzej mene sa prepočítavajú na menu euro kurzom určeným v kurzovom lístku ECB platným ku dňu uskutočnenia účtovného prípadu a ku dňu, ku ktorému sa zostavuje účtovná závierka. V účtovnej závierke sú vykázané s prepočtom podľa kurzu platného ku dňu, ku ktorému sa zostavuje. Kurzové straty sa  účtujú  do nákladov a kurzové zisky do výnosov.</w:t>
      </w: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numPr>
          <w:ilvl w:val="0"/>
          <w:numId w:val="6"/>
        </w:num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Účtovná jednotka nie je platiteľom dane z pridanej hodnoty. </w:t>
      </w:r>
    </w:p>
    <w:p w:rsidR="00B63778" w:rsidRDefault="00B63778" w:rsidP="00B63778">
      <w:pPr>
        <w:pStyle w:val="Zkladntext"/>
        <w:ind w:left="36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bookmarkStart w:id="2" w:name="_Toc530739900"/>
      <w:r>
        <w:rPr>
          <w:sz w:val="24"/>
          <w:szCs w:val="24"/>
        </w:rPr>
        <w:t>Č</w:t>
      </w:r>
      <w:r>
        <w:rPr>
          <w:caps w:val="0"/>
          <w:sz w:val="24"/>
          <w:szCs w:val="24"/>
        </w:rPr>
        <w:t>l</w:t>
      </w:r>
      <w:r>
        <w:rPr>
          <w:sz w:val="24"/>
          <w:szCs w:val="24"/>
        </w:rPr>
        <w:t>. III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informácie o údajoch na strane aktív súvahy</w:t>
      </w:r>
      <w:bookmarkEnd w:id="2"/>
    </w:p>
    <w:p w:rsidR="00B63778" w:rsidRDefault="00B63778" w:rsidP="00B63778">
      <w:pPr>
        <w:pStyle w:val="Hlavika"/>
        <w:tabs>
          <w:tab w:val="left" w:pos="708"/>
        </w:tabs>
        <w:jc w:val="both"/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7"/>
        </w:numPr>
        <w:rPr>
          <w:sz w:val="24"/>
          <w:szCs w:val="24"/>
        </w:rPr>
      </w:pPr>
      <w:bookmarkStart w:id="3" w:name="_Toc530739901"/>
      <w:r>
        <w:rPr>
          <w:sz w:val="24"/>
          <w:szCs w:val="24"/>
        </w:rPr>
        <w:t>Neobežný majetok - Dlhodobý nehmotný majetok a dlhodobý hmotný majetok</w:t>
      </w:r>
      <w:bookmarkEnd w:id="3"/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 pohybe dlhodobého nehmotného a dlhodobého hmotného majetku od 01. 01. 202</w:t>
      </w:r>
      <w:r w:rsidR="008379F8">
        <w:rPr>
          <w:sz w:val="24"/>
          <w:szCs w:val="24"/>
        </w:rPr>
        <w:t>4</w:t>
      </w:r>
      <w:r>
        <w:rPr>
          <w:sz w:val="24"/>
          <w:szCs w:val="24"/>
        </w:rPr>
        <w:t xml:space="preserve"> do 31.12 202</w:t>
      </w:r>
      <w:r w:rsidR="008379F8">
        <w:rPr>
          <w:sz w:val="24"/>
          <w:szCs w:val="24"/>
        </w:rPr>
        <w:t>4</w:t>
      </w:r>
      <w:r>
        <w:rPr>
          <w:sz w:val="24"/>
          <w:szCs w:val="24"/>
        </w:rPr>
        <w:t>:</w:t>
      </w:r>
    </w:p>
    <w:p w:rsidR="00B63778" w:rsidRDefault="00B63778" w:rsidP="00B63778">
      <w:pPr>
        <w:pStyle w:val="Zkladntext"/>
        <w:ind w:hanging="42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>V EUR</w:t>
      </w:r>
    </w:p>
    <w:tbl>
      <w:tblPr>
        <w:tblW w:w="93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79"/>
        <w:gridCol w:w="1079"/>
        <w:gridCol w:w="559"/>
        <w:gridCol w:w="540"/>
        <w:gridCol w:w="940"/>
        <w:gridCol w:w="900"/>
        <w:gridCol w:w="840"/>
        <w:gridCol w:w="600"/>
        <w:gridCol w:w="900"/>
        <w:gridCol w:w="29"/>
        <w:gridCol w:w="871"/>
        <w:gridCol w:w="940"/>
        <w:gridCol w:w="23"/>
      </w:tblGrid>
      <w:tr w:rsidR="00B63778" w:rsidTr="00B63778">
        <w:trPr>
          <w:cantSplit/>
        </w:trPr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Názov</w:t>
            </w:r>
          </w:p>
        </w:tc>
        <w:tc>
          <w:tcPr>
            <w:tcW w:w="312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OC / ROC</w:t>
            </w:r>
          </w:p>
        </w:tc>
        <w:tc>
          <w:tcPr>
            <w:tcW w:w="3269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Oprávky</w:t>
            </w:r>
          </w:p>
        </w:tc>
        <w:tc>
          <w:tcPr>
            <w:tcW w:w="183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ZC</w:t>
            </w:r>
          </w:p>
        </w:tc>
      </w:tr>
      <w:tr w:rsidR="00B63778" w:rsidTr="00B63778">
        <w:trPr>
          <w:gridAfter w:val="1"/>
          <w:wAfter w:w="23" w:type="dxa"/>
          <w:cantSplit/>
        </w:trPr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63778" w:rsidRDefault="00B6377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01.01.2</w:t>
            </w:r>
            <w:r w:rsidR="008379F8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31.12.2</w:t>
            </w:r>
            <w:r w:rsidR="008379F8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01.01.2</w:t>
            </w:r>
            <w:r w:rsidR="008379F8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31.12.2</w:t>
            </w:r>
            <w:r w:rsidR="008379F8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01.01.2</w:t>
            </w:r>
            <w:r w:rsidR="008379F8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31.12.2</w:t>
            </w:r>
            <w:r w:rsidR="008379F8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Softvér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Drobný </w:t>
            </w:r>
            <w:proofErr w:type="spellStart"/>
            <w:r>
              <w:rPr>
                <w:sz w:val="20"/>
                <w:szCs w:val="20"/>
                <w:lang w:eastAsia="en-US"/>
              </w:rPr>
              <w:t>DNhM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Ostatný NM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Stavby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Stroje, prístroje a zariadenia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Drobný DHM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Pozemky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Umelecké</w:t>
            </w:r>
          </w:p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diela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Cenné papiere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B63778" w:rsidTr="00B63778">
        <w:trPr>
          <w:gridAfter w:val="1"/>
          <w:wAfter w:w="23" w:type="dxa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SPOLU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B63778" w:rsidRDefault="00B63778" w:rsidP="00B63778">
      <w:pPr>
        <w:pStyle w:val="Zkladntext"/>
        <w:ind w:left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Vysvetlivky:</w:t>
      </w:r>
    </w:p>
    <w:p w:rsidR="00B63778" w:rsidRDefault="00B63778" w:rsidP="00B63778">
      <w:pPr>
        <w:pStyle w:val="Zkladntext"/>
        <w:ind w:left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(+) prírastky, (-) úbytky, 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Spoločnosťv</w:t>
      </w:r>
      <w:proofErr w:type="spellEnd"/>
      <w:r>
        <w:rPr>
          <w:sz w:val="24"/>
          <w:szCs w:val="24"/>
        </w:rPr>
        <w:t xml:space="preserve"> zdaňovacom období roku 202</w:t>
      </w:r>
      <w:r w:rsidR="008379F8">
        <w:rPr>
          <w:sz w:val="24"/>
          <w:szCs w:val="24"/>
        </w:rPr>
        <w:t>4</w:t>
      </w:r>
      <w:r>
        <w:rPr>
          <w:sz w:val="24"/>
          <w:szCs w:val="24"/>
        </w:rPr>
        <w:t xml:space="preserve"> nevykazuje žiadny majetok.</w:t>
      </w: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Nadpis2"/>
        <w:rPr>
          <w:sz w:val="24"/>
          <w:szCs w:val="24"/>
        </w:rPr>
      </w:pPr>
      <w:bookmarkStart w:id="4" w:name="_Toc530739904"/>
      <w:r>
        <w:rPr>
          <w:sz w:val="24"/>
          <w:szCs w:val="24"/>
        </w:rPr>
        <w:t>Obežný majetok :</w:t>
      </w: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A/Zásoby</w:t>
      </w:r>
    </w:p>
    <w:p w:rsidR="00B63778" w:rsidRDefault="00B63778" w:rsidP="00B63778"/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v 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1"/>
        <w:gridCol w:w="2976"/>
        <w:gridCol w:w="2976"/>
      </w:tblGrid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1.1.202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31.12 202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Zásoby materiálu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Zásoby tovaru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B/Pohľadávky</w:t>
      </w:r>
      <w:bookmarkEnd w:id="4"/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Veková štruktúra krátkodobých pohľadávok z obchodného styku  je uvedená v nasledujúcom prehľade: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v 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1"/>
        <w:gridCol w:w="2976"/>
      </w:tblGrid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Pohľadávky v lehote splatnosti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Pohľadávky po lehote splatnosti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bookmarkStart w:id="5" w:name="_Toc530739905"/>
      <w:r>
        <w:rPr>
          <w:sz w:val="24"/>
          <w:szCs w:val="24"/>
        </w:rPr>
        <w:t>C/ Finančné účty</w:t>
      </w:r>
      <w:bookmarkEnd w:id="5"/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IV</w:t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Informácie o údajoch na strane pasív súvahy</w:t>
      </w:r>
    </w:p>
    <w:p w:rsidR="00B63778" w:rsidRDefault="00B63778" w:rsidP="00B63778">
      <w:pPr>
        <w:pStyle w:val="Nadpis2"/>
        <w:numPr>
          <w:ilvl w:val="0"/>
          <w:numId w:val="8"/>
        </w:numPr>
        <w:rPr>
          <w:sz w:val="24"/>
          <w:szCs w:val="24"/>
        </w:rPr>
      </w:pPr>
      <w:bookmarkStart w:id="6" w:name="_Toc530739908"/>
      <w:r>
        <w:rPr>
          <w:sz w:val="24"/>
          <w:szCs w:val="24"/>
        </w:rPr>
        <w:t>Vlastné imanie</w:t>
      </w:r>
    </w:p>
    <w:p w:rsidR="00B63778" w:rsidRDefault="00B63778" w:rsidP="00B63778">
      <w:pPr>
        <w:pStyle w:val="Zkladntext"/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 pohybe vlastného imania v priebehu účtovného obdobia je uvedený v nasledujúcej tabuľke:</w:t>
      </w:r>
    </w:p>
    <w:p w:rsidR="00B63778" w:rsidRDefault="00B63778" w:rsidP="00B63778">
      <w:pPr>
        <w:pStyle w:val="Zkladntext"/>
        <w:ind w:left="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v EUR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77"/>
        <w:gridCol w:w="1843"/>
        <w:gridCol w:w="1120"/>
        <w:gridCol w:w="1080"/>
        <w:gridCol w:w="2195"/>
      </w:tblGrid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 položky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1. 1. 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Zvýšenie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Zníženie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31. 12. 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Základné imanie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5000</w:t>
            </w: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Kapitálové fondy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Výsledok hospodárenia minulých rokov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VH za účtovné obdobie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 w:right="-7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5000</w:t>
            </w:r>
          </w:p>
        </w:tc>
      </w:tr>
    </w:tbl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bookmarkEnd w:id="6"/>
    <w:p w:rsidR="00B63778" w:rsidRDefault="00B63778" w:rsidP="00B63778">
      <w:pPr>
        <w:pStyle w:val="Nadpis2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Záväzky</w:t>
      </w:r>
    </w:p>
    <w:p w:rsidR="00B63778" w:rsidRDefault="00B63778" w:rsidP="00B63778">
      <w:pPr>
        <w:pStyle w:val="Zkladntex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A/ Rezervy 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 rezervách je uvedený v nasledujúcej tabuľke: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189"/>
        <w:gridCol w:w="1276"/>
        <w:gridCol w:w="1275"/>
        <w:gridCol w:w="1134"/>
        <w:gridCol w:w="993"/>
        <w:gridCol w:w="1481"/>
      </w:tblGrid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Položka rezerv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Stav </w:t>
            </w:r>
          </w:p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 1.1.202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Tvorba</w:t>
            </w:r>
          </w:p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(zvýšenie)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Použitie</w:t>
            </w:r>
          </w:p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(zníženie)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Zrušenie</w:t>
            </w:r>
          </w:p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Stav </w:t>
            </w:r>
          </w:p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 31.12.202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Na mzdy za dovolenku vrátane sociálneho a zdravotného poistenia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Na nevyfakturované služby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Rezervy 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Rezervy, ktorých tvorba, použitie a zrušenie sa účtujú ako náklad alebo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B/ Dlhodobé záväzky</w:t>
      </w: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Tvorba a čerpanie sociálneho fondu v priebehu účtovného obdobia sú znázornené v nasledujúcom prehľade: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        v 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898"/>
        <w:gridCol w:w="4272"/>
      </w:tblGrid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rok 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1. januáru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Tvorba na ťarchu nákladov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Čerpanie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Stav k 31. decembru</w:t>
            </w:r>
          </w:p>
        </w:tc>
        <w:tc>
          <w:tcPr>
            <w:tcW w:w="4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Časť sociálneho fondu sa podľa zákona o sociálnom fonde tvorí povinne na ťarchu. Sociálny fond sa podľa zákona o sociálnom fonde čerpá na sociálne, zdravotné, rekreačné a iné potreby zamestnancov.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C/ Krátkodobé záväzky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Štruktúra záväzkov  podľa zostatkovej doby splatnosti je uvedená v nasledujúcom prehľade: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        v EUR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828"/>
        <w:gridCol w:w="2693"/>
        <w:gridCol w:w="2760"/>
      </w:tblGrid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 01.01.202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 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z obchodného styku 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a/ Záväzky po lehote splatnosti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b/ Záväzky so zostatkovou dobou splatnosti do 1 roka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voči spoločníkom a združ.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voči zamestnancom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Záväzky zo soc. a zdrav. Poistenia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Daňové záväzky a dotácie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Ostatné 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 krátkodobé 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B63778" w:rsidRDefault="00B63778" w:rsidP="00B63778">
      <w:pPr>
        <w:pStyle w:val="Zkladntext"/>
        <w:ind w:left="0"/>
        <w:rPr>
          <w:i/>
          <w:iCs/>
          <w:sz w:val="24"/>
          <w:szCs w:val="24"/>
        </w:rPr>
      </w:pPr>
      <w:r>
        <w:rPr>
          <w:sz w:val="24"/>
          <w:szCs w:val="24"/>
        </w:rPr>
        <w:tab/>
      </w: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V</w:t>
      </w: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  <w:bookmarkStart w:id="7" w:name="_Toc530739914"/>
      <w:r>
        <w:rPr>
          <w:sz w:val="28"/>
          <w:szCs w:val="28"/>
        </w:rPr>
        <w:t>1. Výnosy</w:t>
      </w:r>
    </w:p>
    <w:p w:rsidR="00B63778" w:rsidRDefault="00B63778" w:rsidP="00B63778">
      <w:pPr>
        <w:pStyle w:val="Nadpis2"/>
        <w:numPr>
          <w:ilvl w:val="1"/>
          <w:numId w:val="4"/>
        </w:numPr>
        <w:tabs>
          <w:tab w:val="num" w:pos="426"/>
        </w:tabs>
        <w:ind w:hanging="1440"/>
        <w:rPr>
          <w:sz w:val="24"/>
          <w:szCs w:val="24"/>
        </w:rPr>
      </w:pPr>
      <w:r>
        <w:rPr>
          <w:sz w:val="24"/>
          <w:szCs w:val="24"/>
        </w:rPr>
        <w:t>Tržby z predaja vlastných výrobkov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63778" w:rsidRDefault="00B63778" w:rsidP="00B63778">
      <w:pPr>
        <w:pStyle w:val="Nadpis2"/>
        <w:numPr>
          <w:ilvl w:val="1"/>
          <w:numId w:val="4"/>
        </w:numPr>
        <w:tabs>
          <w:tab w:val="num" w:pos="426"/>
        </w:tabs>
        <w:ind w:hanging="1440"/>
        <w:rPr>
          <w:sz w:val="24"/>
          <w:szCs w:val="24"/>
        </w:rPr>
      </w:pPr>
      <w:r>
        <w:rPr>
          <w:sz w:val="24"/>
          <w:szCs w:val="24"/>
        </w:rPr>
        <w:t>Tržby z </w:t>
      </w:r>
      <w:bookmarkEnd w:id="7"/>
      <w:r>
        <w:rPr>
          <w:sz w:val="24"/>
          <w:szCs w:val="24"/>
        </w:rPr>
        <w:t xml:space="preserve">predaja služieb                         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Tržby za poskytnuté služby  sú v sume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B63778" w:rsidRDefault="00B63778" w:rsidP="00B63778">
      <w:pPr>
        <w:pStyle w:val="Nadpis2"/>
        <w:numPr>
          <w:ilvl w:val="1"/>
          <w:numId w:val="4"/>
        </w:numPr>
        <w:tabs>
          <w:tab w:val="num" w:pos="426"/>
        </w:tabs>
        <w:ind w:hanging="1440"/>
        <w:rPr>
          <w:sz w:val="24"/>
          <w:szCs w:val="24"/>
        </w:rPr>
      </w:pPr>
      <w:r>
        <w:rPr>
          <w:sz w:val="24"/>
          <w:szCs w:val="24"/>
        </w:rPr>
        <w:lastRenderedPageBreak/>
        <w:t>Tržby z predaja tovaru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d)  Výnosy z finančnej činnosti </w:t>
      </w:r>
      <w:proofErr w:type="spellStart"/>
      <w:r>
        <w:rPr>
          <w:sz w:val="24"/>
          <w:szCs w:val="24"/>
        </w:rPr>
        <w:t>činnosti</w:t>
      </w:r>
      <w:proofErr w:type="spellEnd"/>
      <w:r>
        <w:rPr>
          <w:sz w:val="24"/>
          <w:szCs w:val="24"/>
        </w:rPr>
        <w:t xml:space="preserve">                             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81"/>
        <w:gridCol w:w="2552"/>
      </w:tblGrid>
      <w:tr w:rsidR="00B63778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Výnosové úroky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Kurzové zisky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63778" w:rsidTr="00B63778"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2.  n</w:t>
      </w:r>
      <w:r>
        <w:rPr>
          <w:caps w:val="0"/>
          <w:sz w:val="24"/>
          <w:szCs w:val="24"/>
        </w:rPr>
        <w:t>áklady</w:t>
      </w:r>
    </w:p>
    <w:p w:rsidR="00B63778" w:rsidRDefault="00B63778" w:rsidP="00B63778">
      <w:pPr>
        <w:pStyle w:val="Zkladntext"/>
        <w:rPr>
          <w:sz w:val="24"/>
          <w:szCs w:val="24"/>
        </w:rPr>
      </w:pPr>
    </w:p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Spotrebované nákupy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 nákladoch na spotrebované nákupy: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v EUR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spotreba materiálu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spotreba energie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pStyle w:val="Nadpis2"/>
        <w:numPr>
          <w:ilvl w:val="0"/>
          <w:numId w:val="0"/>
        </w:numPr>
        <w:tabs>
          <w:tab w:val="left" w:pos="708"/>
        </w:tabs>
      </w:pPr>
    </w:p>
    <w:p w:rsidR="00B63778" w:rsidRDefault="00B63778" w:rsidP="00B63778"/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Tovar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63778" w:rsidRDefault="00B63778" w:rsidP="00B63778"/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Služby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bookmarkStart w:id="8" w:name="OLE_LINK1"/>
      <w:r>
        <w:rPr>
          <w:sz w:val="24"/>
          <w:szCs w:val="24"/>
        </w:rPr>
        <w:t>Prehľad o službách:</w:t>
      </w:r>
    </w:p>
    <w:bookmarkEnd w:id="8"/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 EUR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opravy a udržiavanie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ostatné služby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/>
    <w:p w:rsidR="00B63778" w:rsidRDefault="00B63778" w:rsidP="00B63778"/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Osobné náklady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 osobných nákladoch: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 EUR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Mzdové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Náklady na 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Sociálne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Dane a poplatky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B63778" w:rsidRDefault="00B63778" w:rsidP="00B63778">
      <w:r>
        <w:t>Spoločnosť počas roka 2016 zamestnávala v priemere 1 zamestnancov.</w:t>
      </w:r>
    </w:p>
    <w:p w:rsidR="00B63778" w:rsidRDefault="00B63778" w:rsidP="00B63778"/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hanging="720"/>
        <w:rPr>
          <w:sz w:val="24"/>
          <w:szCs w:val="24"/>
        </w:rPr>
      </w:pPr>
      <w:r>
        <w:rPr>
          <w:sz w:val="24"/>
          <w:szCs w:val="24"/>
        </w:rPr>
        <w:t>Ostatné náklady na prevádzkovú činnosť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Prehľad o ostatných nákladoch na prevádzkovú činnosť: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v EUR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Odpisy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rPr>
          <w:b/>
          <w:bCs/>
        </w:rPr>
      </w:pPr>
    </w:p>
    <w:p w:rsidR="00B63778" w:rsidRDefault="00B63778" w:rsidP="00B63778">
      <w:pPr>
        <w:pStyle w:val="Nadpis2"/>
        <w:numPr>
          <w:ilvl w:val="0"/>
          <w:numId w:val="9"/>
        </w:numPr>
        <w:tabs>
          <w:tab w:val="num" w:pos="426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>Finančné náklady</w:t>
      </w:r>
    </w:p>
    <w:p w:rsidR="00B63778" w:rsidRDefault="00B63778" w:rsidP="00B63778">
      <w:pPr>
        <w:pStyle w:val="Zkladntex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v EUR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5"/>
        <w:gridCol w:w="1985"/>
      </w:tblGrid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Názov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 w:rsidP="008379F8">
            <w:pPr>
              <w:pStyle w:val="Zkladntext"/>
              <w:spacing w:line="276" w:lineRule="auto"/>
              <w:ind w:left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Stav k 31.12.202</w:t>
            </w:r>
            <w:r w:rsidR="008379F8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B63778" w:rsidTr="00B63778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Ostatné finančné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778" w:rsidRDefault="00B63778">
            <w:pPr>
              <w:pStyle w:val="Zkladntext"/>
              <w:spacing w:line="276" w:lineRule="auto"/>
              <w:ind w:left="0"/>
              <w:jc w:val="right"/>
              <w:rPr>
                <w:bCs/>
                <w:sz w:val="24"/>
                <w:szCs w:val="24"/>
                <w:lang w:eastAsia="en-US"/>
              </w:rPr>
            </w:pPr>
          </w:p>
        </w:tc>
      </w:tr>
    </w:tbl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rPr>
          <w:sz w:val="24"/>
          <w:szCs w:val="24"/>
        </w:rPr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V</w:t>
      </w:r>
    </w:p>
    <w:p w:rsidR="00B63778" w:rsidRDefault="00B63778" w:rsidP="00B63778">
      <w:pPr>
        <w:jc w:val="center"/>
        <w:rPr>
          <w:b/>
          <w:caps/>
        </w:rPr>
      </w:pPr>
      <w:r>
        <w:rPr>
          <w:b/>
          <w:caps/>
        </w:rPr>
        <w:t>Súdne spory</w:t>
      </w:r>
    </w:p>
    <w:p w:rsidR="00B63778" w:rsidRDefault="00B63778" w:rsidP="00B63778">
      <w:pPr>
        <w:pStyle w:val="Zkladntext"/>
        <w:ind w:left="0"/>
      </w:pPr>
      <w:r>
        <w:rPr>
          <w:sz w:val="24"/>
          <w:szCs w:val="24"/>
        </w:rPr>
        <w:t>Ku dňu zostavenia účtovnej závierky neexistujú žiadne súdne spory.</w:t>
      </w:r>
    </w:p>
    <w:p w:rsidR="00B63778" w:rsidRDefault="00B63778" w:rsidP="00B63778">
      <w:pPr>
        <w:pStyle w:val="Zkladntext"/>
        <w:ind w:left="0"/>
      </w:pPr>
    </w:p>
    <w:p w:rsidR="00B63778" w:rsidRDefault="00B63778" w:rsidP="00B63778">
      <w:pPr>
        <w:pStyle w:val="Zkladntext"/>
        <w:ind w:left="0"/>
      </w:pPr>
    </w:p>
    <w:p w:rsidR="00B63778" w:rsidRDefault="00B63778" w:rsidP="00B63778">
      <w:pPr>
        <w:pStyle w:val="Nadpis1"/>
        <w:numPr>
          <w:ilvl w:val="0"/>
          <w:numId w:val="0"/>
        </w:numPr>
        <w:tabs>
          <w:tab w:val="left" w:pos="70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Čl. VI</w:t>
      </w:r>
    </w:p>
    <w:p w:rsidR="00B63778" w:rsidRDefault="00B63778" w:rsidP="00B63778">
      <w:pPr>
        <w:pStyle w:val="Nadpis4"/>
        <w:jc w:val="left"/>
      </w:pPr>
      <w:r>
        <w:t xml:space="preserve">           Informácie k údajom o zmenách vlastného imania</w:t>
      </w:r>
    </w:p>
    <w:p w:rsidR="00B63778" w:rsidRDefault="00B63778" w:rsidP="00B63778">
      <w:pPr>
        <w:pStyle w:val="Nadpis4"/>
        <w:ind w:left="0"/>
        <w:jc w:val="left"/>
      </w:pPr>
    </w:p>
    <w:p w:rsidR="00B63778" w:rsidRDefault="00B63778" w:rsidP="00B63778">
      <w:pPr>
        <w:pStyle w:val="Nadpis4"/>
        <w:ind w:left="0"/>
        <w:jc w:val="left"/>
        <w:rPr>
          <w:i/>
          <w:iCs/>
          <w:spacing w:val="0"/>
          <w:sz w:val="22"/>
        </w:rPr>
      </w:pPr>
      <w:proofErr w:type="spellStart"/>
      <w:r>
        <w:rPr>
          <w:i/>
          <w:iCs/>
          <w:spacing w:val="0"/>
          <w:sz w:val="22"/>
        </w:rPr>
        <w:t>P.a-n</w:t>
      </w:r>
      <w:proofErr w:type="spellEnd"/>
      <w:r>
        <w:rPr>
          <w:i/>
          <w:iCs/>
          <w:spacing w:val="0"/>
          <w:sz w:val="22"/>
        </w:rPr>
        <w:t>) Zmeny zložiek vlastného imania</w:t>
      </w:r>
    </w:p>
    <w:p w:rsidR="00B63778" w:rsidRDefault="00B63778" w:rsidP="00B63778">
      <w:pPr>
        <w:spacing w:after="48" w:line="1" w:lineRule="exact"/>
        <w:rPr>
          <w:sz w:val="2"/>
          <w:szCs w:val="2"/>
        </w:rPr>
      </w:pPr>
    </w:p>
    <w:tbl>
      <w:tblPr>
        <w:tblW w:w="0" w:type="auto"/>
        <w:tblInd w:w="1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4678"/>
        <w:gridCol w:w="1311"/>
        <w:gridCol w:w="1311"/>
        <w:gridCol w:w="1311"/>
        <w:gridCol w:w="1595"/>
      </w:tblGrid>
      <w:tr w:rsidR="00B63778" w:rsidTr="00B63778">
        <w:trPr>
          <w:trHeight w:hRule="exact" w:val="413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pStyle w:val="Nadpis3"/>
              <w:spacing w:line="276" w:lineRule="auto"/>
            </w:pPr>
            <w:r>
              <w:t>Text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pacing w:val="-3"/>
                <w:sz w:val="16"/>
                <w:szCs w:val="16"/>
                <w:lang w:eastAsia="en-US"/>
              </w:rPr>
              <w:t>Stav k 31.12. BO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pStyle w:val="Nadpis3"/>
              <w:spacing w:line="276" w:lineRule="auto"/>
              <w:rPr>
                <w:spacing w:val="-3"/>
              </w:rPr>
            </w:pPr>
            <w:r>
              <w:rPr>
                <w:spacing w:val="-3"/>
              </w:rPr>
              <w:t>Prírastky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pStyle w:val="Nadpis2"/>
              <w:spacing w:line="276" w:lineRule="auto"/>
              <w:ind w:left="0"/>
              <w:rPr>
                <w:lang w:eastAsia="en-US"/>
              </w:rPr>
            </w:pPr>
            <w:r>
              <w:rPr>
                <w:lang w:eastAsia="en-US"/>
              </w:rPr>
              <w:t>Úbytky</w:t>
            </w:r>
          </w:p>
        </w:tc>
        <w:tc>
          <w:tcPr>
            <w:tcW w:w="15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 w:val="16"/>
                <w:szCs w:val="16"/>
                <w:lang w:eastAsia="en-US"/>
              </w:rPr>
              <w:t>Stav k 31.12. PO</w:t>
            </w: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 xml:space="preserve">        Vlastné imanie spolu, v tom: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5000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</w:t>
            </w:r>
            <w:proofErr w:type="spellEnd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 xml:space="preserve">      Základné imanie, v tom: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5000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A.l.1.   Základné imanie (411)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  <w:r>
              <w:rPr>
                <w:color w:val="000000"/>
                <w:sz w:val="16"/>
                <w:lang w:eastAsia="en-US"/>
              </w:rPr>
              <w:t>5000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A.l.2.   Vlastné akcie a obchodné podiely (252)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A.l.3.   Zmena základného imania (+/-419)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A.lI</w:t>
            </w:r>
            <w:proofErr w:type="spellEnd"/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.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 xml:space="preserve">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ab/>
              <w:t>Kapitálové fondy, v tom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385"/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 xml:space="preserve"> A.II.</w:t>
            </w: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ab/>
              <w:t>1.  Emisné ážio (412)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</w:tabs>
              <w:spacing w:line="276" w:lineRule="auto"/>
              <w:ind w:left="546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2. Ostatné kapitálové fondy (413)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hRule="exact" w:val="422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  <w:tab w:val="left" w:pos="310"/>
              </w:tabs>
              <w:spacing w:line="182" w:lineRule="exact"/>
              <w:ind w:left="546" w:right="540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3. Zákonný rezervný fond z kapitálových vkladov </w:t>
            </w:r>
            <w:r>
              <w:rPr>
                <w:color w:val="000000"/>
                <w:spacing w:val="-2"/>
                <w:sz w:val="16"/>
                <w:szCs w:val="16"/>
                <w:lang w:eastAsia="en-US"/>
              </w:rPr>
              <w:t>(417,418)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hRule="exact" w:val="413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</w:tabs>
              <w:spacing w:line="173" w:lineRule="exact"/>
              <w:ind w:left="546" w:right="660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4. Oceňovacie rozdiely z precenenia majetku a </w:t>
            </w: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záväzkov ( +/-414)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297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</w:tabs>
              <w:spacing w:line="276" w:lineRule="auto"/>
              <w:ind w:left="546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5.  Oceňovacie rozdiely z kapitálových účastín (+/- 415)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hRule="exact" w:val="422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-2167"/>
              </w:tabs>
              <w:spacing w:line="185" w:lineRule="exact"/>
              <w:ind w:left="546" w:right="451" w:hanging="184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6.  Oceňovacie rozdiely z precenenia pri splynutí a </w:t>
            </w:r>
            <w:r>
              <w:rPr>
                <w:color w:val="000000"/>
                <w:spacing w:val="1"/>
                <w:sz w:val="16"/>
                <w:szCs w:val="16"/>
                <w:lang w:eastAsia="en-US"/>
              </w:rPr>
              <w:t>rozdelení (+/-416)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16"/>
                <w:szCs w:val="16"/>
                <w:lang w:eastAsia="en-US"/>
              </w:rPr>
              <w:t>A.lll</w:t>
            </w:r>
            <w:proofErr w:type="spellEnd"/>
            <w:r>
              <w:rPr>
                <w:color w:val="000000"/>
                <w:sz w:val="16"/>
                <w:szCs w:val="16"/>
                <w:lang w:eastAsia="en-US"/>
              </w:rPr>
              <w:t xml:space="preserve">.     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>Fondy zo zisku, v tom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A.III.1. </w:t>
            </w:r>
            <w:r>
              <w:rPr>
                <w:color w:val="000000"/>
                <w:sz w:val="16"/>
                <w:szCs w:val="16"/>
                <w:lang w:eastAsia="en-US"/>
              </w:rPr>
              <w:tab/>
              <w:t>Zákonný rezervný fond (421)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ind w:left="320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2. </w:t>
            </w:r>
            <w:r>
              <w:rPr>
                <w:color w:val="000000"/>
                <w:sz w:val="16"/>
                <w:szCs w:val="16"/>
                <w:lang w:eastAsia="en-US"/>
              </w:rPr>
              <w:tab/>
              <w:t>Nedeliteľný fond (422)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ind w:left="320"/>
              <w:rPr>
                <w:color w:val="000000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3. </w:t>
            </w:r>
            <w:r>
              <w:rPr>
                <w:color w:val="000000"/>
                <w:sz w:val="16"/>
                <w:szCs w:val="16"/>
                <w:lang w:eastAsia="en-US"/>
              </w:rPr>
              <w:tab/>
              <w:t>Štatutárne fondy a ostatné fondy (423,427)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 xml:space="preserve">A.IV.    </w:t>
            </w:r>
            <w:r>
              <w:rPr>
                <w:b/>
                <w:bCs/>
                <w:color w:val="000000"/>
                <w:spacing w:val="-1"/>
                <w:sz w:val="16"/>
                <w:szCs w:val="16"/>
                <w:lang w:eastAsia="en-US"/>
              </w:rPr>
              <w:t>Výsledok hospodárenia minulých rokov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A.IV.1. Nerozdelený zisk minulých rokov (428)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spacing w:line="276" w:lineRule="auto"/>
              <w:ind w:left="348"/>
              <w:rPr>
                <w:color w:val="000000"/>
                <w:lang w:eastAsia="en-US"/>
              </w:rPr>
            </w:pPr>
            <w:r>
              <w:rPr>
                <w:color w:val="000000"/>
                <w:spacing w:val="-1"/>
                <w:sz w:val="16"/>
                <w:szCs w:val="16"/>
                <w:lang w:eastAsia="en-US"/>
              </w:rPr>
              <w:t>2. Neuhradená strata minulých rokov (/-/429)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  <w:tr w:rsidR="00B63778" w:rsidTr="00B63778">
        <w:trPr>
          <w:trHeight w:val="300"/>
        </w:trPr>
        <w:tc>
          <w:tcPr>
            <w:tcW w:w="46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63778" w:rsidRDefault="00B63778">
            <w:pPr>
              <w:shd w:val="clear" w:color="auto" w:fill="FFFFFF"/>
              <w:tabs>
                <w:tab w:val="left" w:pos="527"/>
              </w:tabs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pacing w:val="-5"/>
                <w:sz w:val="16"/>
                <w:szCs w:val="16"/>
                <w:lang w:eastAsia="en-US"/>
              </w:rPr>
              <w:t xml:space="preserve">A.V.     </w:t>
            </w:r>
            <w:r>
              <w:rPr>
                <w:color w:val="000000"/>
                <w:spacing w:val="-5"/>
                <w:sz w:val="16"/>
                <w:szCs w:val="16"/>
                <w:lang w:eastAsia="en-US"/>
              </w:rPr>
              <w:tab/>
            </w:r>
            <w:r>
              <w:rPr>
                <w:b/>
                <w:bCs/>
                <w:color w:val="000000"/>
                <w:spacing w:val="-5"/>
                <w:sz w:val="16"/>
                <w:szCs w:val="16"/>
                <w:lang w:eastAsia="en-US"/>
              </w:rPr>
              <w:t>Výsledok hospodárenia bežného účtovného obdobia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B63778" w:rsidRDefault="00B63778">
            <w:pPr>
              <w:shd w:val="clear" w:color="auto" w:fill="FFFFFF"/>
              <w:spacing w:line="276" w:lineRule="auto"/>
              <w:jc w:val="right"/>
              <w:rPr>
                <w:color w:val="000000"/>
                <w:sz w:val="16"/>
                <w:lang w:eastAsia="en-US"/>
              </w:rPr>
            </w:pPr>
          </w:p>
        </w:tc>
      </w:tr>
    </w:tbl>
    <w:p w:rsidR="00B63778" w:rsidRDefault="00B63778" w:rsidP="00B63778">
      <w:pPr>
        <w:pStyle w:val="Zkladntext"/>
        <w:ind w:left="0"/>
      </w:pPr>
    </w:p>
    <w:p w:rsidR="00B63778" w:rsidRDefault="00B63778" w:rsidP="00B63778">
      <w:pPr>
        <w:pStyle w:val="Zkladntext"/>
        <w:ind w:left="0"/>
      </w:pPr>
    </w:p>
    <w:p w:rsidR="00B63778" w:rsidRDefault="00B63778" w:rsidP="00B63778">
      <w:pPr>
        <w:pStyle w:val="Zkladntext"/>
        <w:ind w:left="0"/>
        <w:rPr>
          <w:sz w:val="24"/>
        </w:rPr>
      </w:pPr>
    </w:p>
    <w:p w:rsidR="00B63778" w:rsidRDefault="00B63778" w:rsidP="00B63778">
      <w:pPr>
        <w:pStyle w:val="Zkladntext"/>
        <w:ind w:left="0"/>
        <w:rPr>
          <w:sz w:val="24"/>
        </w:rPr>
      </w:pPr>
      <w:r>
        <w:rPr>
          <w:sz w:val="24"/>
        </w:rPr>
        <w:t xml:space="preserve">Galanta, dňa </w:t>
      </w:r>
      <w:r w:rsidR="008379F8">
        <w:rPr>
          <w:sz w:val="24"/>
        </w:rPr>
        <w:t>17</w:t>
      </w:r>
      <w:r>
        <w:rPr>
          <w:sz w:val="24"/>
        </w:rPr>
        <w:t>.0</w:t>
      </w:r>
      <w:r w:rsidR="008379F8">
        <w:rPr>
          <w:sz w:val="24"/>
        </w:rPr>
        <w:t>3</w:t>
      </w:r>
      <w:r>
        <w:rPr>
          <w:sz w:val="24"/>
        </w:rPr>
        <w:t>.202</w:t>
      </w:r>
      <w:r w:rsidR="008379F8">
        <w:rPr>
          <w:sz w:val="24"/>
        </w:rPr>
        <w:t>5</w:t>
      </w: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</w:p>
    <w:p w:rsidR="00B63778" w:rsidRDefault="00B63778" w:rsidP="00B63778">
      <w:pPr>
        <w:pStyle w:val="Zkladntext"/>
        <w:jc w:val="right"/>
        <w:rPr>
          <w:sz w:val="24"/>
          <w:szCs w:val="24"/>
        </w:rPr>
      </w:pPr>
    </w:p>
    <w:p w:rsidR="00B63778" w:rsidRDefault="00B63778" w:rsidP="00B63778">
      <w:pPr>
        <w:pStyle w:val="Zkladntext"/>
        <w:jc w:val="right"/>
        <w:rPr>
          <w:sz w:val="24"/>
          <w:szCs w:val="24"/>
        </w:rPr>
      </w:pPr>
    </w:p>
    <w:p w:rsidR="00B63778" w:rsidRDefault="00B63778" w:rsidP="00B63778">
      <w:pPr>
        <w:pStyle w:val="Zkladntext"/>
        <w:jc w:val="right"/>
        <w:rPr>
          <w:sz w:val="24"/>
          <w:szCs w:val="24"/>
        </w:rPr>
      </w:pPr>
    </w:p>
    <w:p w:rsidR="00B63778" w:rsidRDefault="00B63778" w:rsidP="00B63778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-------------------------------------------</w:t>
      </w:r>
    </w:p>
    <w:p w:rsidR="00B63778" w:rsidRDefault="00B63778" w:rsidP="00B63778">
      <w:pPr>
        <w:pStyle w:val="Zkladntext"/>
        <w:ind w:left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podpis štatutárneho orgánu</w:t>
      </w:r>
    </w:p>
    <w:p w:rsidR="00B63778" w:rsidRDefault="00B63778" w:rsidP="00B63778"/>
    <w:p w:rsidR="004C1CBB" w:rsidRDefault="004C1CBB"/>
    <w:sectPr w:rsidR="004C1CBB" w:rsidSect="004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C18FB"/>
    <w:multiLevelType w:val="singleLevel"/>
    <w:tmpl w:val="FDEAC59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0A10237"/>
    <w:multiLevelType w:val="multilevel"/>
    <w:tmpl w:val="2514FD1A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144752E"/>
    <w:multiLevelType w:val="hybridMultilevel"/>
    <w:tmpl w:val="8F6A6F94"/>
    <w:lvl w:ilvl="0" w:tplc="164A6ACC">
      <w:start w:val="1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4772F6"/>
    <w:multiLevelType w:val="hybridMultilevel"/>
    <w:tmpl w:val="E2067EF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D565911"/>
    <w:multiLevelType w:val="hybridMultilevel"/>
    <w:tmpl w:val="5DAC0668"/>
    <w:lvl w:ilvl="0" w:tplc="FFFFFFFF">
      <w:start w:val="1"/>
      <w:numFmt w:val="decimal"/>
      <w:lvlText w:val="(%1)"/>
      <w:lvlJc w:val="left"/>
      <w:pPr>
        <w:tabs>
          <w:tab w:val="num" w:pos="405"/>
        </w:tabs>
        <w:ind w:left="405" w:hanging="405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63778"/>
    <w:rsid w:val="002A7BB3"/>
    <w:rsid w:val="004C1CBB"/>
    <w:rsid w:val="008379F8"/>
    <w:rsid w:val="00B63778"/>
    <w:rsid w:val="00F2020F"/>
    <w:rsid w:val="00F73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63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B63778"/>
    <w:pPr>
      <w:keepNext/>
      <w:numPr>
        <w:numId w:val="1"/>
      </w:numPr>
      <w:spacing w:before="120" w:after="60"/>
      <w:outlineLvl w:val="0"/>
    </w:pPr>
    <w:rPr>
      <w:b/>
      <w:bCs/>
      <w:caps/>
      <w:sz w:val="18"/>
      <w:szCs w:val="18"/>
    </w:rPr>
  </w:style>
  <w:style w:type="paragraph" w:styleId="Nadpis2">
    <w:name w:val="heading 2"/>
    <w:basedOn w:val="Normlny"/>
    <w:next w:val="Normlny"/>
    <w:link w:val="Nadpis2Char"/>
    <w:unhideWhenUsed/>
    <w:qFormat/>
    <w:rsid w:val="00B63778"/>
    <w:pPr>
      <w:keepNext/>
      <w:numPr>
        <w:numId w:val="2"/>
      </w:numPr>
      <w:outlineLvl w:val="1"/>
    </w:pPr>
    <w:rPr>
      <w:b/>
      <w:bCs/>
      <w:sz w:val="18"/>
      <w:szCs w:val="18"/>
    </w:rPr>
  </w:style>
  <w:style w:type="paragraph" w:styleId="Nadpis3">
    <w:name w:val="heading 3"/>
    <w:basedOn w:val="Normlny"/>
    <w:next w:val="Normlny"/>
    <w:link w:val="Nadpis3Char"/>
    <w:unhideWhenUsed/>
    <w:qFormat/>
    <w:rsid w:val="00B63778"/>
    <w:pPr>
      <w:keepNext/>
      <w:jc w:val="both"/>
      <w:outlineLvl w:val="2"/>
    </w:pPr>
    <w:rPr>
      <w:rFonts w:ascii="Book Antiqua" w:hAnsi="Book Antiqua"/>
      <w:b/>
      <w:szCs w:val="20"/>
      <w:lang w:eastAsia="cs-CZ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B63778"/>
    <w:pPr>
      <w:keepNext/>
      <w:shd w:val="clear" w:color="auto" w:fill="FFFFFF"/>
      <w:ind w:left="1661"/>
      <w:jc w:val="center"/>
      <w:outlineLvl w:val="3"/>
    </w:pPr>
    <w:rPr>
      <w:b/>
      <w:bCs/>
      <w:color w:val="000000"/>
      <w:spacing w:val="-2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63778"/>
    <w:rPr>
      <w:rFonts w:ascii="Times New Roman" w:eastAsia="Times New Roman" w:hAnsi="Times New Roman" w:cs="Times New Roman"/>
      <w:b/>
      <w:bCs/>
      <w:caps/>
      <w:sz w:val="18"/>
      <w:szCs w:val="18"/>
      <w:lang w:eastAsia="sk-SK"/>
    </w:rPr>
  </w:style>
  <w:style w:type="character" w:customStyle="1" w:styleId="Nadpis2Char">
    <w:name w:val="Nadpis 2 Char"/>
    <w:basedOn w:val="Predvolenpsmoodseku"/>
    <w:link w:val="Nadpis2"/>
    <w:rsid w:val="00B63778"/>
    <w:rPr>
      <w:rFonts w:ascii="Times New Roman" w:eastAsia="Times New Roman" w:hAnsi="Times New Roman" w:cs="Times New Roman"/>
      <w:b/>
      <w:bCs/>
      <w:sz w:val="18"/>
      <w:szCs w:val="18"/>
      <w:lang w:eastAsia="sk-SK"/>
    </w:rPr>
  </w:style>
  <w:style w:type="character" w:customStyle="1" w:styleId="Nadpis3Char">
    <w:name w:val="Nadpis 3 Char"/>
    <w:basedOn w:val="Predvolenpsmoodseku"/>
    <w:link w:val="Nadpis3"/>
    <w:rsid w:val="00B63778"/>
    <w:rPr>
      <w:rFonts w:ascii="Book Antiqua" w:eastAsia="Times New Roman" w:hAnsi="Book Antiqua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semiHidden/>
    <w:rsid w:val="00B63778"/>
    <w:rPr>
      <w:rFonts w:ascii="Times New Roman" w:eastAsia="Times New Roman" w:hAnsi="Times New Roman" w:cs="Times New Roman"/>
      <w:b/>
      <w:bCs/>
      <w:color w:val="000000"/>
      <w:spacing w:val="-2"/>
      <w:sz w:val="24"/>
      <w:szCs w:val="28"/>
      <w:shd w:val="clear" w:color="auto" w:fill="FFFFFF"/>
      <w:lang w:eastAsia="sk-SK"/>
    </w:rPr>
  </w:style>
  <w:style w:type="paragraph" w:styleId="Hlavika">
    <w:name w:val="header"/>
    <w:basedOn w:val="Normlny"/>
    <w:link w:val="HlavikaChar"/>
    <w:semiHidden/>
    <w:unhideWhenUsed/>
    <w:rsid w:val="00B6377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semiHidden/>
    <w:rsid w:val="00B6377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semiHidden/>
    <w:unhideWhenUsed/>
    <w:rsid w:val="00B6377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B6377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nhideWhenUsed/>
    <w:rsid w:val="00B63778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B63778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B63778"/>
    <w:pPr>
      <w:jc w:val="both"/>
    </w:pPr>
  </w:style>
  <w:style w:type="character" w:customStyle="1" w:styleId="Zkladntext2Char">
    <w:name w:val="Základný text 2 Char"/>
    <w:basedOn w:val="Predvolenpsmoodseku"/>
    <w:link w:val="Zkladntext2"/>
    <w:semiHidden/>
    <w:rsid w:val="00B6377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63778"/>
    <w:pPr>
      <w:ind w:left="720"/>
      <w:contextualSpacing/>
    </w:pPr>
  </w:style>
  <w:style w:type="paragraph" w:customStyle="1" w:styleId="Pismenka">
    <w:name w:val="Pismenka"/>
    <w:basedOn w:val="Zkladntext"/>
    <w:rsid w:val="00B63778"/>
    <w:pPr>
      <w:tabs>
        <w:tab w:val="num" w:pos="426"/>
      </w:tabs>
      <w:ind w:hanging="426"/>
    </w:pPr>
    <w:rPr>
      <w:b/>
      <w:bCs/>
    </w:rPr>
  </w:style>
  <w:style w:type="character" w:customStyle="1" w:styleId="ra">
    <w:name w:val="ra"/>
    <w:rsid w:val="00B63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1608</Words>
  <Characters>9168</Characters>
  <Application>Microsoft Office Word</Application>
  <DocSecurity>0</DocSecurity>
  <Lines>76</Lines>
  <Paragraphs>21</Paragraphs>
  <ScaleCrop>false</ScaleCrop>
  <Company>ATC</Company>
  <LinksUpToDate>false</LinksUpToDate>
  <CharactersWithSpaces>10755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dcterms:created xsi:type="dcterms:W3CDTF">2025-03-17T05:10:00Z</dcterms:created>
  <dcterms:modified xsi:type="dcterms:W3CDTF">2025-03-17T05:14:00Z</dcterms:modified>
</cp:coreProperties>
</file>