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6"/>
        </w:rPr>
      </w:pPr>
      <w:r>
        <w:rPr>
          <w:b/>
          <w:sz w:val="36"/>
        </w:rPr>
        <w:t>[   Poznámky k 31.12.202</w:t>
      </w:r>
      <w:r>
        <w:rPr>
          <w:b/>
          <w:sz w:val="36"/>
        </w:rPr>
        <w:t>4</w:t>
      </w:r>
    </w:p>
    <w:p>
      <w:pPr>
        <w:pStyle w:val="Normal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09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781"/>
        <w:gridCol w:w="5311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Rakovnica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Rakovnica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00328677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č.369/1990 Zb. o obecnom zriadení.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- zo zákona č.369/1990 Zb.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0" w:name="__Fieldmark__20_3368415145"/>
            <w:bookmarkStart w:id="1" w:name="__Fieldmark__20_3368415145"/>
            <w:bookmarkEnd w:id="1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2" w:name="__Fieldmark__20_4267134299"/>
            <w:bookmarkStart w:id="3" w:name="__Fieldmark__20_1344289244"/>
            <w:bookmarkStart w:id="4" w:name="__Fieldmark__19_3541787834"/>
            <w:bookmarkStart w:id="5" w:name="__Fieldmark__23_1809854495"/>
            <w:bookmarkStart w:id="6" w:name="__Fieldmark__24_2302316212"/>
            <w:bookmarkStart w:id="7" w:name="__Fieldmark__30_1013255300"/>
            <w:bookmarkStart w:id="8" w:name="__Fieldmark__23_4176410192"/>
            <w:bookmarkStart w:id="9" w:name="__Fieldmark__23_1624864546"/>
            <w:bookmarkStart w:id="10" w:name="__Fieldmark__23_1874660590"/>
            <w:bookmarkStart w:id="11" w:name="__Fieldmark__22_829619474"/>
            <w:bookmarkStart w:id="12" w:name="__Fieldmark__20_3594141263"/>
            <w:bookmarkStart w:id="13" w:name="__Fieldmark__20_190166377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14" w:name="__Fieldmark__62_3368415145"/>
            <w:bookmarkStart w:id="15" w:name="__Fieldmark__62_3368415145"/>
            <w:bookmarkEnd w:id="15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16" w:name="__Fieldmark__55_4267134299"/>
            <w:bookmarkStart w:id="17" w:name="__Fieldmark__50_1344289244"/>
            <w:bookmarkStart w:id="18" w:name="__Fieldmark__42_3541787834"/>
            <w:bookmarkStart w:id="19" w:name="__Fieldmark__41_1809854495"/>
            <w:bookmarkStart w:id="20" w:name="__Fieldmark__36_2302316212"/>
            <w:bookmarkStart w:id="21" w:name="__Fieldmark__35_1013255300"/>
            <w:bookmarkStart w:id="22" w:name="__Fieldmark__32_4176410192"/>
            <w:bookmarkStart w:id="23" w:name="__Fieldmark__38_1624864546"/>
            <w:bookmarkStart w:id="24" w:name="__Fieldmark__44_1874660590"/>
            <w:bookmarkStart w:id="25" w:name="__Fieldmark__49_829619474"/>
            <w:bookmarkStart w:id="26" w:name="__Fieldmark__53_3594141263"/>
            <w:bookmarkStart w:id="27" w:name="__Fieldmark__59_190166377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r>
              <w:rPr>
                <w:sz w:val="24"/>
                <w:szCs w:val="24"/>
              </w:rPr>
              <w:t xml:space="preserve">    mimoriadna 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28" w:name="__Fieldmark__104_3368415145"/>
            <w:bookmarkStart w:id="29" w:name="__Fieldmark__104_3368415145"/>
            <w:bookmarkEnd w:id="29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30" w:name="__Fieldmark__90_4267134299"/>
            <w:bookmarkStart w:id="31" w:name="__Fieldmark__80_1344289244"/>
            <w:bookmarkStart w:id="32" w:name="__Fieldmark__65_3541787834"/>
            <w:bookmarkStart w:id="33" w:name="__Fieldmark__59_1809854495"/>
            <w:bookmarkStart w:id="34" w:name="__Fieldmark__48_2302316212"/>
            <w:bookmarkStart w:id="35" w:name="__Fieldmark__41_1013255300"/>
            <w:bookmarkStart w:id="36" w:name="__Fieldmark__41_4176410192"/>
            <w:bookmarkStart w:id="37" w:name="__Fieldmark__53_1624864546"/>
            <w:bookmarkStart w:id="38" w:name="__Fieldmark__65_1874660590"/>
            <w:bookmarkStart w:id="39" w:name="__Fieldmark__76_829619474"/>
            <w:bookmarkStart w:id="40" w:name="__Fieldmark__86_3594141263"/>
            <w:bookmarkStart w:id="41" w:name="__Fieldmark__98_190166377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>
            <w:pPr>
              <w:pStyle w:val="Normal"/>
              <w:widowControl w:val="false"/>
              <w:rPr>
                <w:rFonts w:cs="Tahoma"/>
                <w:b/>
                <w:b/>
                <w:bCs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42" w:name="__Fieldmark__146_3368415145"/>
            <w:bookmarkStart w:id="43" w:name="__Fieldmark__146_3368415145"/>
            <w:bookmarkEnd w:id="43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44" w:name="__Fieldmark__125_4267134299"/>
            <w:bookmarkStart w:id="45" w:name="__Fieldmark__110_1344289244"/>
            <w:bookmarkStart w:id="46" w:name="__Fieldmark__88_3541787834"/>
            <w:bookmarkStart w:id="47" w:name="__Fieldmark__77_1809854495"/>
            <w:bookmarkStart w:id="48" w:name="__Fieldmark__60_2302316212"/>
            <w:bookmarkStart w:id="49" w:name="__Fieldmark__46_1013255300"/>
            <w:bookmarkStart w:id="50" w:name="__Fieldmark__50_4176410192"/>
            <w:bookmarkStart w:id="51" w:name="__Fieldmark__68_1624864546"/>
            <w:bookmarkStart w:id="52" w:name="__Fieldmark__86_1874660590"/>
            <w:bookmarkStart w:id="53" w:name="__Fieldmark__103_829619474"/>
            <w:bookmarkStart w:id="54" w:name="__Fieldmark__119_3594141263"/>
            <w:bookmarkStart w:id="55" w:name="__Fieldmark__137_190166377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r>
              <w:rPr>
                <w:sz w:val="24"/>
                <w:szCs w:val="24"/>
              </w:rPr>
              <w:t xml:space="preserve">    nie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56" w:name="__Fieldmark__188_3368415145"/>
            <w:bookmarkStart w:id="57" w:name="__Fieldmark__188_3368415145"/>
            <w:bookmarkEnd w:id="57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58" w:name="__Fieldmark__160_4267134299"/>
            <w:bookmarkStart w:id="59" w:name="__Fieldmark__140_1344289244"/>
            <w:bookmarkStart w:id="60" w:name="__Fieldmark__111_3541787834"/>
            <w:bookmarkStart w:id="61" w:name="__Fieldmark__95_1809854495"/>
            <w:bookmarkStart w:id="62" w:name="__Fieldmark__72_2302316212"/>
            <w:bookmarkStart w:id="63" w:name="__Fieldmark__53_1013255300"/>
            <w:bookmarkStart w:id="64" w:name="__Fieldmark__59_4176410192"/>
            <w:bookmarkStart w:id="65" w:name="__Fieldmark__83_1624864546"/>
            <w:bookmarkStart w:id="66" w:name="__Fieldmark__107_1874660590"/>
            <w:bookmarkStart w:id="67" w:name="__Fieldmark__130_829619474"/>
            <w:bookmarkStart w:id="68" w:name="__Fieldmark__152_3594141263"/>
            <w:bookmarkStart w:id="69" w:name="__Fieldmark__176_19016637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>
            <w:pPr>
              <w:pStyle w:val="Normal"/>
              <w:widowControl w:val="false"/>
              <w:rPr>
                <w:rFonts w:cs="Tahoma"/>
                <w:b/>
                <w:b/>
                <w:bCs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70" w:name="__Fieldmark__230_3368415145"/>
            <w:bookmarkStart w:id="71" w:name="__Fieldmark__230_3368415145"/>
            <w:bookmarkEnd w:id="71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72" w:name="__Fieldmark__195_4267134299"/>
            <w:bookmarkStart w:id="73" w:name="__Fieldmark__170_1344289244"/>
            <w:bookmarkStart w:id="74" w:name="__Fieldmark__134_3541787834"/>
            <w:bookmarkStart w:id="75" w:name="__Fieldmark__113_1809854495"/>
            <w:bookmarkStart w:id="76" w:name="__Fieldmark__84_2302316212"/>
            <w:bookmarkStart w:id="77" w:name="__Fieldmark__58_1013255300"/>
            <w:bookmarkStart w:id="78" w:name="__Fieldmark__68_4176410192"/>
            <w:bookmarkStart w:id="79" w:name="__Fieldmark__98_1624864546"/>
            <w:bookmarkStart w:id="80" w:name="__Fieldmark__128_1874660590"/>
            <w:bookmarkStart w:id="81" w:name="__Fieldmark__157_829619474"/>
            <w:bookmarkStart w:id="82" w:name="__Fieldmark__185_3594141263"/>
            <w:bookmarkStart w:id="83" w:name="__Fieldmark__215_190166377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r>
              <w:rPr>
                <w:sz w:val="24"/>
                <w:szCs w:val="24"/>
              </w:rPr>
              <w:t xml:space="preserve">    nie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09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781"/>
        <w:gridCol w:w="5311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fill="FFFFFF" w:val="clear"/>
              </w:rPr>
              <w:t>pri výkone samosprávy starostlivosť o všestranný rozvoj jej územia a o potreby jej obyvateľov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09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781"/>
        <w:gridCol w:w="5311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Radoslava Uhrinová 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(názov, sídlo, IČO - počet)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(názov, sídlo, IČO - počet)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(názov, sídlo, IČO - počet)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(názov, sídlo, IČO - počet)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 (názov, sídlo, IČO - počet)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VVS a.s. Košice IČO 36570460, 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akcia kmeňová , men. hodnota 33,00 €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sk-SK" w:eastAsia="sk-SK" w:bidi="ar-SA"/>
              </w:rPr>
              <w:t>1</w:t>
            </w:r>
            <w:r>
              <w:rPr>
                <w:sz w:val="24"/>
                <w:szCs w:val="24"/>
              </w:rPr>
              <w:t xml:space="preserve"> ks =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sk-SK" w:eastAsia="sk-SK" w:bidi="ar-SA"/>
              </w:rPr>
              <w:t>33,00</w:t>
            </w:r>
            <w:r>
              <w:rPr>
                <w:sz w:val="24"/>
                <w:szCs w:val="24"/>
              </w:rPr>
              <w:t xml:space="preserve"> €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 banka Slovensko, a.s. IČO 31575951,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akcia kmeňová, men. hodnota 399,- €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ks = 1995,- €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Organizačná štruktúra účtovnej jednotky: 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84" w:name="__Fieldmark__391_3368415145"/>
      <w:bookmarkStart w:id="85" w:name="__Fieldmark__391_3368415145"/>
      <w:bookmarkEnd w:id="85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86" w:name="__Fieldmark__352_4267134299"/>
      <w:bookmarkStart w:id="87" w:name="__Fieldmark__325_1344289244"/>
      <w:bookmarkStart w:id="88" w:name="__Fieldmark__286_3541787834"/>
      <w:bookmarkStart w:id="89" w:name="__Fieldmark__250_1809854495"/>
      <w:bookmarkStart w:id="90" w:name="__Fieldmark__219_2302316212"/>
      <w:bookmarkStart w:id="91" w:name="__Fieldmark__226_1013255300"/>
      <w:bookmarkStart w:id="92" w:name="__Fieldmark__196_4176410192"/>
      <w:bookmarkStart w:id="93" w:name="__Fieldmark__232_1624864546"/>
      <w:bookmarkStart w:id="94" w:name="__Fieldmark__268_1874660590"/>
      <w:bookmarkStart w:id="95" w:name="__Fieldmark__303_829619474"/>
      <w:bookmarkStart w:id="96" w:name="__Fieldmark__337_3594141263"/>
      <w:bookmarkStart w:id="97" w:name="__Fieldmark__373_190166377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98" w:name="__Fieldmark__431_3368415145"/>
      <w:bookmarkStart w:id="99" w:name="__Fieldmark__431_3368415145"/>
      <w:bookmarkEnd w:id="99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00" w:name="__Fieldmark__385_4267134299"/>
      <w:bookmarkStart w:id="101" w:name="__Fieldmark__353_1344289244"/>
      <w:bookmarkStart w:id="102" w:name="__Fieldmark__307_3541787834"/>
      <w:bookmarkStart w:id="103" w:name="__Fieldmark__266_1809854495"/>
      <w:bookmarkStart w:id="104" w:name="__Fieldmark__229_2302316212"/>
      <w:bookmarkStart w:id="105" w:name="__Fieldmark__229_1013255300"/>
      <w:bookmarkStart w:id="106" w:name="__Fieldmark__203_4176410192"/>
      <w:bookmarkStart w:id="107" w:name="__Fieldmark__245_1624864546"/>
      <w:bookmarkStart w:id="108" w:name="__Fieldmark__287_1874660590"/>
      <w:bookmarkStart w:id="109" w:name="__Fieldmark__328_829619474"/>
      <w:bookmarkStart w:id="110" w:name="__Fieldmark__368_3594141263"/>
      <w:bookmarkStart w:id="111" w:name="__Fieldmark__410_190166377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>
      <w:pPr>
        <w:pStyle w:val="Normal"/>
        <w:ind w:left="284" w:hanging="0"/>
        <w:jc w:val="both"/>
        <w:rPr>
          <w:rFonts w:cs="Tahoma"/>
          <w:b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12" w:name="__Fieldmark__475_3368415145"/>
      <w:bookmarkStart w:id="113" w:name="__Fieldmark__475_3368415145"/>
      <w:bookmarkEnd w:id="113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14" w:name="__Fieldmark__423_4267134299"/>
      <w:bookmarkStart w:id="115" w:name="__Fieldmark__385_1344289244"/>
      <w:bookmarkStart w:id="116" w:name="__Fieldmark__332_3541787834"/>
      <w:bookmarkStart w:id="117" w:name="__Fieldmark__286_1809854495"/>
      <w:bookmarkStart w:id="118" w:name="__Fieldmark__243_2302316212"/>
      <w:bookmarkStart w:id="119" w:name="__Fieldmark__238_1013255300"/>
      <w:bookmarkStart w:id="120" w:name="__Fieldmark__214_4176410192"/>
      <w:bookmarkStart w:id="121" w:name="__Fieldmark__262_1624864546"/>
      <w:bookmarkStart w:id="122" w:name="__Fieldmark__310_1874660590"/>
      <w:bookmarkStart w:id="123" w:name="__Fieldmark__357_829619474"/>
      <w:bookmarkStart w:id="124" w:name="__Fieldmark__403_3594141263"/>
      <w:bookmarkStart w:id="125" w:name="__Fieldmark__451_190166377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26" w:name="__Fieldmark__515_3368415145"/>
      <w:bookmarkStart w:id="127" w:name="__Fieldmark__515_3368415145"/>
      <w:bookmarkEnd w:id="127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28" w:name="__Fieldmark__456_4267134299"/>
      <w:bookmarkStart w:id="129" w:name="__Fieldmark__413_1344289244"/>
      <w:bookmarkStart w:id="130" w:name="__Fieldmark__353_3541787834"/>
      <w:bookmarkStart w:id="131" w:name="__Fieldmark__302_1809854495"/>
      <w:bookmarkStart w:id="132" w:name="__Fieldmark__253_2302316212"/>
      <w:bookmarkStart w:id="133" w:name="__Fieldmark__241_1013255300"/>
      <w:bookmarkStart w:id="134" w:name="__Fieldmark__221_4176410192"/>
      <w:bookmarkStart w:id="135" w:name="__Fieldmark__275_1624864546"/>
      <w:bookmarkStart w:id="136" w:name="__Fieldmark__329_1874660590"/>
      <w:bookmarkStart w:id="137" w:name="__Fieldmark__382_829619474"/>
      <w:bookmarkStart w:id="138" w:name="__Fieldmark__434_3594141263"/>
      <w:bookmarkStart w:id="139" w:name="__Fieldmark__488_19016637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ind w:left="357" w:hanging="0"/>
        <w:jc w:val="both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</w:r>
    </w:p>
    <w:p>
      <w:pPr>
        <w:pStyle w:val="Normal"/>
        <w:ind w:left="357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Účtovná jednotka nezmenila účtovné metódy ani zásady v roku 202</w:t>
      </w:r>
      <w:r>
        <w:rPr>
          <w:rFonts w:cs="Tahoma"/>
          <w:bCs/>
          <w:sz w:val="22"/>
          <w:szCs w:val="22"/>
        </w:rPr>
        <w:t>4</w:t>
      </w:r>
      <w:r>
        <w:rPr>
          <w:rFonts w:cs="Tahoma"/>
          <w:bCs/>
          <w:sz w:val="22"/>
          <w:szCs w:val="22"/>
        </w:rPr>
        <w:t xml:space="preserve"> oproti roku 202</w:t>
      </w:r>
      <w:r>
        <w:rPr>
          <w:rFonts w:cs="Tahoma"/>
          <w:bCs/>
          <w:sz w:val="22"/>
          <w:szCs w:val="22"/>
        </w:rPr>
        <w:t>3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09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378"/>
        <w:gridCol w:w="3714"/>
      </w:tblGrid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1" w:hanging="0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>
            <w:pPr>
              <w:pStyle w:val="Normal"/>
              <w:widowControl w:val="false"/>
              <w:ind w:left="284" w:hanging="0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1" w:hanging="0"/>
              <w:jc w:val="left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>
            <w:pPr>
              <w:pStyle w:val="Telotextu"/>
              <w:widowControl w:val="false"/>
              <w:ind w:left="1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Nevyskytuje sa 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Nevyskytuje sa             </w:t>
            </w:r>
          </w:p>
        </w:tc>
      </w:tr>
    </w:tbl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284" w:leader="none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prvým dňom </w:t>
      </w:r>
      <w:r>
        <w:rPr>
          <w:sz w:val="24"/>
          <w:szCs w:val="24"/>
        </w:rPr>
        <w:t xml:space="preserve"> mesiaca, v ktorom bol dlhodobý majetok uvedený do používania.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Vypočítané odpisy sa nezaokrúhľujú.  Ak sa v priebehu používania majetku zistí, že doba odpisovania nezodpovedá opotrebeniu majetku, upravia sa odpisy majetku a doba odpisovania od 1.1. nasledujúceho roka.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elotextu"/>
        <w:ind w:left="0" w:hanging="0"/>
        <w:rPr/>
      </w:pPr>
      <w:r>
        <w:rPr>
          <w:sz w:val="24"/>
          <w:szCs w:val="24"/>
        </w:rPr>
        <w:t>Predpokladaná doba užívania a odpisové sadzby sú stanovené vnútorným predpisom:</w:t>
      </w:r>
    </w:p>
    <w:tbl>
      <w:tblPr>
        <w:tblW w:w="1021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956"/>
        <w:gridCol w:w="3074"/>
        <w:gridCol w:w="4186"/>
      </w:tblGrid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Odpisová skupina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 xml:space="preserve">Predpokladaná doba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Ročná odpisová sadzba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v %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16,67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8,33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  <w:t>Drobný nehmotný majetok od 1,- € do 2400,- €, ktorý podľa vnútorného predpisu účtovnej jednotky nie je dlhodobým nehmotným majetkom sa účtuje pri obstaraní do nákladov na účet 518 - Ostatné služby.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>Drobný hmotný majetok od 1,- € do 1700,- €, ktorý podľa vnútorného predpisu účtovnej jednotky nie je dlhodobým hmotným majetkom sa účtuje do nákladov.</w:t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>
      <w:pPr>
        <w:pStyle w:val="Normal"/>
        <w:jc w:val="both"/>
        <w:rPr/>
      </w:pPr>
      <w:r>
        <w:rPr>
          <w:sz w:val="24"/>
          <w:szCs w:val="24"/>
        </w:rPr>
        <w:t>Účtovná jednotka podľa vnútorného predpisu tvorila opravné položky k:</w:t>
      </w:r>
    </w:p>
    <w:p>
      <w:pPr>
        <w:pStyle w:val="Normal"/>
        <w:numPr>
          <w:ilvl w:val="0"/>
          <w:numId w:val="24"/>
        </w:numPr>
        <w:rPr/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40" w:name="__Fieldmark__761_3368415145"/>
      <w:bookmarkStart w:id="141" w:name="__Fieldmark__761_3368415145"/>
      <w:bookmarkEnd w:id="141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42" w:name="__Fieldmark__701_4267134299"/>
      <w:bookmarkStart w:id="143" w:name="__Fieldmark__651_1344289244"/>
      <w:bookmarkStart w:id="144" w:name="__Fieldmark__585_3541787834"/>
      <w:bookmarkStart w:id="145" w:name="__Fieldmark__10_1808197012"/>
      <w:bookmarkStart w:id="146" w:name="__Fieldmark__614_829619474"/>
      <w:bookmarkStart w:id="147" w:name="__Fieldmark__672_3594141263"/>
      <w:bookmarkStart w:id="148" w:name="__Fieldmark__728_190166377"/>
      <w:bookmarkEnd w:id="142"/>
      <w:bookmarkEnd w:id="143"/>
      <w:bookmarkEnd w:id="144"/>
      <w:bookmarkEnd w:id="145"/>
      <w:bookmarkEnd w:id="146"/>
      <w:bookmarkEnd w:id="147"/>
      <w:bookmarkEnd w:id="148"/>
      <w:r>
        <w:rPr>
          <w:rFonts w:cs="Tahoma"/>
          <w:b/>
          <w:bCs/>
          <w:sz w:val="22"/>
          <w:szCs w:val="22"/>
        </w:rPr>
        <w:t xml:space="preserve">  áno 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49" w:name="__Fieldmark__786_3368415145"/>
      <w:bookmarkStart w:id="150" w:name="__Fieldmark__786_3368415145"/>
      <w:bookmarkEnd w:id="150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51" w:name="__Fieldmark__720_4267134299"/>
      <w:bookmarkStart w:id="152" w:name="__Fieldmark__664_1344289244"/>
      <w:bookmarkStart w:id="153" w:name="__Fieldmark__589_3541787834"/>
      <w:bookmarkStart w:id="154" w:name="__Fieldmark__624_829619474"/>
      <w:bookmarkStart w:id="155" w:name="__Fieldmark__688_3594141263"/>
      <w:bookmarkStart w:id="156" w:name="__Fieldmark__750_190166377"/>
      <w:bookmarkEnd w:id="151"/>
      <w:bookmarkEnd w:id="152"/>
      <w:bookmarkEnd w:id="153"/>
      <w:bookmarkEnd w:id="154"/>
      <w:bookmarkEnd w:id="155"/>
      <w:bookmarkEnd w:id="156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24"/>
        </w:numPr>
        <w:rPr/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</w:t>
        <w:tab/>
        <w:tab/>
        <w:tab/>
        <w:t xml:space="preserve">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57" w:name="__Fieldmark__815_3368415145"/>
      <w:bookmarkStart w:id="158" w:name="__Fieldmark__815_3368415145"/>
      <w:bookmarkEnd w:id="158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59" w:name="__Fieldmark__742_4267134299"/>
      <w:bookmarkStart w:id="160" w:name="__Fieldmark__681_1344289244"/>
      <w:bookmarkStart w:id="161" w:name="__Fieldmark__600_3541787834"/>
      <w:bookmarkStart w:id="162" w:name="__Fieldmark__12_1808197012"/>
      <w:bookmarkStart w:id="163" w:name="__Fieldmark__638_829619474"/>
      <w:bookmarkStart w:id="164" w:name="__Fieldmark__708_3594141263"/>
      <w:bookmarkStart w:id="165" w:name="__Fieldmark__776_190166377"/>
      <w:bookmarkEnd w:id="159"/>
      <w:bookmarkEnd w:id="160"/>
      <w:bookmarkEnd w:id="161"/>
      <w:bookmarkEnd w:id="162"/>
      <w:bookmarkEnd w:id="163"/>
      <w:bookmarkEnd w:id="164"/>
      <w:bookmarkEnd w:id="165"/>
      <w:r>
        <w:rPr>
          <w:rFonts w:cs="Tahoma"/>
          <w:b/>
          <w:bCs/>
          <w:sz w:val="22"/>
          <w:szCs w:val="22"/>
        </w:rPr>
        <w:t xml:space="preserve">  áno 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66" w:name="__Fieldmark__840_3368415145"/>
      <w:bookmarkStart w:id="167" w:name="__Fieldmark__840_3368415145"/>
      <w:bookmarkEnd w:id="167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68" w:name="__Fieldmark__760_4267134299"/>
      <w:bookmarkStart w:id="169" w:name="__Fieldmark__694_1344289244"/>
      <w:bookmarkStart w:id="170" w:name="__Fieldmark__604_3541787834"/>
      <w:bookmarkStart w:id="171" w:name="__Fieldmark__648_829619474"/>
      <w:bookmarkStart w:id="172" w:name="__Fieldmark__724_3594141263"/>
      <w:bookmarkStart w:id="173" w:name="__Fieldmark__798_190166377"/>
      <w:bookmarkEnd w:id="168"/>
      <w:bookmarkEnd w:id="169"/>
      <w:bookmarkEnd w:id="170"/>
      <w:bookmarkEnd w:id="171"/>
      <w:bookmarkEnd w:id="172"/>
      <w:bookmarkEnd w:id="173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24"/>
        </w:numPr>
        <w:rPr/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  <w:tab/>
        <w:tab/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4"/>
          <w:b/>
          <w:szCs w:val="24"/>
          <w:bCs/>
          <w:rFonts w:cs="Tahoma"/>
        </w:rPr>
        <w:instrText> FORMCHECKBOX </w:instrText>
      </w:r>
      <w:r>
        <w:rPr>
          <w:sz w:val="24"/>
          <w:b/>
          <w:szCs w:val="24"/>
          <w:bCs/>
          <w:rFonts w:cs="Tahoma"/>
        </w:rPr>
        <w:fldChar w:fldCharType="separate"/>
      </w:r>
      <w:bookmarkStart w:id="174" w:name="__Fieldmark__870_3368415145"/>
      <w:bookmarkStart w:id="175" w:name="__Fieldmark__870_3368415145"/>
      <w:bookmarkEnd w:id="175"/>
      <w:r>
        <w:rPr>
          <w:rFonts w:cs="Tahoma"/>
          <w:b/>
          <w:bCs/>
          <w:sz w:val="24"/>
          <w:szCs w:val="24"/>
        </w:rPr>
      </w:r>
      <w:r>
        <w:rPr>
          <w:sz w:val="24"/>
          <w:b/>
          <w:szCs w:val="24"/>
          <w:bCs/>
          <w:rFonts w:cs="Tahoma"/>
        </w:rPr>
        <w:fldChar w:fldCharType="end"/>
      </w:r>
      <w:bookmarkStart w:id="176" w:name="__Fieldmark__783_4267134299"/>
      <w:bookmarkStart w:id="177" w:name="__Fieldmark__712_1344289244"/>
      <w:bookmarkStart w:id="178" w:name="__Fieldmark__615_3541787834"/>
      <w:bookmarkStart w:id="179" w:name="__Fieldmark__663_829619474"/>
      <w:bookmarkStart w:id="180" w:name="__Fieldmark__745_3594141263"/>
      <w:bookmarkStart w:id="181" w:name="__Fieldmark__825_190166377"/>
      <w:bookmarkEnd w:id="176"/>
      <w:bookmarkEnd w:id="177"/>
      <w:bookmarkEnd w:id="178"/>
      <w:bookmarkEnd w:id="179"/>
      <w:bookmarkEnd w:id="180"/>
      <w:bookmarkEnd w:id="181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82" w:name="__Fieldmark__892_3368415145"/>
      <w:bookmarkStart w:id="183" w:name="__Fieldmark__892_3368415145"/>
      <w:bookmarkEnd w:id="183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84" w:name="__Fieldmark__798_4267134299"/>
      <w:bookmarkStart w:id="185" w:name="__Fieldmark__722_1344289244"/>
      <w:bookmarkStart w:id="186" w:name="__Fieldmark__619_3541787834"/>
      <w:bookmarkStart w:id="187" w:name="__Fieldmark__15_1808197012"/>
      <w:bookmarkStart w:id="188" w:name="__Fieldmark__670_829619474"/>
      <w:bookmarkStart w:id="189" w:name="__Fieldmark__758_3594141263"/>
      <w:bookmarkStart w:id="190" w:name="__Fieldmark__844_190166377"/>
      <w:bookmarkEnd w:id="184"/>
      <w:bookmarkEnd w:id="185"/>
      <w:bookmarkEnd w:id="186"/>
      <w:bookmarkEnd w:id="187"/>
      <w:bookmarkEnd w:id="188"/>
      <w:bookmarkEnd w:id="189"/>
      <w:bookmarkEnd w:id="190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24"/>
        </w:numPr>
        <w:rPr/>
      </w:pPr>
      <w:r>
        <w:rPr>
          <w:rFonts w:cs="Tahoma"/>
          <w:bCs/>
          <w:sz w:val="24"/>
          <w:szCs w:val="24"/>
        </w:rPr>
        <w:t xml:space="preserve">dlhodobému finančnému majetku   </w:t>
        <w:tab/>
      </w:r>
      <w:r>
        <w:rPr>
          <w:rFonts w:cs="Tahoma"/>
          <w:b/>
          <w:bCs/>
          <w:sz w:val="24"/>
          <w:szCs w:val="24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b/>
          <w:szCs w:val="24"/>
          <w:bCs/>
          <w:rFonts w:cs="Tahoma"/>
        </w:rPr>
        <w:instrText> FORMCHECKBOX </w:instrText>
      </w:r>
      <w:r>
        <w:rPr>
          <w:sz w:val="24"/>
          <w:b/>
          <w:szCs w:val="24"/>
          <w:bCs/>
          <w:rFonts w:cs="Tahoma"/>
        </w:rPr>
        <w:fldChar w:fldCharType="separate"/>
      </w:r>
      <w:bookmarkStart w:id="191" w:name="__Fieldmark__923_3368415145"/>
      <w:bookmarkStart w:id="192" w:name="__Fieldmark__923_3368415145"/>
      <w:bookmarkEnd w:id="192"/>
      <w:r>
        <w:rPr>
          <w:rFonts w:cs="Tahoma"/>
          <w:b/>
          <w:bCs/>
          <w:sz w:val="24"/>
          <w:szCs w:val="24"/>
        </w:rPr>
      </w:r>
      <w:r>
        <w:rPr>
          <w:sz w:val="24"/>
          <w:b/>
          <w:szCs w:val="24"/>
          <w:bCs/>
          <w:rFonts w:cs="Tahoma"/>
        </w:rPr>
        <w:fldChar w:fldCharType="end"/>
      </w:r>
      <w:bookmarkStart w:id="193" w:name="__Fieldmark__822_4267134299"/>
      <w:bookmarkStart w:id="194" w:name="__Fieldmark__741_1344289244"/>
      <w:bookmarkStart w:id="195" w:name="__Fieldmark__630_3541787834"/>
      <w:bookmarkStart w:id="196" w:name="__Fieldmark__16_1808197012"/>
      <w:bookmarkStart w:id="197" w:name="__Fieldmark__686_829619474"/>
      <w:bookmarkStart w:id="198" w:name="__Fieldmark__780_3594141263"/>
      <w:bookmarkStart w:id="199" w:name="__Fieldmark__872_190166377"/>
      <w:bookmarkEnd w:id="193"/>
      <w:bookmarkEnd w:id="194"/>
      <w:bookmarkEnd w:id="195"/>
      <w:bookmarkEnd w:id="196"/>
      <w:bookmarkEnd w:id="197"/>
      <w:bookmarkEnd w:id="198"/>
      <w:bookmarkEnd w:id="199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200" w:name="__Fieldmark__948_3368415145"/>
      <w:bookmarkStart w:id="201" w:name="__Fieldmark__948_3368415145"/>
      <w:bookmarkEnd w:id="201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202" w:name="__Fieldmark__840_4267134299"/>
      <w:bookmarkStart w:id="203" w:name="__Fieldmark__754_1344289244"/>
      <w:bookmarkStart w:id="204" w:name="__Fieldmark__634_3541787834"/>
      <w:bookmarkStart w:id="205" w:name="__Fieldmark__696_829619474"/>
      <w:bookmarkStart w:id="206" w:name="__Fieldmark__796_3594141263"/>
      <w:bookmarkStart w:id="207" w:name="__Fieldmark__894_190166377"/>
      <w:bookmarkEnd w:id="202"/>
      <w:bookmarkEnd w:id="203"/>
      <w:bookmarkEnd w:id="204"/>
      <w:bookmarkEnd w:id="205"/>
      <w:bookmarkEnd w:id="206"/>
      <w:bookmarkEnd w:id="207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24"/>
        </w:numPr>
        <w:rPr/>
      </w:pPr>
      <w:r>
        <w:rPr>
          <w:rFonts w:cs="Tahoma"/>
          <w:bCs/>
          <w:sz w:val="24"/>
          <w:szCs w:val="24"/>
        </w:rPr>
        <w:t xml:space="preserve">zásobám                                     </w:t>
        <w:tab/>
      </w:r>
      <w:r>
        <w:rPr>
          <w:rFonts w:cs="Tahoma"/>
          <w:b/>
          <w:bCs/>
          <w:sz w:val="24"/>
          <w:szCs w:val="24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b/>
          <w:szCs w:val="24"/>
          <w:bCs/>
          <w:rFonts w:cs="Tahoma"/>
        </w:rPr>
        <w:instrText> FORMCHECKBOX </w:instrText>
      </w:r>
      <w:r>
        <w:rPr>
          <w:sz w:val="24"/>
          <w:b/>
          <w:szCs w:val="24"/>
          <w:bCs/>
          <w:rFonts w:cs="Tahoma"/>
        </w:rPr>
        <w:fldChar w:fldCharType="separate"/>
      </w:r>
      <w:bookmarkStart w:id="208" w:name="__Fieldmark__976_3368415145"/>
      <w:bookmarkStart w:id="209" w:name="__Fieldmark__976_3368415145"/>
      <w:bookmarkEnd w:id="209"/>
      <w:r>
        <w:rPr>
          <w:rFonts w:cs="Tahoma"/>
          <w:b/>
          <w:bCs/>
          <w:sz w:val="24"/>
          <w:szCs w:val="24"/>
        </w:rPr>
      </w:r>
      <w:r>
        <w:rPr>
          <w:sz w:val="24"/>
          <w:b/>
          <w:szCs w:val="24"/>
          <w:bCs/>
          <w:rFonts w:cs="Tahoma"/>
        </w:rPr>
        <w:fldChar w:fldCharType="end"/>
      </w:r>
      <w:bookmarkStart w:id="210" w:name="__Fieldmark__861_4267134299"/>
      <w:bookmarkStart w:id="211" w:name="__Fieldmark__770_1344289244"/>
      <w:bookmarkStart w:id="212" w:name="__Fieldmark__644_3541787834"/>
      <w:bookmarkStart w:id="213" w:name="__Fieldmark__18_1808197012"/>
      <w:bookmarkStart w:id="214" w:name="__Fieldmark__709_829619474"/>
      <w:bookmarkStart w:id="215" w:name="__Fieldmark__815_3594141263"/>
      <w:bookmarkStart w:id="216" w:name="__Fieldmark__919_190166377"/>
      <w:bookmarkEnd w:id="210"/>
      <w:bookmarkEnd w:id="211"/>
      <w:bookmarkEnd w:id="212"/>
      <w:bookmarkEnd w:id="213"/>
      <w:bookmarkEnd w:id="214"/>
      <w:bookmarkEnd w:id="215"/>
      <w:bookmarkEnd w:id="216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217" w:name="__Fieldmark__1001_3368415145"/>
      <w:bookmarkStart w:id="218" w:name="__Fieldmark__1001_3368415145"/>
      <w:bookmarkEnd w:id="218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219" w:name="__Fieldmark__879_4267134299"/>
      <w:bookmarkStart w:id="220" w:name="__Fieldmark__783_1344289244"/>
      <w:bookmarkStart w:id="221" w:name="__Fieldmark__648_3541787834"/>
      <w:bookmarkStart w:id="222" w:name="__Fieldmark__719_829619474"/>
      <w:bookmarkStart w:id="223" w:name="__Fieldmark__831_3594141263"/>
      <w:bookmarkStart w:id="224" w:name="__Fieldmark__941_190166377"/>
      <w:bookmarkEnd w:id="219"/>
      <w:bookmarkEnd w:id="220"/>
      <w:bookmarkEnd w:id="221"/>
      <w:bookmarkEnd w:id="222"/>
      <w:bookmarkEnd w:id="223"/>
      <w:bookmarkEnd w:id="224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24"/>
        </w:numPr>
        <w:rPr/>
      </w:pPr>
      <w:r>
        <w:rPr>
          <w:rFonts w:cs="Tahoma"/>
          <w:bCs/>
          <w:sz w:val="24"/>
          <w:szCs w:val="24"/>
        </w:rPr>
        <w:t xml:space="preserve">pohľadávkam                                     </w:t>
        <w:tab/>
      </w:r>
      <w:r>
        <w:rPr>
          <w:rFonts w:cs="Tahoma"/>
          <w:b/>
          <w:bCs/>
          <w:sz w:val="24"/>
          <w:szCs w:val="24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b/>
          <w:szCs w:val="24"/>
          <w:bCs/>
          <w:rFonts w:cs="Tahoma"/>
        </w:rPr>
        <w:instrText> FORMCHECKBOX </w:instrText>
      </w:r>
      <w:r>
        <w:rPr>
          <w:sz w:val="24"/>
          <w:b/>
          <w:szCs w:val="24"/>
          <w:bCs/>
          <w:rFonts w:cs="Tahoma"/>
        </w:rPr>
        <w:fldChar w:fldCharType="separate"/>
      </w:r>
      <w:bookmarkStart w:id="225" w:name="__Fieldmark__1029_3368415145"/>
      <w:bookmarkStart w:id="226" w:name="__Fieldmark__1029_3368415145"/>
      <w:bookmarkEnd w:id="226"/>
      <w:r>
        <w:rPr>
          <w:rFonts w:cs="Tahoma"/>
          <w:b/>
          <w:bCs/>
          <w:sz w:val="24"/>
          <w:szCs w:val="24"/>
        </w:rPr>
      </w:r>
      <w:r>
        <w:rPr>
          <w:sz w:val="24"/>
          <w:b/>
          <w:szCs w:val="24"/>
          <w:bCs/>
          <w:rFonts w:cs="Tahoma"/>
        </w:rPr>
        <w:fldChar w:fldCharType="end"/>
      </w:r>
      <w:bookmarkStart w:id="227" w:name="__Fieldmark__900_4267134299"/>
      <w:bookmarkStart w:id="228" w:name="__Fieldmark__799_1344289244"/>
      <w:bookmarkStart w:id="229" w:name="__Fieldmark__658_3541787834"/>
      <w:bookmarkStart w:id="230" w:name="__Fieldmark__20_1808197012"/>
      <w:bookmarkStart w:id="231" w:name="__Fieldmark__732_829619474"/>
      <w:bookmarkStart w:id="232" w:name="__Fieldmark__850_3594141263"/>
      <w:bookmarkStart w:id="233" w:name="__Fieldmark__966_190166377"/>
      <w:bookmarkEnd w:id="227"/>
      <w:bookmarkEnd w:id="228"/>
      <w:bookmarkEnd w:id="229"/>
      <w:bookmarkEnd w:id="230"/>
      <w:bookmarkEnd w:id="231"/>
      <w:bookmarkEnd w:id="232"/>
      <w:bookmarkEnd w:id="233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234" w:name="__Fieldmark__1054_3368415145"/>
      <w:bookmarkStart w:id="235" w:name="__Fieldmark__1054_3368415145"/>
      <w:bookmarkEnd w:id="235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236" w:name="__Fieldmark__918_4267134299"/>
      <w:bookmarkStart w:id="237" w:name="__Fieldmark__812_1344289244"/>
      <w:bookmarkStart w:id="238" w:name="__Fieldmark__662_3541787834"/>
      <w:bookmarkStart w:id="239" w:name="__Fieldmark__742_829619474"/>
      <w:bookmarkStart w:id="240" w:name="__Fieldmark__866_3594141263"/>
      <w:bookmarkStart w:id="241" w:name="__Fieldmark__988_190166377"/>
      <w:bookmarkEnd w:id="236"/>
      <w:bookmarkEnd w:id="237"/>
      <w:bookmarkEnd w:id="238"/>
      <w:bookmarkEnd w:id="239"/>
      <w:bookmarkEnd w:id="240"/>
      <w:bookmarkEnd w:id="241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opravnú položku k nedokončeným investíciám – verejná kanalizácia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vo výške  822,54 €</w:t>
      </w:r>
    </w:p>
    <w:p>
      <w:pPr>
        <w:pStyle w:val="Telotextu"/>
        <w:ind w:left="0" w:hanging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Spôsob prepočtu údajov v cudzích menách na menu euro.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Účtovná jednotka neúčtuje v cudzích menách, všetky operácie účtuje v mene euro.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>
      <w:pPr>
        <w:pStyle w:val="Pismenka"/>
        <w:numPr>
          <w:ilvl w:val="0"/>
          <w:numId w:val="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false"/>
          <w:sz w:val="24"/>
          <w:szCs w:val="24"/>
        </w:rPr>
        <w:t>(tabuľka č.1)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č.1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Obstaranie investícií na účte 042  významné položky:</w:t>
      </w:r>
    </w:p>
    <w:p>
      <w:pPr>
        <w:pStyle w:val="Pismenka"/>
        <w:numPr>
          <w:ilvl w:val="0"/>
          <w:numId w:val="17"/>
        </w:numPr>
        <w:ind w:left="0" w:hanging="0"/>
        <w:rPr>
          <w:rFonts w:ascii="Times New Roman" w:hAnsi="Times New Roman" w:eastAsia="Times New Roman" w:cs="Times New Roman"/>
          <w:b w:val="false"/>
          <w:b w:val="false"/>
          <w:color w:val="auto"/>
          <w:kern w:val="0"/>
          <w:sz w:val="24"/>
          <w:szCs w:val="24"/>
          <w:lang w:val="sk-SK" w:eastAsia="sk-SK" w:bidi="ar-SA"/>
        </w:rPr>
      </w:pP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R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evitalizácia miestneho parku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 xml:space="preserve"> v Rakovnici v hodnote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3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 xml:space="preserve">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 xml:space="preserve">040,56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 xml:space="preserve">€. Zaradenie do majetku dňa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01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.1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0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.202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4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 xml:space="preserve"> – Budovy a stavby v hodnote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3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 xml:space="preserve">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040,56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 xml:space="preserve"> €.</w:t>
      </w:r>
    </w:p>
    <w:p>
      <w:pPr>
        <w:pStyle w:val="Pismenka"/>
        <w:numPr>
          <w:ilvl w:val="0"/>
          <w:numId w:val="17"/>
        </w:numPr>
        <w:ind w:left="0" w:hanging="0"/>
        <w:rPr>
          <w:rFonts w:ascii="Times New Roman" w:hAnsi="Times New Roman" w:eastAsia="Times New Roman" w:cs="Times New Roman"/>
          <w:b w:val="false"/>
          <w:b w:val="false"/>
          <w:color w:val="auto"/>
          <w:kern w:val="0"/>
          <w:sz w:val="24"/>
          <w:szCs w:val="24"/>
          <w:lang w:val="sk-SK" w:eastAsia="sk-SK" w:bidi="ar-SA"/>
        </w:rPr>
      </w:pP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Projekt „Rekonštrukcia a riešenie odvodnenia miestnych komunikácií“ v hodnote 1 200,00 €.</w:t>
      </w:r>
    </w:p>
    <w:p>
      <w:pPr>
        <w:pStyle w:val="Pismenka"/>
        <w:numPr>
          <w:ilvl w:val="0"/>
          <w:numId w:val="17"/>
        </w:numPr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Konečný stav účtu 042 – obstaranie dlhodobého hmotného majetku je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19 570,79</w:t>
      </w:r>
      <w:r>
        <w:rPr>
          <w:b w:val="false"/>
          <w:sz w:val="24"/>
          <w:szCs w:val="24"/>
        </w:rPr>
        <w:t xml:space="preserve"> €.</w:t>
      </w:r>
    </w:p>
    <w:p>
      <w:pPr>
        <w:pStyle w:val="Pismenka"/>
        <w:numPr>
          <w:ilvl w:val="0"/>
          <w:numId w:val="17"/>
        </w:numPr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Obec predala pozemok </w:t>
      </w:r>
      <w:r>
        <w:rPr>
          <w:b w:val="false"/>
          <w:sz w:val="24"/>
          <w:szCs w:val="24"/>
        </w:rPr>
        <w:t>vo výmere 42m</w:t>
      </w:r>
      <w:r>
        <w:rPr>
          <w:b w:val="false"/>
          <w:sz w:val="24"/>
          <w:szCs w:val="24"/>
          <w:vertAlign w:val="superscript"/>
        </w:rPr>
        <w:t>2</w:t>
      </w:r>
      <w:r>
        <w:rPr>
          <w:b w:val="false"/>
          <w:sz w:val="24"/>
          <w:szCs w:val="24"/>
        </w:rPr>
        <w:t xml:space="preserve"> v hodnote 59,40 €, </w:t>
      </w:r>
      <w:r>
        <w:rPr>
          <w:b w:val="false"/>
          <w:sz w:val="24"/>
          <w:szCs w:val="24"/>
        </w:rPr>
        <w:t>vyradenie pozemku z majetku dňa 08.10.2024.</w:t>
      </w:r>
    </w:p>
    <w:p>
      <w:pPr>
        <w:pStyle w:val="Pismenka"/>
        <w:tabs>
          <w:tab w:val="clear" w:pos="426"/>
        </w:tabs>
        <w:ind w:left="425" w:hanging="425"/>
        <w:rPr/>
      </w:pPr>
      <w:r>
        <w:rPr/>
        <w:t>Obec</w:t>
      </w:r>
    </w:p>
    <w:tbl>
      <w:tblPr>
        <w:tblW w:w="10286" w:type="dxa"/>
        <w:jc w:val="left"/>
        <w:tblInd w:w="-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6379"/>
        <w:gridCol w:w="1559"/>
        <w:gridCol w:w="1569"/>
      </w:tblGrid>
      <w:tr>
        <w:trPr/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Účet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Prírastok v €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 xml:space="preserve">Úbytok v € </w:t>
            </w:r>
          </w:p>
        </w:tc>
      </w:tr>
      <w:tr>
        <w:trPr/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021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Revitalizácia miestneho parku v Rakovnici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3 040,56</w:t>
            </w:r>
            <w:r>
              <w:rPr/>
              <w:t xml:space="preserve">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042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Projekt „Rekonštrukcia a riešenie odvodnenia miestnych komunikácií“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1 200,00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031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Predaj pozemku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</w:tbl>
    <w:p>
      <w:pPr>
        <w:pStyle w:val="Pismenka"/>
        <w:tabs>
          <w:tab w:val="clear" w:pos="426"/>
        </w:tabs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false"/>
          <w:sz w:val="24"/>
          <w:szCs w:val="24"/>
        </w:rPr>
        <w:t xml:space="preserve">dlhodobého nehmotného majetku a dlhodobého hmotného majetku 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08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90"/>
        <w:gridCol w:w="3504"/>
        <w:gridCol w:w="3095"/>
      </w:tblGrid>
      <w:tr>
        <w:trPr/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Druh poisteného majetku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Spôsob poistenia,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hodnota poisteného majetku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Výška poistenia</w:t>
            </w:r>
          </w:p>
        </w:tc>
      </w:tr>
      <w:tr>
        <w:trPr/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Majetok účtovnej jednotky  na účte  021 – stavby, samostatné hnuteľné veci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Komunálna poisťovňa a.s.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1800,47</w:t>
            </w:r>
            <w:r>
              <w:rPr/>
              <w:t xml:space="preserve"> €</w:t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false"/>
          <w:sz w:val="24"/>
          <w:szCs w:val="24"/>
        </w:rPr>
        <w:t>na dlhodobý nehmotný majetok a dlhodobý hmotný majetok alebo obmedzenie práva nakladať s dlhodobým majetkom</w:t>
      </w:r>
    </w:p>
    <w:p>
      <w:pPr>
        <w:pStyle w:val="Pismenka"/>
        <w:numPr>
          <w:ilvl w:val="0"/>
          <w:numId w:val="17"/>
        </w:numPr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>nie je zriadené záložné právo na žiadny majetok obce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09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222"/>
        <w:gridCol w:w="4870"/>
      </w:tblGrid>
      <w:tr>
        <w:trPr/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Majetok,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/>
              <w:t>ku ktorému</w:t>
            </w:r>
            <w:r>
              <w:rPr>
                <w:b/>
              </w:rPr>
              <w:t xml:space="preserve"> má</w:t>
            </w:r>
            <w:r>
              <w:rPr/>
              <w:t xml:space="preserve"> účtovná jednotka vlastnícke právo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>
        <w:trPr/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Pozemky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                                       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66 002,72</w:t>
            </w:r>
          </w:p>
        </w:tc>
      </w:tr>
      <w:tr>
        <w:trPr/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Budovy, stavby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                                  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2 416 434,79</w:t>
            </w:r>
          </w:p>
        </w:tc>
      </w:tr>
      <w:tr>
        <w:trPr/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Samostatné hnuteľné veci a súbory hnut.vecí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22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662,37</w:t>
            </w:r>
          </w:p>
        </w:tc>
      </w:tr>
      <w:tr>
        <w:trPr/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Dopravné prostriedky 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12 837,00</w:t>
            </w:r>
          </w:p>
        </w:tc>
      </w:tr>
      <w:tr>
        <w:trPr/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 </w:t>
            </w:r>
            <w:r>
              <w:rPr/>
              <w:t>26 502,00</w:t>
            </w:r>
          </w:p>
        </w:tc>
      </w:tr>
      <w:tr>
        <w:trPr/>
        <w:tc>
          <w:tcPr>
            <w:tcW w:w="5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Obstaranie dlhodobého hmotného majetku</w:t>
            </w:r>
          </w:p>
        </w:tc>
        <w:tc>
          <w:tcPr>
            <w:tcW w:w="4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 </w:t>
            </w:r>
            <w:r>
              <w:rPr/>
              <w:t>19 570,79</w:t>
            </w:r>
          </w:p>
        </w:tc>
      </w:tr>
    </w:tbl>
    <w:p>
      <w:pPr>
        <w:pStyle w:val="Pismenka"/>
        <w:tabs>
          <w:tab w:val="clear" w:pos="426"/>
        </w:tabs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false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p>
      <w:pPr>
        <w:pStyle w:val="Pismenka"/>
        <w:numPr>
          <w:ilvl w:val="0"/>
          <w:numId w:val="17"/>
        </w:numPr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obec nemá cudzí majetok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false"/>
          <w:sz w:val="24"/>
          <w:szCs w:val="24"/>
        </w:rPr>
        <w:t>k dlhodobému nehmotnému majetku a dlhodobému hmotnému majetku.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Obec netvorila opravné položky k dlhodobému majetku.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23"/>
        </w:numPr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>
      <w:pPr>
        <w:pStyle w:val="Pismenka"/>
        <w:numPr>
          <w:ilvl w:val="0"/>
          <w:numId w:val="7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false"/>
          <w:sz w:val="24"/>
          <w:szCs w:val="24"/>
        </w:rPr>
        <w:t xml:space="preserve"> - tabuľka č.1</w:t>
      </w:r>
    </w:p>
    <w:p>
      <w:pPr>
        <w:pStyle w:val="Pismenka"/>
        <w:tabs>
          <w:tab w:val="clear" w:pos="426"/>
        </w:tabs>
        <w:ind w:left="36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Obec na základe Uznesení obecného zastupiteľstva č.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2</w:t>
      </w:r>
      <w:r>
        <w:rPr>
          <w:b w:val="false"/>
          <w:sz w:val="24"/>
          <w:szCs w:val="24"/>
        </w:rPr>
        <w:t xml:space="preserve">/10/2024 –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8</w:t>
      </w:r>
      <w:r>
        <w:rPr>
          <w:b w:val="false"/>
          <w:sz w:val="24"/>
          <w:szCs w:val="24"/>
        </w:rPr>
        <w:t xml:space="preserve">/10/2024 zo dňa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30</w:t>
      </w:r>
      <w:r>
        <w:rPr>
          <w:b w:val="false"/>
          <w:sz w:val="24"/>
          <w:szCs w:val="24"/>
        </w:rPr>
        <w:t>.0</w:t>
      </w:r>
      <w:r>
        <w:rPr>
          <w:b w:val="false"/>
          <w:sz w:val="24"/>
          <w:szCs w:val="24"/>
        </w:rPr>
        <w:t>5</w:t>
      </w:r>
      <w:r>
        <w:rPr>
          <w:b w:val="false"/>
          <w:sz w:val="24"/>
          <w:szCs w:val="24"/>
        </w:rPr>
        <w:t>.2024 schválila zapojenie obce do programu "Voda spieva I". V rámci toho obec predala akcie VVS, a. s. v hodnote 121.209,00 € a následne obstarala dlhopisy VVS, a. s. v hodnote 48.777,44 €.</w:t>
      </w:r>
    </w:p>
    <w:p>
      <w:pPr>
        <w:pStyle w:val="Pismenka"/>
        <w:tabs>
          <w:tab w:val="clear" w:pos="426"/>
        </w:tabs>
        <w:ind w:left="360" w:hanging="0"/>
        <w:rPr>
          <w:b w:val="false"/>
          <w:b w:val="false"/>
          <w:sz w:val="24"/>
          <w:szCs w:val="24"/>
        </w:rPr>
      </w:pPr>
      <w:r>
        <w:rPr/>
      </w:r>
    </w:p>
    <w:p>
      <w:pPr>
        <w:pStyle w:val="Normal"/>
        <w:numPr>
          <w:ilvl w:val="0"/>
          <w:numId w:val="23"/>
        </w:numPr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  <w:t>Obec nemá majetkový podiel v iných spoločnostiach.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3"/>
        </w:numPr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>
      <w:pPr>
        <w:pStyle w:val="Pismenka"/>
        <w:numPr>
          <w:ilvl w:val="0"/>
          <w:numId w:val="8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342"/>
        <w:gridCol w:w="891"/>
        <w:gridCol w:w="1086"/>
        <w:gridCol w:w="1263"/>
        <w:gridCol w:w="1083"/>
        <w:gridCol w:w="1797"/>
        <w:gridCol w:w="1668"/>
      </w:tblGrid>
      <w:tr>
        <w:trPr/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Názov emitenta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Druh cenného papiera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Mena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cenného papiera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Výnos v %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Dátum splatnosti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Účtovná hodnota vykázaná v súvahe účtovnej jednotky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k 31.12. 202</w:t>
            </w:r>
            <w:r>
              <w:rPr/>
              <w:t>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Účtovná hodnota vykázaná v súvahe účtovnej jednotky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k 31.12. 202</w:t>
            </w:r>
            <w:r>
              <w:rPr/>
              <w:t>3</w:t>
            </w:r>
          </w:p>
        </w:tc>
      </w:tr>
      <w:tr>
        <w:trPr/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VVS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akcie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33,00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121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242,00</w:t>
            </w:r>
          </w:p>
        </w:tc>
      </w:tr>
      <w:tr>
        <w:trPr/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Prima banka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akcie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               </w:t>
            </w:r>
            <w:r>
              <w:rPr/>
              <w:t>1 995,00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1 995,00</w:t>
            </w:r>
          </w:p>
        </w:tc>
      </w:tr>
      <w:tr>
        <w:trPr/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VVS a. s. Košice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dlhopis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/>
              <w:t>€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/>
              <w:t>6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/>
              <w:t>2044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/>
              <w:t>48.777,44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/>
              <w:t>0</w:t>
            </w:r>
          </w:p>
        </w:tc>
      </w:tr>
    </w:tbl>
    <w:p>
      <w:pPr>
        <w:pStyle w:val="Pismenka"/>
        <w:tabs>
          <w:tab w:val="clear" w:pos="426"/>
          <w:tab w:val="left" w:pos="765" w:leader="none"/>
        </w:tabs>
        <w:ind w:left="284" w:hanging="0"/>
        <w:rPr>
          <w:b w:val="false"/>
          <w:b w:val="false"/>
          <w:sz w:val="28"/>
          <w:szCs w:val="24"/>
        </w:rPr>
      </w:pPr>
      <w:r>
        <w:rPr>
          <w:b w:val="false"/>
          <w:sz w:val="28"/>
          <w:szCs w:val="24"/>
        </w:rPr>
      </w:r>
    </w:p>
    <w:p>
      <w:pPr>
        <w:pStyle w:val="Normal"/>
        <w:ind w:left="2520" w:hanging="2520"/>
        <w:rPr>
          <w:b/>
          <w:b/>
          <w:sz w:val="22"/>
        </w:rPr>
      </w:pPr>
      <w:r>
        <w:rPr>
          <w:b/>
          <w:sz w:val="22"/>
        </w:rPr>
        <w:t xml:space="preserve">B  Obežný majetok </w:t>
      </w:r>
    </w:p>
    <w:p>
      <w:pPr>
        <w:pStyle w:val="Normal"/>
        <w:numPr>
          <w:ilvl w:val="0"/>
          <w:numId w:val="9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>
      <w:pPr>
        <w:pStyle w:val="Normal"/>
        <w:rPr>
          <w:b/>
          <w:b/>
          <w:sz w:val="24"/>
          <w:szCs w:val="24"/>
        </w:rPr>
      </w:pPr>
      <w:r>
        <w:rPr>
          <w:sz w:val="24"/>
          <w:szCs w:val="24"/>
        </w:rPr>
        <w:t>Obec neúčtuje na účet zásob, účtuje priamo do spotreby.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9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false"/>
          <w:sz w:val="24"/>
          <w:szCs w:val="24"/>
        </w:rPr>
        <w:t xml:space="preserve"> podľa jednotlivých položiek súvahy 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992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694"/>
        <w:gridCol w:w="837"/>
        <w:gridCol w:w="1561"/>
        <w:gridCol w:w="1567"/>
        <w:gridCol w:w="3265"/>
      </w:tblGrid>
      <w:tr>
        <w:trPr/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Opis</w:t>
            </w:r>
          </w:p>
        </w:tc>
      </w:tr>
      <w:tr>
        <w:trPr/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</w:tbl>
    <w:p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false"/>
          <w:sz w:val="24"/>
          <w:szCs w:val="24"/>
        </w:rPr>
        <w:t xml:space="preserve"> k pohľadávkam - tabuľka č.3</w:t>
      </w:r>
    </w:p>
    <w:p>
      <w:pPr>
        <w:pStyle w:val="Pismenka"/>
        <w:tabs>
          <w:tab w:val="clear" w:pos="426"/>
        </w:tabs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Účtovná jednotka netvorila opravnú položku.</w:t>
      </w:r>
    </w:p>
    <w:p>
      <w:pPr>
        <w:pStyle w:val="Pismenka"/>
        <w:tabs>
          <w:tab w:val="clear" w:pos="426"/>
        </w:tabs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0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false"/>
          <w:sz w:val="24"/>
          <w:szCs w:val="24"/>
        </w:rPr>
        <w:t xml:space="preserve"> (riadky 048 a 060 súvahy) - tabuľka č.4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č.4 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 </w:t>
      </w:r>
    </w:p>
    <w:tbl>
      <w:tblPr>
        <w:tblW w:w="1006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2"/>
        <w:gridCol w:w="1419"/>
        <w:gridCol w:w="1629"/>
        <w:gridCol w:w="2623"/>
      </w:tblGrid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3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  <w:t xml:space="preserve">Dlhodobé pohľadávky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214" w:hanging="142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7 645,72</w:t>
            </w:r>
            <w:r>
              <w:rPr/>
              <w:t xml:space="preserve">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6 765,93</w:t>
            </w:r>
            <w:r>
              <w:rPr/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214" w:hanging="142"/>
              <w:rPr/>
            </w:pPr>
            <w:r>
              <w:rPr/>
              <w:t>pohľadávky na dani z nehnuteľnosti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3 840,23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250,29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3 840,23</w:t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214" w:hanging="142"/>
              <w:rPr/>
            </w:pPr>
            <w:r>
              <w:rPr/>
              <w:t>pohľadávky za KO a DSO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214" w:hanging="142"/>
              <w:rPr/>
            </w:pPr>
            <w:r>
              <w:rPr/>
              <w:t>Odberatelia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371,00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504,72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186,00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476,11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371,00</w:t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720" w:hanging="0"/>
              <w:rPr/>
            </w:pPr>
            <w:r>
              <w:rPr/>
              <w:t>-  poskytnuté preddavky</w:t>
            </w:r>
          </w:p>
          <w:p>
            <w:pPr>
              <w:pStyle w:val="Normal"/>
              <w:widowControl w:val="false"/>
              <w:rPr/>
            </w:pPr>
            <w:r>
              <w:rPr/>
              <w:t>- dobropis preplatok energie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 xml:space="preserve">1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562,73</w:t>
            </w:r>
            <w:r>
              <w:rPr/>
              <w:t xml:space="preserve">             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4 7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13,57</w:t>
            </w:r>
            <w:r>
              <w:rPr/>
              <w:t xml:space="preserve">             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/>
            </w:pPr>
            <w:r>
              <w:rPr/>
              <w:t>- pohľadávky voči zamestnancom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1 013,04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935,96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4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/>
            </w:pPr>
            <w:r>
              <w:rPr/>
              <w:t>- dobropis Office Gastro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204,00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204,00</w:t>
            </w:r>
          </w:p>
        </w:tc>
        <w:tc>
          <w:tcPr>
            <w:tcW w:w="2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204,00</w:t>
            </w:r>
          </w:p>
        </w:tc>
      </w:tr>
      <w:tr>
        <w:trPr/>
        <w:tc>
          <w:tcPr>
            <w:tcW w:w="4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/>
            </w:pPr>
            <w:r>
              <w:rPr/>
              <w:t xml:space="preserve">- </w:t>
            </w:r>
            <w:r>
              <w:rPr/>
              <w:t>iné pohľadávky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150,00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2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0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false"/>
          <w:sz w:val="24"/>
          <w:szCs w:val="24"/>
        </w:rPr>
        <w:t xml:space="preserve"> (riadky 048 a 060 súvahy) - tabuľka č.4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Textová časť k tabuľke č.4  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Pohľadávky po lehote splatnosti vo výške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4 415,23</w:t>
      </w:r>
      <w:r>
        <w:rPr>
          <w:b w:val="false"/>
          <w:sz w:val="24"/>
          <w:szCs w:val="24"/>
        </w:rPr>
        <w:t xml:space="preserve"> €: Daň z pozemkov a stavieb vo výške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3 840,23</w:t>
      </w:r>
      <w:r>
        <w:rPr>
          <w:b w:val="false"/>
          <w:sz w:val="24"/>
          <w:szCs w:val="24"/>
        </w:rPr>
        <w:t xml:space="preserve"> €, poplatok za TKO vo výške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371,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00</w:t>
      </w:r>
      <w:r>
        <w:rPr>
          <w:b w:val="false"/>
          <w:sz w:val="24"/>
          <w:szCs w:val="24"/>
        </w:rPr>
        <w:t xml:space="preserve"> € a dobropis k faktúre od firmy Office-gastro vo výške 204,00 €, ktorý bol splatný 14.04.2021.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065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7217"/>
        <w:gridCol w:w="1417"/>
        <w:gridCol w:w="1431"/>
      </w:tblGrid>
      <w:tr>
        <w:trPr/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3</w:t>
            </w:r>
          </w:p>
        </w:tc>
      </w:tr>
      <w:tr>
        <w:trPr/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7 645,72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6 781,54</w:t>
            </w:r>
          </w:p>
        </w:tc>
      </w:tr>
      <w:tr>
        <w:trPr/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1"/>
              </w:numPr>
              <w:ind w:left="356" w:hanging="284"/>
              <w:rPr/>
            </w:pPr>
            <w:r>
              <w:rPr/>
              <w:t>so zostatkovou dobou splatnosti do 1 roka 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3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230,49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/>
              <w:t>6 125,64</w:t>
            </w:r>
          </w:p>
        </w:tc>
      </w:tr>
      <w:tr>
        <w:trPr/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1"/>
              </w:numPr>
              <w:ind w:left="356" w:hanging="284"/>
              <w:rPr/>
            </w:pPr>
            <w:r>
              <w:rPr/>
              <w:t>so zostatkovou dobou splatnosti od 1 roka do 5 rokov 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/>
              <w:t>16,61</w:t>
            </w:r>
          </w:p>
        </w:tc>
      </w:tr>
      <w:tr>
        <w:trPr/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14" w:hanging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1"/>
              </w:numPr>
              <w:ind w:left="356" w:hanging="284"/>
              <w:rPr/>
            </w:pPr>
            <w:r>
              <w:rPr/>
              <w:t xml:space="preserve">so zostatkovou dobou splatnosti nad 5 rokov 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14" w:hanging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1"/>
              </w:numPr>
              <w:ind w:left="356" w:hanging="284"/>
              <w:rPr/>
            </w:pPr>
            <w:r>
              <w:rPr/>
              <w:t>Pohľadávky po lehote splatnosti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4 415,23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/>
              <w:t>640,29</w:t>
            </w:r>
          </w:p>
        </w:tc>
      </w:tr>
    </w:tbl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9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false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false"/>
          <w:sz w:val="24"/>
          <w:szCs w:val="24"/>
        </w:rPr>
        <w:t xml:space="preserve"> </w:t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962"/>
        <w:gridCol w:w="2680"/>
        <w:gridCol w:w="2489"/>
      </w:tblGrid>
      <w:tr>
        <w:trPr/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4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3</w:t>
            </w:r>
          </w:p>
        </w:tc>
      </w:tr>
      <w:tr>
        <w:trPr/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Pokladnica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1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209,60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1 374,23</w:t>
            </w:r>
          </w:p>
        </w:tc>
      </w:tr>
      <w:tr>
        <w:trPr/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Ceniny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0,00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/>
              <w:tab/>
              <w:tab/>
              <w:t>0,00</w:t>
            </w:r>
          </w:p>
        </w:tc>
      </w:tr>
      <w:tr>
        <w:trPr/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Bankové účty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16 464,50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/>
              <w:t>24 282,10</w:t>
            </w:r>
          </w:p>
        </w:tc>
      </w:tr>
    </w:tbl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9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Obec neposkytla návratnú finančnú výpomoc.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Časové rozlíšenie - </w:t>
      </w:r>
      <w:r>
        <w:rPr>
          <w:sz w:val="24"/>
          <w:szCs w:val="24"/>
        </w:rPr>
        <w:t xml:space="preserve">na účte časového rozlíšenia evidujeme: </w:t>
      </w:r>
      <w:r>
        <w:rPr>
          <w:sz w:val="24"/>
          <w:szCs w:val="24"/>
          <w:lang w:val="sk-SK" w:eastAsia="sk-SK"/>
        </w:rPr>
        <w:t>náklady</w:t>
      </w:r>
      <w:r>
        <w:rPr>
          <w:sz w:val="24"/>
          <w:szCs w:val="24"/>
        </w:rPr>
        <w:t xml:space="preserve"> budúcich období </w:t>
      </w:r>
      <w:r>
        <w:rPr>
          <w:sz w:val="24"/>
          <w:szCs w:val="24"/>
          <w:lang w:val="sk-SK" w:eastAsia="sk-SK"/>
        </w:rPr>
        <w:t>na strane aktív: doména (rakovnica.sk) 2,</w:t>
      </w:r>
      <w:r>
        <w:rPr>
          <w:sz w:val="24"/>
          <w:szCs w:val="24"/>
          <w:lang w:val="sk-SK" w:eastAsia="sk-SK"/>
        </w:rPr>
        <w:t>4</w:t>
      </w:r>
      <w:r>
        <w:rPr>
          <w:sz w:val="24"/>
          <w:szCs w:val="24"/>
          <w:lang w:val="sk-SK" w:eastAsia="sk-SK"/>
        </w:rPr>
        <w:t xml:space="preserve">0 €, licencie na software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324,44</w:t>
      </w:r>
      <w:r>
        <w:rPr>
          <w:sz w:val="24"/>
          <w:szCs w:val="24"/>
          <w:lang w:val="sk-SK" w:eastAsia="sk-SK"/>
        </w:rPr>
        <w:t xml:space="preserve"> €, webhosting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28,33</w:t>
      </w:r>
      <w:r>
        <w:rPr>
          <w:sz w:val="24"/>
          <w:szCs w:val="24"/>
          <w:lang w:val="sk-SK" w:eastAsia="sk-SK"/>
        </w:rPr>
        <w:t xml:space="preserve"> €, predplatné satelitnej TV, </w:t>
      </w:r>
      <w:r>
        <w:rPr>
          <w:sz w:val="24"/>
          <w:szCs w:val="24"/>
          <w:lang w:val="sk-SK" w:eastAsia="sk-SK"/>
        </w:rPr>
        <w:t>internet a telefón</w:t>
      </w:r>
      <w:r>
        <w:rPr>
          <w:sz w:val="24"/>
          <w:szCs w:val="24"/>
          <w:lang w:val="sk-SK" w:eastAsia="sk-SK"/>
        </w:rPr>
        <w:t xml:space="preserve">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58,38</w:t>
      </w:r>
      <w:r>
        <w:rPr>
          <w:sz w:val="24"/>
          <w:szCs w:val="24"/>
          <w:lang w:val="sk-SK" w:eastAsia="sk-SK"/>
        </w:rPr>
        <w:t xml:space="preserve"> €, mesačné paušály telefón 2,23 €,  povinné zmluvné poistenie a poistenie majetku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180,87</w:t>
      </w:r>
      <w:r>
        <w:rPr>
          <w:sz w:val="24"/>
          <w:szCs w:val="24"/>
          <w:lang w:val="sk-SK" w:eastAsia="sk-SK"/>
        </w:rPr>
        <w:t xml:space="preserve"> €,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parkovací lístok Mesto Rožňava 10,93 €, Diaľničná známka 12,99 €,</w:t>
      </w:r>
      <w:r>
        <w:rPr>
          <w:sz w:val="24"/>
          <w:szCs w:val="24"/>
          <w:lang w:val="sk-SK" w:eastAsia="sk-SK"/>
        </w:rPr>
        <w:t xml:space="preserve"> spolu vo výške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620,57</w:t>
      </w:r>
      <w:r>
        <w:rPr>
          <w:sz w:val="24"/>
          <w:szCs w:val="24"/>
          <w:lang w:val="sk-SK" w:eastAsia="sk-SK"/>
        </w:rPr>
        <w:t xml:space="preserve"> €.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32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134"/>
        <w:gridCol w:w="1134"/>
        <w:gridCol w:w="850"/>
        <w:gridCol w:w="1134"/>
        <w:gridCol w:w="1276"/>
        <w:gridCol w:w="2669"/>
      </w:tblGrid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b/>
                <w:sz w:val="16"/>
                <w:szCs w:val="16"/>
              </w:rPr>
              <w:t>Presuny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sz w:val="16"/>
                <w:szCs w:val="16"/>
              </w:rPr>
              <w:t>31.12.2024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428 - Nevysporiadaný výsledok hospodárenia minulých rokov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373</w:t>
            </w:r>
            <w:r>
              <w:rPr/>
              <w:t>.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981,62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jc w:val="right"/>
              <w:rPr/>
            </w:pPr>
            <w:r>
              <w:rPr/>
              <w:t xml:space="preserve">-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8</w:t>
            </w:r>
            <w:r>
              <w:rPr/>
              <w:t>.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915,26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jc w:val="right"/>
              <w:rPr/>
            </w:pPr>
            <w:r>
              <w:rPr/>
              <w:t>365 066,36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Výsledok hospodárenia </w:t>
            </w:r>
          </w:p>
          <w:p>
            <w:pPr>
              <w:pStyle w:val="Normal"/>
              <w:rPr/>
            </w:pPr>
            <w:r>
              <w:rPr/>
              <w:t>(431)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jc w:val="right"/>
              <w:rPr/>
            </w:pPr>
            <w:r>
              <w:rPr/>
              <w:t xml:space="preserve">- </w:t>
            </w:r>
            <w:r>
              <w:rPr/>
              <w:t>8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 xml:space="preserve"> 915,26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jc w:val="right"/>
              <w:rPr/>
            </w:pPr>
            <w:r>
              <w:rPr/>
              <w:t>- 9</w:t>
            </w:r>
            <w:r>
              <w:rPr/>
              <w:t>9</w:t>
            </w:r>
            <w:r>
              <w:rPr/>
              <w:t>.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129,42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8 915,26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/>
              <w:t xml:space="preserve">  </w:t>
            </w:r>
          </w:p>
          <w:p>
            <w:pPr>
              <w:pStyle w:val="Normal"/>
              <w:jc w:val="right"/>
              <w:rPr/>
            </w:pPr>
            <w:r>
              <w:rPr/>
              <w:t xml:space="preserve">  </w:t>
            </w:r>
            <w:r>
              <w:rPr/>
              <w:t xml:space="preserve">-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99 129,42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Presuny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8</w:t>
            </w:r>
            <w:r>
              <w:rPr/>
              <w:t>.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915,26</w:t>
            </w:r>
            <w:r>
              <w:rPr/>
              <w:t xml:space="preserve"> € : preúčtovanie HV za rok 2023</w:t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/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>
      <w:pPr>
        <w:pStyle w:val="Normal"/>
        <w:numPr>
          <w:ilvl w:val="0"/>
          <w:numId w:val="12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>
      <w:pPr>
        <w:pStyle w:val="Pismenka"/>
        <w:tabs>
          <w:tab w:val="clear" w:pos="426"/>
        </w:tabs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Predpokladaný rok použitia rezerv a opis významných položiek rezerv</w:t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7230"/>
        <w:gridCol w:w="2900"/>
      </w:tblGrid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Názov položky / Suma         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Rezerva na overenie účtovnej závierky audítorom v sume 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885</w:t>
            </w:r>
            <w:r>
              <w:rPr/>
              <w:t>,</w:t>
            </w:r>
            <w:r>
              <w:rPr/>
              <w:t>60</w:t>
            </w:r>
            <w:r>
              <w:rPr/>
              <w:t xml:space="preserve"> €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202</w:t>
            </w:r>
            <w:r>
              <w:rPr/>
              <w:t>5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2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>
      <w:pPr>
        <w:pStyle w:val="Pismenka"/>
        <w:numPr>
          <w:ilvl w:val="0"/>
          <w:numId w:val="13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false"/>
          <w:sz w:val="24"/>
          <w:szCs w:val="24"/>
        </w:rPr>
        <w:t xml:space="preserve"> (riadky 140 a 151 súvahy) - tabuľka č.8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Textová časť k tabuľke č.8  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7230"/>
        <w:gridCol w:w="1547"/>
        <w:gridCol w:w="1354"/>
      </w:tblGrid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3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3 777,79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3 259,57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záväzky zo sociálneho fondu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/>
              <w:t>3 777,79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3 259,57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záväzky z poskytnutého úveru zo ŠFRB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záväzky z investičného dodávateľského úveru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záväzky z neinvestičného dodávateľského úveru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záväzky z finančnej zábezpeky na nájomné v bytovkách zo ŠFRB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678" w:hanging="0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20 283,07       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18 502,69            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záväzky voči dodávateľom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5 262,32</w:t>
              <w:tab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3 460,98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záväzky voči zamestnancom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8 476,86</w:t>
              <w:tab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8 470,36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 xml:space="preserve">záväzky voči poisťovniam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5 000,59</w:t>
              <w:tab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4 974,04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 xml:space="preserve">záväzky voči daňovému úradu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911,50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939,31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ostatné záväzky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</w:t>
            </w:r>
            <w:r>
              <w:rPr/>
              <w:t xml:space="preserve">631,80      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</w:t>
            </w:r>
            <w:r>
              <w:rPr/>
              <w:t xml:space="preserve">658,00       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3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</w:t>
      </w:r>
      <w:r>
        <w:rPr>
          <w:b w:val="false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false"/>
          <w:sz w:val="24"/>
          <w:szCs w:val="24"/>
        </w:rPr>
        <w:t xml:space="preserve"> (riadky 140 a 151 súvahy) - tabuľka č.8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Textová časť k tabuľke č.8 </w:t>
      </w:r>
      <w:bookmarkStart w:id="242" w:name="_GoBack"/>
      <w:bookmarkEnd w:id="242"/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7230"/>
        <w:gridCol w:w="1547"/>
        <w:gridCol w:w="1354"/>
      </w:tblGrid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3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  <w:t xml:space="preserve">Záväzky z toho: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24 060,86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21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762,26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2"/>
              </w:numPr>
              <w:ind w:left="356" w:hanging="284"/>
              <w:rPr/>
            </w:pPr>
            <w:r>
              <w:rPr/>
              <w:t xml:space="preserve">so zostatkovou dobou splatnosti  do 1 roka 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20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283,07</w:t>
            </w:r>
            <w:r>
              <w:rPr/>
              <w:t xml:space="preserve">           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18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502,69</w:t>
            </w:r>
            <w:r>
              <w:rPr/>
              <w:t xml:space="preserve">            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214" w:hanging="142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2"/>
              </w:numPr>
              <w:ind w:left="356" w:hanging="284"/>
              <w:rPr/>
            </w:pPr>
            <w:r>
              <w:rPr/>
              <w:t>so zostatkovou dobou splatnosti  od 1 roka do 5 rokov – sociálny fond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3 777,79</w:t>
              <w:tab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3 259,57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214" w:hanging="142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214" w:hanging="142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2"/>
              </w:numPr>
              <w:ind w:left="356" w:hanging="284"/>
              <w:rPr/>
            </w:pPr>
            <w:r>
              <w:rPr/>
              <w:t xml:space="preserve">so zostatkovou dobou splatnosti  nad 5 rokov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214" w:hanging="142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121"/>
        <w:gridCol w:w="1701"/>
        <w:gridCol w:w="1981"/>
        <w:gridCol w:w="3261"/>
      </w:tblGrid>
      <w:tr>
        <w:trPr/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Hodnota záväzku k 31.12.202</w:t>
            </w:r>
            <w:r>
              <w:rPr>
                <w:b/>
              </w:rPr>
              <w:t>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Hodnota záväzku k 31.12.202</w:t>
            </w:r>
            <w:r>
              <w:rPr>
                <w:b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Opis</w:t>
            </w:r>
          </w:p>
        </w:tc>
      </w:tr>
      <w:tr>
        <w:trPr/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2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>
      <w:pPr>
        <w:pStyle w:val="Pismenka"/>
        <w:numPr>
          <w:ilvl w:val="0"/>
          <w:numId w:val="14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dlhodobé bankové úvery a krátkodobé bankové úvery - tabuľka č.9 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Účtovná jednotka eviduje investičný bankový úver v SLSP a. s. v celkovej výške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75</w:t>
      </w:r>
      <w:r>
        <w:rPr>
          <w:b w:val="false"/>
          <w:sz w:val="24"/>
          <w:szCs w:val="24"/>
        </w:rPr>
        <w:t xml:space="preserve">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900,04</w:t>
      </w:r>
      <w:r>
        <w:rPr>
          <w:b w:val="false"/>
          <w:sz w:val="24"/>
          <w:szCs w:val="24"/>
        </w:rPr>
        <w:t xml:space="preserve"> €, z toho dlhodobý úver je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66</w:t>
      </w:r>
      <w:r>
        <w:rPr>
          <w:b w:val="false"/>
          <w:sz w:val="24"/>
          <w:szCs w:val="24"/>
        </w:rPr>
        <w:t xml:space="preserve">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200,08</w:t>
      </w:r>
      <w:r>
        <w:rPr>
          <w:b w:val="false"/>
          <w:sz w:val="24"/>
          <w:szCs w:val="24"/>
        </w:rPr>
        <w:t xml:space="preserve"> € a krátkodobý úver  je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9</w:t>
      </w:r>
      <w:r>
        <w:rPr>
          <w:b w:val="false"/>
          <w:sz w:val="24"/>
          <w:szCs w:val="24"/>
        </w:rPr>
        <w:t xml:space="preserve">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699,96</w:t>
      </w:r>
      <w:r>
        <w:rPr>
          <w:b w:val="false"/>
          <w:sz w:val="24"/>
          <w:szCs w:val="24"/>
        </w:rPr>
        <w:t xml:space="preserve"> €. 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>
        <w:rPr>
          <w:b w:val="false"/>
          <w:sz w:val="24"/>
          <w:szCs w:val="24"/>
        </w:rPr>
        <w:t>dlhodobého bankového úveru alebo krátkodobého bankového úveru</w:t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500"/>
        <w:gridCol w:w="5630"/>
      </w:tblGrid>
      <w:tr>
        <w:trPr/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Druh bankového úveru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>
        <w:trPr/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Investičný úver SLSP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2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>
      <w:pPr>
        <w:pStyle w:val="Pismenka"/>
        <w:numPr>
          <w:ilvl w:val="0"/>
          <w:numId w:val="1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false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529"/>
        <w:gridCol w:w="2397"/>
        <w:gridCol w:w="2205"/>
      </w:tblGrid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Opis významnej položky časového rozlíšenia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 k 31.12.202</w:t>
            </w:r>
            <w:r>
              <w:rPr>
                <w:b/>
              </w:rPr>
              <w:t>4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 k 31.12.202</w:t>
            </w:r>
            <w:r>
              <w:rPr>
                <w:b/>
              </w:rPr>
              <w:t>3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Výdavky budúcich období spolu 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214" w:hanging="142"/>
              <w:rPr/>
            </w:pPr>
            <w:r>
              <w:rPr/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Výnosy budúcich období spolu 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           </w:t>
            </w:r>
            <w:r>
              <w:rPr/>
              <w:t>855 382,79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sz w:val="18"/>
              </w:rPr>
              <w:t xml:space="preserve">          </w:t>
            </w:r>
            <w:r>
              <w:rPr>
                <w:sz w:val="18"/>
              </w:rPr>
              <w:t>938 522,58</w:t>
            </w:r>
          </w:p>
        </w:tc>
      </w:tr>
      <w:tr>
        <w:trPr>
          <w:trHeight w:val="363" w:hRule="atLeast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214" w:hanging="142"/>
              <w:rPr/>
            </w:pPr>
            <w:r>
              <w:rPr/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Pismenka"/>
        <w:numPr>
          <w:ilvl w:val="0"/>
          <w:numId w:val="1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false"/>
          <w:sz w:val="24"/>
          <w:szCs w:val="24"/>
        </w:rPr>
        <w:t xml:space="preserve"> zaúčtovaných na účte 384 </w:t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529"/>
        <w:gridCol w:w="2397"/>
        <w:gridCol w:w="2205"/>
      </w:tblGrid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Kapitálový transfer na: 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Stav k 31.12.202</w:t>
            </w:r>
            <w:r>
              <w:rPr>
                <w:b/>
              </w:rPr>
              <w:t>4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Stav k 31.12.202</w:t>
            </w:r>
            <w:r>
              <w:rPr>
                <w:b/>
              </w:rPr>
              <w:t>3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</w:tabs>
              <w:ind w:hanging="0"/>
              <w:rPr/>
            </w:pPr>
            <w:r>
              <w:rPr/>
              <w:t>Dotácia na revitalizáciu miestneho parku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D</w:t>
            </w:r>
            <w:r>
              <w:rPr/>
              <w:t xml:space="preserve">otácia  na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rekonštrukciu budovy sociálnych služieb</w:t>
            </w:r>
            <w:r>
              <w:rPr/>
              <w:t xml:space="preserve">  v Rakovnici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93 547,77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/>
            </w:pPr>
            <w:r>
              <w:rPr/>
              <w:t>Dotácia na rekonštrukciu budovy Baníckych tradícií v Rakovnici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100 000,00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Darovacia zmluva Protipovodňový vozík KOVOFLEX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5 837,00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>
      <w:pPr>
        <w:pStyle w:val="Pismenka"/>
        <w:tabs>
          <w:tab w:val="clear" w:pos="426"/>
        </w:tabs>
        <w:ind w:left="36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6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083"/>
        <w:gridCol w:w="2281"/>
        <w:gridCol w:w="1767"/>
      </w:tblGrid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 k 31.12.202</w:t>
            </w:r>
            <w:r>
              <w:rPr>
                <w:b/>
              </w:rPr>
              <w:t>4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 k 31.12.202</w:t>
            </w:r>
            <w:r>
              <w:rPr>
                <w:b/>
              </w:rPr>
              <w:t>3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tržby za vlastné výkony  a tovar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602 - Tržby z predaja služieb z toho: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                                           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607 - Výnosy z nehnuteľnosti na predaj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zmena stavu vnútroorganizačných zásob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aktivácia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624 - Aktivácia dlhodobého hmotného majetku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daňové a colné výnosy a výnosy z poplatkov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197 187,46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187 681,13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632 - Daňové výnosy samosprávy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podielové dane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 xml:space="preserve">daň z nehnuteľností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daň za psa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182 439,21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167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335,72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14 493,49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610,00</w:t>
            </w:r>
            <w:r>
              <w:rPr/>
              <w:t xml:space="preserve">    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178 309,63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171 602,35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6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082,28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625,00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633 - Výnosy z poplatkov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 xml:space="preserve">správne poplatky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KO a DSO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14 748,25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937,00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13 811,25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9 371,50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711,00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8 660,50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finančné výnosy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48 777,44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661 - Tržby z predaja CP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 xml:space="preserve">predaj akcií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48 777,44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48 777,44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662 - Úroky 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668 - Ostatné finančné výnosy: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672 - Náhrady škôd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výnosy z transferov a rozpočtových príjmov v obciach, VÚC   a v RO a PO zriadených obcou alebo VÚC                    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          </w:t>
            </w:r>
            <w:r>
              <w:rPr/>
              <w:t>136 766,56</w:t>
              <w:tab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</w:t>
            </w:r>
            <w:r>
              <w:rPr/>
              <w:t xml:space="preserve">153 520,90                                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691 - Výnosy z bežných transferov z rozpočtu obce, VÚC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bežný transfer na školský klub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 xml:space="preserve">bežný transfer na školskú jedáleň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692 - Výnosy z kapitálových transferov z rozpočtu obce, VÚC z toho:</w:t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rPr/>
            </w:pPr>
            <w:r>
              <w:rPr/>
              <w:t xml:space="preserve">zúčtovanie kapitálového transferu zriaďovateľa                                           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693 - Výnosy samosprávy z bežných transferov zo ŠR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 xml:space="preserve">bežný transfer na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51 021,03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74 024,30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694 - Výnosy samosprávy z kapitálových transferov zo ŠR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zúčtovanie kapitálového transferu zo ŠR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81 203,73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73 807,38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695 - Výnosy samosprávy z bežných transferov od EÚ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696 - Výnosy samosprávy z kapitálových transferov od EÚ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zúčtovanie kapitálového transferu od EÚ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697 - Výnosy samosprávy z bežných transferov od ostatných subjektov mimo verejnej správy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3 000,00</w:t>
              <w:tab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4 147,42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698 - Výnosy samosprávy z kapitálových transferov od ostatných subjektov mimo verejnej správy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zúčtovanie kapitálového transferu od ostatných subjektov mimo verejnej správy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1 541,80</w:t>
              <w:tab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1 541,80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699 - Výnosy samosprávy  z odvodu rozpočtových príjmov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ostatné výnosy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17 921,52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11 988,78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641 - Tržby z predaja DNM a DHM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pozemky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326,58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326,58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642 - Tržby z predaja materiálu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644 - Zmluvné pokuty, penále a úroky z omeškania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645 - Ostatné pokuty, penále a úroky z omeškania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>
          <w:trHeight w:val="70" w:hRule="atLeast"/>
        </w:trPr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646 - Výnosy z odpísaných pohľadávok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648 - Ostatné výnosy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17 594,94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11 988,78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zúčtovanie rezerv, opravných položiek, časového rozlíšenia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984,00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696,00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652 - Zúčtovanie zákonných rezerv z prevádzkovej činnosti: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653 - Zúčtovanie ostatných opravných položiek z prevádzkovej činnosti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984,00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696,00</w:t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  <w:t>Celková výška výnosov k 31.12.202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bola vykázaná vo výške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401</w:t>
      </w:r>
      <w:r>
        <w:rPr>
          <w:sz w:val="24"/>
          <w:szCs w:val="24"/>
        </w:rPr>
        <w:t>.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636,98</w:t>
      </w:r>
      <w:r>
        <w:rPr>
          <w:sz w:val="24"/>
          <w:szCs w:val="24"/>
        </w:rPr>
        <w:t xml:space="preserve"> €, čo predstavuje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zvýšenie</w:t>
      </w:r>
      <w:r>
        <w:rPr>
          <w:sz w:val="24"/>
          <w:szCs w:val="24"/>
        </w:rPr>
        <w:t xml:space="preserve"> výnosov oproti roku 202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, keď bola celková výška výnosov vykázaná vo výške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353.886,81</w:t>
      </w:r>
      <w:r>
        <w:rPr>
          <w:sz w:val="24"/>
          <w:szCs w:val="24"/>
        </w:rPr>
        <w:t xml:space="preserve"> €. 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Nárast výnosov bol spôsobený tržbou z predaja cenných papierov a podielov, zvýšením poplatkov za komunálny odpad a drobný stavebný odpad </w:t>
      </w:r>
      <w:r>
        <w:rPr>
          <w:sz w:val="24"/>
          <w:szCs w:val="24"/>
        </w:rPr>
        <w:t>a zvýšením sadzieb dane z nehnuteľností.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Najväčší podiel na výnosoch tvorili výnosy: 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podielové dane vo výške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167 335,72</w:t>
      </w:r>
      <w:r>
        <w:rPr>
          <w:sz w:val="24"/>
          <w:szCs w:val="24"/>
        </w:rPr>
        <w:t xml:space="preserve"> €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daň z nehnuteľnosti vo výške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14 493,49</w:t>
      </w:r>
      <w:r>
        <w:rPr>
          <w:sz w:val="24"/>
          <w:szCs w:val="24"/>
        </w:rPr>
        <w:t xml:space="preserve"> €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poplatok za komunálny odpad a drobný stavebný odpad vo výške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13 811,25</w:t>
      </w:r>
      <w:r>
        <w:rPr>
          <w:sz w:val="24"/>
          <w:szCs w:val="24"/>
        </w:rPr>
        <w:t xml:space="preserve"> €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výnosy z bežných transferov zo ŠR, subjektov verejnej správy vo výške 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51 021,03</w:t>
      </w:r>
      <w:r>
        <w:rPr>
          <w:sz w:val="24"/>
          <w:szCs w:val="24"/>
        </w:rPr>
        <w:t xml:space="preserve"> € (účet 693)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výnosy z kapitálových transferov zo ŠR, subjektov verejnej správy o výške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81 203,73</w:t>
      </w:r>
      <w:r>
        <w:rPr>
          <w:sz w:val="24"/>
          <w:szCs w:val="24"/>
        </w:rPr>
        <w:t xml:space="preserve"> € (účet 694)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>tržby z predaja CP – akcií vo výške 48.777,44 €</w:t>
      </w:r>
    </w:p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6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083"/>
        <w:gridCol w:w="2281"/>
        <w:gridCol w:w="1767"/>
      </w:tblGrid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 k 31.12.202</w:t>
            </w:r>
            <w:r>
              <w:rPr>
                <w:b/>
              </w:rPr>
              <w:t>4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 k 31.12.202</w:t>
            </w:r>
            <w:r>
              <w:rPr>
                <w:b/>
              </w:rPr>
              <w:t>3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spotrebované nákupy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42 347,94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37 769,92</w:t>
            </w:r>
          </w:p>
        </w:tc>
      </w:tr>
      <w:tr>
        <w:trPr>
          <w:trHeight w:val="282" w:hRule="atLeast"/>
        </w:trPr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501 - Spotreba materiálu 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19 536,49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14 752,99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502 - Spotreba energie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elektrická energia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 xml:space="preserve">refundácia nákladov za elektrickú energiu PZ Gerlach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 xml:space="preserve">dobropis vyúčtovanie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voda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plyn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dobropis vyúčtovanie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22 811,45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17 200,24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- 517,00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510,54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7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180,40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-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562,73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23 016,93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14 839,55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- 310,03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347,69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12 868,90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- 4 729,18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507 - Predaná nehnuteľnosť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>
          <w:trHeight w:val="77" w:hRule="atLeast"/>
        </w:trPr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služby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45 369,88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45 493,39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511 - Opravy a udržiavanie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2 866,87</w:t>
              <w:tab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3 090,09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512 – Cestovné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829,95  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200,00   </w:t>
            </w:r>
          </w:p>
        </w:tc>
      </w:tr>
      <w:tr>
        <w:trPr>
          <w:trHeight w:val="77" w:hRule="atLeast"/>
        </w:trPr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513 - Náklady na reprezentáciu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605,23</w:t>
            </w:r>
            <w:r>
              <w:rPr/>
              <w:t xml:space="preserve">                            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1 051,76</w:t>
            </w:r>
            <w:r>
              <w:rPr/>
              <w:t xml:space="preserve">                             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518 - Ostatné služby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41 067,83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41 151,54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osobné náklady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172 795,45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170 824,88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521 - Mzdové náklady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123 260,65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120 215,92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524 - Zákonné sociálne náklady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43 217,98   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41 751,98   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525 - Ostatné sociálne náklady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527 - Zákonné sociálne náklady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6 316,82</w:t>
              <w:tab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8 856,98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dane a poplatky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0,00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20,70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532 - Daň z nehnuteľností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538 - Ostatné dane a poplatky: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0,00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20,70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odpisy, rezervy a opravné položky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109 800,33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100 841,92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551 - Odpisy  DNM a DHM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odpisy z vlastných zdrojov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 xml:space="preserve">odpisy z cudzích zdrojov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108 092,19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25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346,66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82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745,53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99 035,38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23 686,20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75 349,18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553 - Tvorba ostatných rezerv:</w:t>
            </w:r>
          </w:p>
          <w:p>
            <w:pPr>
              <w:pStyle w:val="Normal"/>
              <w:widowControl w:val="false"/>
              <w:ind w:left="896" w:hanging="0"/>
              <w:rPr/>
            </w:pPr>
            <w:r>
              <w:rPr/>
              <w:t>-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885,60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984,00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558 - Tvorba ostatných opravných položiek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Verejná kanalizácia – neukončená investícia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822,54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822,54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123 791,67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3 818,40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561 - Predané CP a podiely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dlhopisy VVS a. s.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121 209,00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121 209,00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562 - Úroky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1 943,38</w:t>
              <w:tab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586,71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568 - Ostatné finančné náklady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639,29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3 231,69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mimoriadne náklady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572 - Škody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náklady na transfery a náklady z odvodov príjmov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2 500,00</w:t>
              <w:tab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2 295,00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584 - Náklady na transfery z rozpočtu obce, VÚC do RO, PO zriadených obcou alebo VÚC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bežný transfer xxx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zúčtovanie kapitálového transferu u zriaďovateľa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585 - Náklady na transfery z rozpočtu obce, VÚC ostatným subjektov verejnej správy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bežný transfer xxx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586 - Náklady na transfery z rozpočtu obce, VÚC subjektov mimo         verejnej správy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bežný transfer xxx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2 500,00</w:t>
              <w:tab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1 800,</w:t>
            </w:r>
            <w:r>
              <w:rPr/>
              <w:t>00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587 - Náklady na ostatné transfery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>
                <w:b/>
                <w:b/>
              </w:rPr>
            </w:pPr>
            <w:r>
              <w:rPr/>
              <w:t>bežný transfer xxx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0,00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495,00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588 - Náklady z odvodu príjmov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predpis odvodu príjmov RO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589 - Náklady z budúceho odvodu príjmov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predpis budúceho odvodu príjmov RO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4 161,13</w:t>
              <w:tab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1 737,86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541 - ZC predaného DNM a DHM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pozemok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59,40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59,40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542 - Predaný materiál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544 - Zmluvné pokuty, penále a úroky z omeškania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545 - Ostatné pokuty, penále a úroky z omeškania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12,30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12,00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546 - Odpis pohľadávky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548 - Ostatné náklady na prevádzkovú činnosť 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4 089,43</w:t>
              <w:tab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1 725,86</w:t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549 - Manká a škody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dane z príjmov</w:t>
            </w:r>
          </w:p>
          <w:p>
            <w:pPr>
              <w:pStyle w:val="Normal"/>
              <w:widowControl w:val="false"/>
              <w:rPr/>
            </w:pPr>
            <w:r>
              <w:rPr/>
              <w:t xml:space="preserve">591 - Splatná daň z príjmov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  <w:t>Celková výška nákladov k 31.12.202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bola vykázaná vo výške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500 766,40</w:t>
      </w:r>
      <w:r>
        <w:rPr>
          <w:sz w:val="24"/>
          <w:szCs w:val="24"/>
        </w:rPr>
        <w:t xml:space="preserve"> €, čo predstavuje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zvýšenie</w:t>
      </w:r>
      <w:r>
        <w:rPr>
          <w:sz w:val="24"/>
          <w:szCs w:val="24"/>
        </w:rPr>
        <w:t xml:space="preserve">   nákladov oproti roku 202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, keď bola celková výška nákladov vykázaná vo výške 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362.802,07</w:t>
      </w:r>
      <w:r>
        <w:rPr>
          <w:sz w:val="24"/>
          <w:szCs w:val="24"/>
        </w:rPr>
        <w:t xml:space="preserve">  €. 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Najväčší podiel na nákladoch tvorili náklady: 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mzdové náklady vo výške       123 260,65 €             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sociálne náklady vo výške        43 217,98 €            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služby  vo výške                       45 369,88 €                            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odpisy vo výške                      108 092,19 €         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predané CP vo výške </w:t>
        <w:tab/>
        <w:t xml:space="preserve">        121.209,00 €</w:t>
      </w:r>
    </w:p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080" w:type="dxa"/>
        <w:jc w:val="left"/>
        <w:tblInd w:w="8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127"/>
        <w:gridCol w:w="3073"/>
        <w:gridCol w:w="2880"/>
      </w:tblGrid>
      <w:tr>
        <w:trPr/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  <w:t>Darovacia zmluva – Tablety zo sčítania obyvateľov, domov a bytov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609,60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tabs>
          <w:tab w:val="clear" w:pos="426"/>
        </w:tabs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Obec nevykazuje .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Obec nevykazuje.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č.12-14: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11</w:t>
      </w:r>
      <w:r>
        <w:rPr>
          <w:sz w:val="24"/>
          <w:szCs w:val="24"/>
        </w:rPr>
        <w:t>.12.202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1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/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8</w:t>
      </w:r>
      <w:r>
        <w:rPr>
          <w:sz w:val="24"/>
          <w:szCs w:val="24"/>
        </w:rPr>
        <w:t>/202</w:t>
      </w:r>
      <w:r>
        <w:rPr>
          <w:sz w:val="24"/>
          <w:szCs w:val="24"/>
        </w:rPr>
        <w:t>3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1 schválené OZ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30</w:t>
      </w:r>
      <w:r>
        <w:rPr>
          <w:sz w:val="24"/>
          <w:szCs w:val="24"/>
        </w:rPr>
        <w:t>.0</w:t>
      </w:r>
      <w:r>
        <w:rPr>
          <w:sz w:val="24"/>
          <w:szCs w:val="24"/>
        </w:rPr>
        <w:t>5</w:t>
      </w:r>
      <w:r>
        <w:rPr>
          <w:sz w:val="24"/>
          <w:szCs w:val="24"/>
        </w:rPr>
        <w:t>.202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, uznesenie </w:t>
      </w:r>
      <w:r>
        <w:rPr>
          <w:sz w:val="24"/>
          <w:szCs w:val="24"/>
        </w:rPr>
        <w:t>9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/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10</w:t>
      </w:r>
      <w:r>
        <w:rPr>
          <w:sz w:val="24"/>
          <w:szCs w:val="24"/>
        </w:rPr>
        <w:t>/202</w:t>
      </w:r>
      <w:r>
        <w:rPr>
          <w:sz w:val="24"/>
          <w:szCs w:val="24"/>
        </w:rPr>
        <w:t>4</w:t>
      </w:r>
    </w:p>
    <w:p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2 schválené OZ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14</w:t>
      </w:r>
      <w:r>
        <w:rPr>
          <w:sz w:val="24"/>
          <w:szCs w:val="24"/>
        </w:rPr>
        <w:t>.0</w:t>
      </w:r>
      <w:r>
        <w:rPr>
          <w:sz w:val="24"/>
          <w:szCs w:val="24"/>
        </w:rPr>
        <w:t>8</w:t>
      </w:r>
      <w:r>
        <w:rPr>
          <w:sz w:val="24"/>
          <w:szCs w:val="24"/>
        </w:rPr>
        <w:t>.202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, uznesenie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28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/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11</w:t>
      </w:r>
      <w:r>
        <w:rPr>
          <w:sz w:val="24"/>
          <w:szCs w:val="24"/>
        </w:rPr>
        <w:t>/202</w:t>
      </w:r>
      <w:r>
        <w:rPr>
          <w:sz w:val="24"/>
          <w:szCs w:val="24"/>
        </w:rPr>
        <w:t>4</w:t>
      </w:r>
    </w:p>
    <w:p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schválené OZ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2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6</w:t>
      </w:r>
      <w:r>
        <w:rPr>
          <w:sz w:val="24"/>
          <w:szCs w:val="24"/>
        </w:rPr>
        <w:t>.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11</w:t>
      </w:r>
      <w:r>
        <w:rPr>
          <w:sz w:val="24"/>
          <w:szCs w:val="24"/>
        </w:rPr>
        <w:t>.202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, uznesenie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34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/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12</w:t>
      </w:r>
      <w:r>
        <w:rPr>
          <w:sz w:val="24"/>
          <w:szCs w:val="24"/>
        </w:rPr>
        <w:t>/202</w:t>
      </w:r>
      <w:r>
        <w:rPr>
          <w:sz w:val="24"/>
          <w:szCs w:val="24"/>
        </w:rPr>
        <w:t>4</w:t>
      </w:r>
    </w:p>
    <w:p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Vykonávanie zmien rozpočtu rozpočtovými opatreniami starostom obce v priebehu rozpočtového roka – presun bežných príjmov a bežných výdavkov, kapitálových príjmov a kapitálových výdavkov , pričom sa nemení výška celkového bežného a kapitálového rozpočtu. Podmienkou je informovanie poslancov starostkou obce predkladaním každej úpravy a zmeny na najbližšom zasadnutí OZ – uznesenie 24.3/2021</w:t>
      </w:r>
    </w:p>
    <w:p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obce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podľa § 17 ods. 7 zákona č.583/2004 Z.z. o rozpočtových pravidlách územnej samosprávy a o zmene a doplnení niektorých zákonov v z.n.p. za bežné účtovné obdobie a bezprostredne predchádzajúce účtovné obdobie.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Celková výška dlhu obce je z prijatého úveru na krytie kapitálových výdavkov vo výške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75</w:t>
      </w:r>
      <w:r>
        <w:rPr>
          <w:sz w:val="24"/>
          <w:szCs w:val="24"/>
        </w:rPr>
        <w:t>.900,0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€.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Obec prijala na základe zmluvy krátkodobú finančnú výpomoc vo výške 91.150,28 €.</w:t>
      </w:r>
    </w:p>
    <w:p>
      <w:pPr>
        <w:pStyle w:val="Normal"/>
        <w:jc w:val="both"/>
        <w:rPr>
          <w:sz w:val="24"/>
          <w:szCs w:val="24"/>
        </w:rPr>
      </w:pPr>
      <w:r>
        <w:rPr/>
      </w:r>
    </w:p>
    <w:p>
      <w:pPr>
        <w:pStyle w:val="Normal"/>
        <w:jc w:val="both"/>
        <w:rPr>
          <w:sz w:val="24"/>
          <w:szCs w:val="24"/>
        </w:rPr>
      </w:pPr>
      <w:r>
        <w:rPr/>
      </w:r>
    </w:p>
    <w:p>
      <w:pPr>
        <w:pStyle w:val="Normal"/>
        <w:jc w:val="both"/>
        <w:rPr>
          <w:sz w:val="24"/>
          <w:szCs w:val="24"/>
        </w:rPr>
      </w:pPr>
      <w:r>
        <w:rPr/>
      </w:r>
    </w:p>
    <w:p>
      <w:pPr>
        <w:pStyle w:val="Normal"/>
        <w:jc w:val="both"/>
        <w:rPr>
          <w:sz w:val="24"/>
          <w:szCs w:val="24"/>
        </w:rPr>
      </w:pPr>
      <w:r>
        <w:rPr/>
      </w:r>
    </w:p>
    <w:p>
      <w:pPr>
        <w:pStyle w:val="Normal"/>
        <w:jc w:val="both"/>
        <w:rPr>
          <w:color w:val="auto"/>
        </w:rPr>
      </w:pPr>
      <w:r>
        <w:rPr>
          <w:b/>
          <w:bCs/>
          <w:color w:val="auto"/>
          <w:sz w:val="24"/>
          <w:szCs w:val="24"/>
        </w:rPr>
        <w:t xml:space="preserve">Východiskové údaje: </w:t>
      </w:r>
    </w:p>
    <w:p>
      <w:pPr>
        <w:pStyle w:val="Normal"/>
        <w:jc w:val="both"/>
        <w:rPr>
          <w:b/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A.</w:t>
      </w:r>
    </w:p>
    <w:tbl>
      <w:tblPr>
        <w:tblW w:w="9863" w:type="dxa"/>
        <w:jc w:val="left"/>
        <w:tblInd w:w="-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7"/>
        <w:gridCol w:w="2258"/>
        <w:gridCol w:w="2268"/>
      </w:tblGrid>
      <w:tr>
        <w:trPr/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rPr>
                <w:color w:val="auto"/>
              </w:rPr>
            </w:pPr>
            <w:r>
              <w:rPr>
                <w:b/>
                <w:color w:val="auto"/>
                <w:sz w:val="24"/>
              </w:rPr>
              <w:t>Bežné príjmy obec + RO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spacing w:lineRule="auto" w:line="360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</w:rPr>
              <w:t>Rok 2022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</w:rPr>
              <w:t>Rok 2023</w:t>
            </w:r>
          </w:p>
        </w:tc>
      </w:tr>
      <w:tr>
        <w:trPr/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>
                <w:b/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Bežné príjmy celkom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4"/>
                <w:szCs w:val="20"/>
                <w:lang w:val="sk-SK" w:eastAsia="sk-SK" w:bidi="ar-SA"/>
              </w:rPr>
              <w:t>251 111,28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280 581,43</w:t>
            </w:r>
          </w:p>
        </w:tc>
      </w:tr>
      <w:tr>
        <w:trPr/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z toho príjmy</w:t>
            </w:r>
          </w:p>
          <w:p>
            <w:pPr>
              <w:pStyle w:val="Normal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- dotácie EK 312</w:t>
            </w:r>
          </w:p>
          <w:p>
            <w:pPr>
              <w:pStyle w:val="Normal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- dotácie EK 331</w:t>
            </w:r>
          </w:p>
          <w:p>
            <w:pPr>
              <w:pStyle w:val="Normal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- osobitný predpis EK 133015, 133013, 2xx, 315 ...</w:t>
            </w:r>
          </w:p>
          <w:p>
            <w:pPr>
              <w:pStyle w:val="Normal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 xml:space="preserve">- </w:t>
            </w:r>
            <w:r>
              <w:rPr>
                <w:color w:val="auto"/>
                <w:sz w:val="24"/>
                <w:szCs w:val="24"/>
              </w:rPr>
              <w:t>grantové a darované prostriedky EK 311, 315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  <w:t>70 170,61</w:t>
            </w:r>
          </w:p>
          <w:p>
            <w:pPr>
              <w:pStyle w:val="Normal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0,00</w:t>
            </w:r>
          </w:p>
          <w:p>
            <w:pPr>
              <w:pStyle w:val="Normal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0,00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  <w:t>525,00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  <w:t>79 081,79</w:t>
            </w:r>
          </w:p>
          <w:p>
            <w:pPr>
              <w:pStyle w:val="Normal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0,00</w:t>
            </w:r>
          </w:p>
          <w:p>
            <w:pPr>
              <w:pStyle w:val="Normal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0,00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  <w:t>295,00</w:t>
            </w:r>
          </w:p>
        </w:tc>
      </w:tr>
      <w:tr>
        <w:trPr/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>
                <w:color w:val="auto"/>
              </w:rPr>
            </w:pPr>
            <w:r>
              <w:rPr>
                <w:b/>
                <w:color w:val="auto"/>
                <w:sz w:val="24"/>
              </w:rPr>
              <w:t xml:space="preserve">Upravené bežné príjmy celkom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4"/>
                <w:szCs w:val="20"/>
                <w:lang w:val="sk-SK" w:eastAsia="sk-SK" w:bidi="ar-SA"/>
              </w:rPr>
              <w:t>180 415,67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4"/>
                <w:szCs w:val="20"/>
                <w:lang w:val="sk-SK" w:eastAsia="sk-SK" w:bidi="ar-SA"/>
              </w:rPr>
              <w:t>201 204,64</w:t>
            </w:r>
          </w:p>
        </w:tc>
      </w:tr>
    </w:tbl>
    <w:p>
      <w:pPr>
        <w:pStyle w:val="Normal"/>
        <w:jc w:val="both"/>
        <w:rPr>
          <w:strike/>
          <w:color w:val="auto"/>
          <w:sz w:val="24"/>
          <w:szCs w:val="24"/>
        </w:rPr>
      </w:pPr>
      <w:r>
        <w:rPr>
          <w:strike/>
          <w:color w:val="auto"/>
          <w:sz w:val="24"/>
          <w:szCs w:val="24"/>
        </w:rPr>
      </w:r>
    </w:p>
    <w:p>
      <w:pPr>
        <w:pStyle w:val="Normal"/>
        <w:jc w:val="both"/>
        <w:rPr>
          <w:strike/>
          <w:color w:val="auto"/>
          <w:sz w:val="24"/>
          <w:szCs w:val="24"/>
        </w:rPr>
      </w:pPr>
      <w:r>
        <w:rPr>
          <w:strike/>
          <w:color w:val="auto"/>
          <w:sz w:val="24"/>
          <w:szCs w:val="24"/>
        </w:rPr>
      </w:r>
    </w:p>
    <w:p>
      <w:pPr>
        <w:pStyle w:val="Normal"/>
        <w:jc w:val="both"/>
        <w:rPr>
          <w:strike/>
          <w:color w:val="auto"/>
          <w:sz w:val="24"/>
          <w:szCs w:val="24"/>
        </w:rPr>
      </w:pPr>
      <w:r>
        <w:rPr>
          <w:strike/>
          <w:color w:val="auto"/>
          <w:sz w:val="24"/>
          <w:szCs w:val="24"/>
        </w:rPr>
      </w:r>
    </w:p>
    <w:p>
      <w:pPr>
        <w:pStyle w:val="Normal"/>
        <w:jc w:val="both"/>
        <w:rPr>
          <w:b/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B.</w:t>
      </w:r>
    </w:p>
    <w:tbl>
      <w:tblPr>
        <w:tblW w:w="9899" w:type="dxa"/>
        <w:jc w:val="left"/>
        <w:tblInd w:w="-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2268"/>
        <w:gridCol w:w="2278"/>
      </w:tblGrid>
      <w:tr>
        <w:trPr/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spacing w:lineRule="auto" w:line="360"/>
              <w:rPr>
                <w:b/>
                <w:b/>
                <w:iCs/>
                <w:color w:val="auto"/>
                <w:sz w:val="24"/>
              </w:rPr>
            </w:pPr>
            <w:r>
              <w:rPr>
                <w:b/>
                <w:iCs/>
                <w:color w:val="auto"/>
                <w:sz w:val="24"/>
              </w:rPr>
              <w:t xml:space="preserve">Suma splátok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spacing w:lineRule="auto" w:line="360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Rok 2023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spacing w:lineRule="auto" w:line="360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Rok 2024</w:t>
            </w:r>
          </w:p>
        </w:tc>
      </w:tr>
      <w:tr>
        <w:trPr/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  <w:t>5 700,00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9 699,96</w:t>
            </w:r>
          </w:p>
        </w:tc>
      </w:tr>
      <w:tr>
        <w:trPr/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  <w:t>887,71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2 223,38 </w:t>
            </w:r>
          </w:p>
        </w:tc>
      </w:tr>
      <w:tr>
        <w:trPr/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>
                <w:b/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Times New Roman" w:hAnsi="Times New Roman" w:eastAsia="Times New Roman" w:cs="Times New Roman"/>
                <w:b/>
                <w:b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4"/>
                <w:szCs w:val="20"/>
                <w:lang w:val="sk-SK" w:eastAsia="sk-SK" w:bidi="ar-SA"/>
              </w:rPr>
              <w:t>6 587,71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Times New Roman" w:hAnsi="Times New Roman" w:eastAsia="Times New Roman" w:cs="Times New Roman"/>
                <w:b/>
                <w:b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4"/>
                <w:szCs w:val="20"/>
                <w:lang w:val="sk-SK" w:eastAsia="sk-SK" w:bidi="ar-SA"/>
              </w:rPr>
              <w:t>11 923,34</w:t>
            </w:r>
          </w:p>
        </w:tc>
      </w:tr>
    </w:tbl>
    <w:p>
      <w:pPr>
        <w:pStyle w:val="Normal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jc w:val="both"/>
        <w:rPr>
          <w:color w:val="auto"/>
        </w:rPr>
      </w:pPr>
      <w:r>
        <w:rPr>
          <w:color w:val="auto"/>
        </w:rPr>
        <w:t>C.</w:t>
      </w:r>
    </w:p>
    <w:tbl>
      <w:tblPr>
        <w:tblW w:w="9899" w:type="dxa"/>
        <w:jc w:val="left"/>
        <w:tblInd w:w="-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2268"/>
        <w:gridCol w:w="2278"/>
      </w:tblGrid>
      <w:tr>
        <w:trPr/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rPr>
                <w:color w:val="auto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Súhrn záväzkov</w:t>
            </w:r>
            <w:r>
              <w:rPr>
                <w:color w:val="auto"/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iCs/>
                <w:color w:val="auto"/>
                <w:sz w:val="24"/>
                <w:szCs w:val="24"/>
              </w:rPr>
            </w:pPr>
            <w:r>
              <w:rPr>
                <w:b/>
                <w:iCs/>
                <w:color w:val="auto"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Rok 2023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Rok 2024</w:t>
            </w:r>
          </w:p>
        </w:tc>
      </w:tr>
      <w:tr>
        <w:trPr/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- účet 461 bankový úver </w:t>
            </w:r>
          </w:p>
          <w:p>
            <w:pPr>
              <w:pStyle w:val="Normal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.........................</w:t>
            </w:r>
          </w:p>
          <w:p>
            <w:pPr>
              <w:pStyle w:val="Normal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........................</w:t>
            </w:r>
          </w:p>
          <w:p>
            <w:pPr>
              <w:pStyle w:val="Normal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........................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  <w:t>85 600,00</w:t>
            </w:r>
          </w:p>
          <w:p>
            <w:pPr>
              <w:pStyle w:val="Normal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0,00</w:t>
            </w:r>
          </w:p>
          <w:p>
            <w:pPr>
              <w:pStyle w:val="Normal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0,00</w:t>
            </w:r>
          </w:p>
          <w:p>
            <w:pPr>
              <w:pStyle w:val="Normal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0,00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  <w:t>75 900,04</w:t>
            </w:r>
          </w:p>
          <w:p>
            <w:pPr>
              <w:pStyle w:val="Normal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0,00</w:t>
            </w:r>
          </w:p>
          <w:p>
            <w:pPr>
              <w:pStyle w:val="Normal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0,00</w:t>
            </w:r>
          </w:p>
          <w:p>
            <w:pPr>
              <w:pStyle w:val="Normal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0,00</w:t>
            </w:r>
          </w:p>
        </w:tc>
      </w:tr>
      <w:tr>
        <w:trPr/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>
                <w:color w:val="auto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Súhrn záväzkov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b/>
                <w:color w:val="auto"/>
                <w:sz w:val="24"/>
                <w:szCs w:val="24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Times New Roman" w:hAnsi="Times New Roman" w:eastAsia="Times New Roman" w:cs="Times New Roman"/>
                <w:b/>
                <w:b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4"/>
                <w:szCs w:val="20"/>
                <w:lang w:val="sk-SK" w:eastAsia="sk-SK" w:bidi="ar-SA"/>
              </w:rPr>
              <w:t>85 600,00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Times New Roman" w:hAnsi="Times New Roman" w:eastAsia="Times New Roman" w:cs="Times New Roman"/>
                <w:b/>
                <w:b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4"/>
                <w:szCs w:val="20"/>
                <w:lang w:val="sk-SK" w:eastAsia="sk-SK" w:bidi="ar-SA"/>
              </w:rPr>
              <w:t>75 900,04</w:t>
            </w:r>
          </w:p>
        </w:tc>
      </w:tr>
    </w:tbl>
    <w:p>
      <w:pPr>
        <w:pStyle w:val="Normal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tbl>
      <w:tblPr>
        <w:tblW w:w="9899" w:type="dxa"/>
        <w:jc w:val="left"/>
        <w:tblInd w:w="-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3118"/>
        <w:gridCol w:w="3149"/>
        <w:gridCol w:w="1964"/>
      </w:tblGrid>
      <w:tr>
        <w:trPr/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snapToGrid w:val="false"/>
              <w:spacing w:lineRule="auto" w:line="360"/>
              <w:rPr>
                <w:b/>
                <w:b/>
                <w:i/>
                <w:i/>
                <w:color w:val="auto"/>
                <w:sz w:val="24"/>
                <w:u w:val="single"/>
              </w:rPr>
            </w:pPr>
            <w:r>
              <w:rPr>
                <w:b/>
                <w:i/>
                <w:color w:val="auto"/>
                <w:sz w:val="24"/>
                <w:u w:val="single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</w:rPr>
              <w:t>Rok 2023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</w:rPr>
              <w:t>Rok 2024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jc w:val="center"/>
              <w:rPr>
                <w:b/>
                <w:b/>
                <w:color w:val="auto"/>
              </w:rPr>
            </w:pPr>
            <w:r>
              <w:rPr>
                <w:b/>
                <w:color w:val="auto"/>
              </w:rPr>
              <w:t>Obmedzenie zákonom</w:t>
            </w:r>
          </w:p>
        </w:tc>
      </w:tr>
      <w:tr>
        <w:trPr/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>
                <w:color w:val="auto"/>
              </w:rPr>
            </w:pPr>
            <w:r>
              <w:rPr>
                <w:color w:val="auto"/>
              </w:rPr>
              <w:t xml:space="preserve">a) Dlh obce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C 2023/A BP 2022 x 100 = </w:t>
            </w:r>
            <w:r>
              <w:rPr>
                <w:color w:val="auto"/>
              </w:rPr>
              <w:t>34,09</w:t>
            </w:r>
            <w:r>
              <w:rPr>
                <w:color w:val="auto"/>
              </w:rPr>
              <w:t>%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C 2024/A BP 2023 x 100 = </w:t>
            </w:r>
            <w:r>
              <w:rPr>
                <w:color w:val="auto"/>
              </w:rPr>
              <w:t>27,05</w:t>
            </w:r>
            <w:r>
              <w:rPr>
                <w:color w:val="auto"/>
              </w:rPr>
              <w:t>%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color w:val="auto"/>
              </w:rPr>
            </w:pPr>
            <w:r>
              <w:rPr>
                <w:color w:val="auto"/>
              </w:rPr>
              <w:t>&lt; 60%</w:t>
            </w:r>
          </w:p>
        </w:tc>
      </w:tr>
      <w:tr>
        <w:trPr>
          <w:trHeight w:val="201" w:hRule="atLeast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>
                <w:color w:val="auto"/>
              </w:rPr>
            </w:pPr>
            <w:r>
              <w:rPr>
                <w:color w:val="auto"/>
              </w:rPr>
              <w:t xml:space="preserve">b) Dlhová služba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B 2023/A upravené BP 2022 </w:t>
            </w:r>
          </w:p>
          <w:p>
            <w:pPr>
              <w:pStyle w:val="Normal"/>
              <w:spacing w:lineRule="auto" w:line="360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x 100 = </w:t>
            </w:r>
            <w:r>
              <w:rPr>
                <w:color w:val="auto"/>
              </w:rPr>
              <w:t>3,65</w:t>
            </w:r>
            <w:r>
              <w:rPr>
                <w:color w:val="auto"/>
              </w:rPr>
              <w:t>%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B 2024/A upravené BP 2023 </w:t>
            </w:r>
          </w:p>
          <w:p>
            <w:pPr>
              <w:pStyle w:val="Normal"/>
              <w:spacing w:lineRule="auto" w:line="360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x 100 = </w:t>
            </w:r>
            <w:r>
              <w:rPr>
                <w:color w:val="auto"/>
              </w:rPr>
              <w:t>5,93</w:t>
            </w:r>
            <w:r>
              <w:rPr>
                <w:color w:val="auto"/>
              </w:rPr>
              <w:t>%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color w:val="auto"/>
              </w:rPr>
            </w:pPr>
            <w:r>
              <w:rPr>
                <w:color w:val="auto"/>
              </w:rPr>
              <w:t>&lt; 25%</w:t>
            </w:r>
          </w:p>
        </w:tc>
      </w:tr>
    </w:tbl>
    <w:p>
      <w:pPr>
        <w:pStyle w:val="Normal"/>
        <w:jc w:val="center"/>
        <w:rPr>
          <w:b/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</w:r>
    </w:p>
    <w:p>
      <w:pPr>
        <w:pStyle w:val="Normal"/>
        <w:jc w:val="both"/>
        <w:rPr>
          <w:color w:val="auto"/>
        </w:rPr>
      </w:pPr>
      <w:r>
        <w:rPr>
          <w:color w:val="auto"/>
          <w:sz w:val="24"/>
          <w:szCs w:val="24"/>
        </w:rPr>
        <w:t xml:space="preserve">a) Zákonná podmienka podľa § 17 ods.6 písm. a) zákona č.583/2004 Z.z. za rok 2024 bola splnená. </w:t>
      </w:r>
    </w:p>
    <w:p>
      <w:pPr>
        <w:pStyle w:val="Normal"/>
        <w:jc w:val="both"/>
        <w:rPr>
          <w:color w:val="auto"/>
        </w:rPr>
      </w:pPr>
      <w:r>
        <w:rPr>
          <w:color w:val="auto"/>
          <w:sz w:val="24"/>
          <w:szCs w:val="24"/>
        </w:rPr>
        <w:t xml:space="preserve">b) Zákonná podmienka podľa § 17 ods.6 písm. b) zákona č.583/2004 Z.z. za rok 2024 bola splnená.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>
        <w:rPr>
          <w:b/>
          <w:sz w:val="24"/>
          <w:szCs w:val="24"/>
        </w:rPr>
        <w:t>Čl. X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>
        <w:rPr>
          <w:iCs/>
          <w:sz w:val="24"/>
          <w:szCs w:val="24"/>
        </w:rPr>
        <w:t>4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V Rakovnici 14.03.202</w:t>
      </w:r>
      <w:r>
        <w:rPr>
          <w:sz w:val="24"/>
          <w:szCs w:val="24"/>
        </w:rPr>
        <w:t>5</w:t>
      </w:r>
    </w:p>
    <w:p>
      <w:pPr>
        <w:pStyle w:val="Normal"/>
        <w:spacing w:lineRule="auto" w:line="36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lineRule="auto" w:line="36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lineRule="auto" w:line="36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lineRule="auto" w:line="36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lineRule="auto" w:line="360"/>
        <w:ind w:left="5664" w:firstLine="708"/>
        <w:rPr>
          <w:sz w:val="24"/>
          <w:szCs w:val="24"/>
        </w:rPr>
      </w:pPr>
      <w:r>
        <w:rPr>
          <w:sz w:val="24"/>
          <w:szCs w:val="24"/>
        </w:rPr>
        <w:t>Ing. Radoslava Uhrinová</w:t>
      </w:r>
    </w:p>
    <w:p>
      <w:pPr>
        <w:pStyle w:val="Normal"/>
        <w:spacing w:lineRule="auto" w:line="360"/>
        <w:ind w:left="5664" w:firstLine="708"/>
        <w:rPr>
          <w:sz w:val="24"/>
          <w:szCs w:val="24"/>
        </w:rPr>
      </w:pPr>
      <w:r>
        <w:rPr>
          <w:sz w:val="24"/>
          <w:szCs w:val="24"/>
        </w:rPr>
        <w:t>starostka obce Rakovnica</w:t>
      </w:r>
    </w:p>
    <w:p>
      <w:pPr>
        <w:pStyle w:val="Normal"/>
        <w:spacing w:lineRule="auto" w:line="360"/>
        <w:rPr>
          <w:b/>
          <w:b/>
          <w:sz w:val="24"/>
          <w:szCs w:val="24"/>
          <w:u w:val="single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6" w:header="709" w:top="851" w:footer="709" w:bottom="851" w:gutter="0"/>
      <w:pgNumType w:fmt="decimal"/>
      <w:formProt w:val="false"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135255" cy="146050"/>
              <wp:effectExtent l="0" t="0" r="0" b="0"/>
              <wp:wrapSquare wrapText="bothSides"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464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ta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13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1" stroked="f" style="position:absolute;margin-left:560.75pt;margin-top:3.85pt;width:10.55pt;height:11.4pt;mso-wrap-style:square;v-text-anchor:top;mso-position-horizont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Pta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13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tabs>
        <w:tab w:val="left" w:pos="708" w:leader="none"/>
        <w:tab w:val="center" w:pos="4536" w:leader="none"/>
        <w:tab w:val="right" w:pos="9072" w:leader="none"/>
      </w:tabs>
      <w:ind w:right="-82" w:hanging="0"/>
      <w:jc w:val="center"/>
      <w:rPr>
        <w:i/>
        <w:i/>
        <w:sz w:val="24"/>
        <w:szCs w:val="24"/>
      </w:rPr>
    </w:pPr>
    <w:r>
      <w:rPr>
        <w:i/>
        <w:sz w:val="24"/>
        <w:szCs w:val="24"/>
      </w:rPr>
      <w:t xml:space="preserve">Obec Rakovnica, 049 31  Rakovnica 150, </w:t>
    </w:r>
  </w:p>
  <w:p>
    <w:pPr>
      <w:pStyle w:val="Zhlavie"/>
      <w:pBdr>
        <w:bottom w:val="single" w:sz="4" w:space="1" w:color="000000"/>
      </w:pBdr>
      <w:jc w:val="center"/>
      <w:rPr>
        <w:sz w:val="24"/>
        <w:szCs w:val="24"/>
      </w:rPr>
    </w:pPr>
    <w:r>
      <w:rPr>
        <w:sz w:val="24"/>
        <w:szCs w:val="24"/>
      </w:rPr>
      <w:t>Poznámky k individuálnej účtovnej závierke zostavenej k 31. decembru 202</w:t>
    </w:r>
    <w:r>
      <w:rPr>
        <w:sz w:val="24"/>
        <w:szCs w:val="24"/>
      </w:rPr>
      <w:t>4</w:t>
    </w:r>
  </w:p>
  <w:p>
    <w:pPr>
      <w:pStyle w:val="Zhlavie"/>
      <w:pBdr>
        <w:bottom w:val="single" w:sz="4" w:space="1" w:color="000000"/>
      </w:pBdr>
      <w:jc w:val="center"/>
      <w:rPr>
        <w:color w:val="FF0000"/>
        <w:sz w:val="24"/>
        <w:szCs w:val="24"/>
        <w:lang w:val="x-none"/>
      </w:rPr>
    </w:pPr>
    <w:r>
      <w:rPr>
        <w:color w:val="FF0000"/>
        <w:sz w:val="24"/>
        <w:szCs w:val="24"/>
        <w:lang w:val="x-none"/>
      </w:rPr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38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lvl w:ilvl="0">
      <w:start w:val="2"/>
      <w:numFmt w:val="decimal"/>
      <w:lvlText w:val="%1"/>
      <w:lvlJc w:val="left"/>
      <w:pPr>
        <w:tabs>
          <w:tab w:val="num" w:pos="0"/>
        </w:tabs>
        <w:ind w:left="7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98" w:hanging="180"/>
      </w:pPr>
    </w:lvl>
  </w:abstractNum>
  <w:abstractNum w:abstractNumId="24"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b482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491430"/>
    <w:rPr/>
  </w:style>
  <w:style w:type="character" w:styleId="ZkladntextChar" w:customStyle="1">
    <w:name w:val="Základný text Char"/>
    <w:link w:val="Zkladntext"/>
    <w:qFormat/>
    <w:rsid w:val="00f054ea"/>
    <w:rPr>
      <w:sz w:val="18"/>
    </w:rPr>
  </w:style>
  <w:style w:type="character" w:styleId="HlavikaChar" w:customStyle="1">
    <w:name w:val="Hlavička Char"/>
    <w:basedOn w:val="DefaultParagraphFont"/>
    <w:link w:val="Hlavika"/>
    <w:qFormat/>
    <w:rsid w:val="0065096d"/>
    <w:rPr/>
  </w:style>
  <w:style w:type="character" w:styleId="Symbolypreslovanie">
    <w:name w:val="Symboly pre číslovanie"/>
    <w:qFormat/>
    <w:rPr/>
  </w:style>
  <w:style w:type="paragraph" w:styleId="Nadpis" w:customStyle="1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rsid w:val="00cc5302"/>
    <w:pPr>
      <w:ind w:left="426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Hlavikaapta" w:customStyle="1">
    <w:name w:val="Hlavička a päta"/>
    <w:basedOn w:val="Normal"/>
    <w:qFormat/>
    <w:pPr/>
    <w:rPr/>
  </w:style>
  <w:style w:type="paragraph" w:styleId="Pta">
    <w:name w:val="Footer"/>
    <w:basedOn w:val="Normal"/>
    <w:rsid w:val="006010b6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semiHidden/>
    <w:qFormat/>
    <w:rsid w:val="0060016b"/>
    <w:pPr/>
    <w:rPr>
      <w:rFonts w:ascii="Tahoma" w:hAnsi="Tahoma" w:cs="Tahoma"/>
      <w:sz w:val="16"/>
      <w:szCs w:val="16"/>
    </w:rPr>
  </w:style>
  <w:style w:type="paragraph" w:styleId="Zkladntext1" w:customStyle="1">
    <w:name w:val="Základní text1"/>
    <w:qFormat/>
    <w:rsid w:val="00891577"/>
    <w:pPr>
      <w:widowControl/>
      <w:suppressAutoHyphens w:val="true"/>
      <w:bidi w:val="0"/>
      <w:spacing w:before="144" w:after="144"/>
      <w:ind w:firstLine="709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sk-SK" w:bidi="ar-SA"/>
    </w:rPr>
  </w:style>
  <w:style w:type="paragraph" w:styleId="Pismenka" w:customStyle="1">
    <w:name w:val="Pismenka"/>
    <w:basedOn w:val="Telotextu"/>
    <w:qFormat/>
    <w:rsid w:val="00cc5302"/>
    <w:pPr>
      <w:tabs>
        <w:tab w:val="clear" w:pos="708"/>
        <w:tab w:val="left" w:pos="426" w:leader="none"/>
      </w:tabs>
      <w:ind w:left="426" w:hanging="426"/>
    </w:pPr>
    <w:rPr>
      <w:b/>
    </w:rPr>
  </w:style>
  <w:style w:type="paragraph" w:styleId="Zhlavie">
    <w:name w:val="Header"/>
    <w:basedOn w:val="Normal"/>
    <w:link w:val="HlavikaChar"/>
    <w:rsid w:val="00ce70b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ltlTextopatreniaArialNarrow11ptZa0pt" w:customStyle="1">
    <w:name w:val="Štýl Štýl Text opatrenia + Arial Narrow 11 pt + Za:  0 pt"/>
    <w:basedOn w:val="Normal"/>
    <w:qFormat/>
    <w:rsid w:val="00df7fd3"/>
    <w:pPr>
      <w:spacing w:before="240" w:after="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styleId="Odstavec" w:customStyle="1">
    <w:name w:val="odstavec"/>
    <w:basedOn w:val="Normal"/>
    <w:autoRedefine/>
    <w:qFormat/>
    <w:rsid w:val="0052674c"/>
    <w:pPr>
      <w:ind w:right="-79" w:hanging="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d6f74"/>
    <w:pPr>
      <w:spacing w:before="0" w:after="0"/>
      <w:ind w:left="720" w:hanging="0"/>
      <w:contextualSpacing/>
    </w:pPr>
    <w:rPr/>
  </w:style>
  <w:style w:type="paragraph" w:styleId="Obsahrmca" w:customStyle="1">
    <w:name w:val="Obsah rámca"/>
    <w:basedOn w:val="Normal"/>
    <w:qFormat/>
    <w:pPr/>
    <w:rPr/>
  </w:style>
  <w:style w:type="paragraph" w:styleId="Obsahtabuky" w:customStyle="1">
    <w:name w:val="Obsah tabuľky"/>
    <w:basedOn w:val="Normal"/>
    <w:qFormat/>
    <w:pPr>
      <w:widowControl w:val="false"/>
      <w:suppressLineNumbers/>
    </w:pPr>
    <w:rPr/>
  </w:style>
  <w:style w:type="paragraph" w:styleId="Zhlavietabuky" w:customStyle="1">
    <w:name w:val="Záhlavie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Slovanie123">
    <w:name w:val="Číslovanie 123"/>
    <w:qFormat/>
  </w:style>
  <w:style w:type="numbering" w:styleId="Znaka">
    <w:name w:val="Značka •"/>
    <w:qFormat/>
  </w:style>
  <w:style w:type="numbering" w:styleId="WW8Num40">
    <w:name w:val="WW8Num40"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rsid w:val="00930f5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0F659-1503-4E13-AA5B-67384996B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3434</TotalTime>
  <Application>LibreOffice/7.0.4.2$Windows_X86_64 LibreOffice_project/dcf040e67528d9187c66b2379df5ea4407429775</Application>
  <AppVersion>15.0000</AppVersion>
  <Pages>14</Pages>
  <Words>4010</Words>
  <Characters>21319</Characters>
  <CharactersWithSpaces>26073</CharactersWithSpaces>
  <Paragraphs>839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2021-04-29T11:44:00Z</dcterms:created>
  <dc:creator>admin</dc:creator>
  <dc:description/>
  <dc:language>sk-SK</dc:language>
  <cp:lastModifiedBy/>
  <cp:lastPrinted>2021-05-10T09:59:00Z</cp:lastPrinted>
  <dcterms:modified xsi:type="dcterms:W3CDTF">2025-03-30T21:50:42Z</dcterms:modified>
  <cp:revision>365</cp:revision>
  <dc:subject/>
  <dc:title>Poznámky k 31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