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9D5BB" w14:textId="4897C41B"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</w:t>
      </w:r>
      <w:r w:rsidR="0078762C">
        <w:rPr>
          <w:rFonts w:ascii="Arial Narrow" w:eastAsia="Arial Narrow" w:hAnsi="Arial Narrow" w:cs="Arial Narrow"/>
          <w:b/>
          <w:sz w:val="24"/>
        </w:rPr>
        <w:t>2</w:t>
      </w:r>
      <w:r w:rsidR="006A370A">
        <w:rPr>
          <w:rFonts w:ascii="Arial Narrow" w:eastAsia="Arial Narrow" w:hAnsi="Arial Narrow" w:cs="Arial Narrow"/>
          <w:b/>
          <w:sz w:val="24"/>
        </w:rPr>
        <w:t>4</w:t>
      </w:r>
    </w:p>
    <w:p w14:paraId="19495741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14:paraId="2DA516CE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14:paraId="3168AD89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17D62C4D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14:paraId="0E6E3D0C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3628BC3E" w14:textId="77777777"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14:paraId="53CA69E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 w14:paraId="7DEE23FA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4E3C9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76DC4C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 w14:paraId="793EE3E9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E71BE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25CD3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 w14:paraId="143A7085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BA6A8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96049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 w14:paraId="28855F9F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FB4E1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F0D0C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 w14:paraId="3D7EF386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B212A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81895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 w14:paraId="13E78100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12D80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4B6ED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 w14:paraId="30803625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4CA9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0F7ECD" w14:textId="3AD2248A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DB4196">
              <w:rPr>
                <w:rFonts w:ascii="Arial Narrow" w:eastAsia="Arial Narrow" w:hAnsi="Arial Narrow" w:cs="Arial Narrow"/>
              </w:rPr>
              <w:t>2</w:t>
            </w:r>
            <w:r w:rsidR="00A32A33">
              <w:rPr>
                <w:rFonts w:ascii="Arial Narrow" w:eastAsia="Arial Narrow" w:hAnsi="Arial Narrow" w:cs="Arial Narrow"/>
              </w:rPr>
              <w:t>3</w:t>
            </w:r>
          </w:p>
        </w:tc>
      </w:tr>
    </w:tbl>
    <w:p w14:paraId="41AA01B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10558C" w14:textId="77777777"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14:paraId="37AE98B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14:paraId="4024F7C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 w14:paraId="0924BAF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4149B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B661A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CC170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9C7AE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 w14:paraId="5D5F81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124E8D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05AE3D" w14:textId="22616461" w:rsidR="00975621" w:rsidRDefault="006A370A">
            <w:pPr>
              <w:spacing w:after="0" w:line="240" w:lineRule="auto"/>
              <w:jc w:val="right"/>
            </w:pPr>
            <w:r>
              <w:t>347900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FA3918" w14:textId="32E83DEA" w:rsidR="00975621" w:rsidRDefault="006A370A">
            <w:pPr>
              <w:spacing w:after="0" w:line="240" w:lineRule="auto"/>
              <w:jc w:val="right"/>
            </w:pPr>
            <w:r>
              <w:t>397212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6D2CE1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 w14:paraId="78B21FEA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F58D6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3DF7C9" w14:textId="665B5576" w:rsidR="00975621" w:rsidRDefault="006A370A">
            <w:pPr>
              <w:spacing w:after="0" w:line="240" w:lineRule="auto"/>
              <w:jc w:val="right"/>
            </w:pPr>
            <w:r>
              <w:t>24500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57DEA4" w14:textId="67706BB5" w:rsidR="00975621" w:rsidRDefault="006A370A">
            <w:pPr>
              <w:spacing w:after="0" w:line="240" w:lineRule="auto"/>
              <w:jc w:val="right"/>
            </w:pPr>
            <w:r>
              <w:t>18500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0526E5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 w14:paraId="705104C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47F569B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A693B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13A5A4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C6810A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14:paraId="6F31C75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BA697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14:paraId="016BFD7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6E7FA9A" w14:textId="307C7D8A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 w:rsidR="006A370A">
        <w:rPr>
          <w:rFonts w:ascii="Calibri" w:eastAsia="Calibri" w:hAnsi="Calibri" w:cs="Calibri"/>
        </w:rPr>
        <w:t>15.03.2023</w:t>
      </w:r>
    </w:p>
    <w:p w14:paraId="2C85B22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201036BC" w14:textId="77777777"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14:paraId="29107ABD" w14:textId="7BC5E226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je zostavená ako riadna účtovná závierka podľa § 17 ods. 6</w:t>
      </w:r>
    </w:p>
    <w:p w14:paraId="78417BD6" w14:textId="2AA729DD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</w:t>
      </w:r>
      <w:r w:rsidR="0078762C">
        <w:rPr>
          <w:rFonts w:ascii="Arial" w:eastAsia="Arial" w:hAnsi="Arial" w:cs="Arial"/>
          <w:sz w:val="18"/>
        </w:rPr>
        <w:t>2</w:t>
      </w:r>
      <w:r w:rsidR="00A32A33">
        <w:rPr>
          <w:rFonts w:ascii="Arial" w:eastAsia="Arial" w:hAnsi="Arial" w:cs="Arial"/>
          <w:sz w:val="18"/>
        </w:rPr>
        <w:t>3</w:t>
      </w:r>
      <w:r>
        <w:rPr>
          <w:rFonts w:ascii="Arial" w:eastAsia="Arial" w:hAnsi="Arial" w:cs="Arial"/>
          <w:sz w:val="18"/>
        </w:rPr>
        <w:t xml:space="preserve"> do 31. decembra 20</w:t>
      </w:r>
      <w:r w:rsidR="0078762C">
        <w:rPr>
          <w:rFonts w:ascii="Arial" w:eastAsia="Arial" w:hAnsi="Arial" w:cs="Arial"/>
          <w:sz w:val="18"/>
        </w:rPr>
        <w:t>2</w:t>
      </w:r>
      <w:r w:rsidR="00A32A33">
        <w:rPr>
          <w:rFonts w:ascii="Arial" w:eastAsia="Arial" w:hAnsi="Arial" w:cs="Arial"/>
          <w:sz w:val="18"/>
        </w:rPr>
        <w:t>3</w:t>
      </w:r>
      <w:r>
        <w:rPr>
          <w:rFonts w:ascii="Arial" w:eastAsia="Arial" w:hAnsi="Arial" w:cs="Arial"/>
          <w:sz w:val="18"/>
        </w:rPr>
        <w:t>.</w:t>
      </w:r>
    </w:p>
    <w:p w14:paraId="0338BAC4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14:paraId="3261B05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14:paraId="68B7E4B5" w14:textId="77777777"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14:paraId="71CDED6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14:paraId="041ABAEE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1081FCD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14:paraId="65CD059D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055D458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14:paraId="66404E29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4C0375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14:paraId="3BB04A1A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14:paraId="7517913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2C1AD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14:paraId="4B0F8F97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045EA3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 w14:paraId="560B61D9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F5154" w14:textId="77777777"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FF39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1775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 w14:paraId="4C538401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B5B29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E917F9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D8557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14:paraId="3AFC092F" w14:textId="77777777"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14:paraId="71F91C59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7CC17F16" w14:textId="77777777"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14:paraId="2635597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7B6086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 w14:paraId="4341AAC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DB0B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106A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98BB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6B19075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1A3F" w14:textId="77777777"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5ADF8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FB6B7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29D3B7F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F834A" w14:textId="77777777"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7CD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EC8A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3C7EC2EB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5FCD0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08F3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391D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92E26E6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874B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0F1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6A112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3027C57A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72D08" w14:textId="77777777"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5FD4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40C47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0CFB051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AABC27B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A50C538" w14:textId="77777777"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 INFORMÁCIE O PRIJATÝCH POSTUPOCH</w:t>
      </w:r>
    </w:p>
    <w:p w14:paraId="37AAE72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14:paraId="3272E65D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14:paraId="7CFC48C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75814067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14:paraId="7A909325" w14:textId="77777777"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14:paraId="1769E9A8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55358535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1441E6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D4FB262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14:paraId="657B2654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407A49DB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Účtovné metódy a všeobecné účtovné zásady boli účtovnou jednotkou konzistentne aplikované. V priebehu bežného účtovného obdobia nedošlo k zásadným zmenám  týchto zásad a metód.</w:t>
      </w:r>
    </w:p>
    <w:p w14:paraId="2E7036E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1F79F7A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3ADD773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14:paraId="2F2F1F3C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DCE0D13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14:paraId="24D8684C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14:paraId="1D25EFA6" w14:textId="77777777"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 w14:paraId="5F9B363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676415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775CF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3703D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 w14:paraId="77EF02A7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7B66B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F93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6B8C3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62296E34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45B75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97ED1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7016D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02E7077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75A5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6A16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7BA6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6467B19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16385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7C793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4202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3AEDF1A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498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251B1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8C56E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55F6BB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5D17B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64C01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9498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2512AF9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934A0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8D03A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D3092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7148A71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E774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27885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A1E130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2FA61B3D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3EB6C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F5FA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89B30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2F10678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6FCB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D06DE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152A9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08D71B5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360A37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6C3558" w14:textId="77777777"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4749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167436B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40407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F675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11AEA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5C050C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192439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383BC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5AB43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4DB5755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91A3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9ED9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319BEB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058FF600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563CA7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C4AF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B3F37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B7C9A1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DD02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AFA11D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C4C9C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DB9A752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3098A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5C59B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EB8E2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0FF03B3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54A1E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D3B55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E1B58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3A5258B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D87D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9174E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3EF53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E84AD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2F3A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E9E87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8904A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1D29421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10169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4058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90340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52DA549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CECCB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14:paraId="43386389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14:paraId="654F565C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14:paraId="2FB0EE3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14:paraId="31AFE2A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14:paraId="43967090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14:paraId="7D692CF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14:paraId="46EFB63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14:paraId="752EEAD8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14:paraId="23F45283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14:paraId="6F0E30BF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 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14:paraId="0E710255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20731C92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14:paraId="7B1BCE8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74CEE170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FAB8225" w14:textId="77777777"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 w14:paraId="23990B09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940B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14:paraId="44B8323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6BB8CE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14:paraId="649D999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1A1F22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3E2916B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87F1C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14:paraId="631123D8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 w14:paraId="7C2E388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90B8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BD07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88B2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FBDB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5CF063B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501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D1D8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1EE2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B080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4FA8DE44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2E3588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851E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FB37A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E91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 w14:paraId="62D5E44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3C3A7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5953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9432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12A0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 w14:paraId="3C9422D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32D33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9CC6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455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8A7A4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 w14:paraId="47A857EE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9209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336AF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5D9E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3B6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 w14:paraId="090CF3BC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21A0F" w14:textId="77777777"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E67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D04F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11E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14:paraId="50EF2FD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30B1BF5" w14:textId="77777777"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C3C391B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14:paraId="0D679602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14:paraId="59F282FF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14:paraId="47985A49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14:paraId="3ACC80B4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14:paraId="52725F98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14:paraId="08CA1AC5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14:paraId="4C71B528" w14:textId="77777777"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413FA536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B1CEC0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h) Informácia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14:paraId="5D557630" w14:textId="77777777"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2A3F27E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s uvedením sumy vplyvu 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14:paraId="569AAA8F" w14:textId="77777777"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14:paraId="068E012D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 w14:paraId="7B45CB35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CFCAE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8CD0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CF3539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39D3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674EC6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 w14:paraId="674583B7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91A2D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2021C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BD118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8557ADF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57A444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58EF0CBA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DAFA7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C7922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EC3CC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EA5CF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FCA91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5C818B4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4868A92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14:paraId="722D1480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46787793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14:paraId="16900CA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14:paraId="2F42631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14:paraId="20E0764C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ový úrad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5E270EA2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ovom poriadku (§ 16). </w:t>
      </w:r>
    </w:p>
    <w:p w14:paraId="1B695291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9145D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14:paraId="0A320A2D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CBD207D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14:paraId="3E94217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3D4CC10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14:paraId="25A568FE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55B9905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14:paraId="4AE26E88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>čtovala 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14:paraId="6BB741F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ovacích rozdieloch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 w14:paraId="1375916B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6A12B7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5CF808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A426F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78C1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97D290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 w14:paraId="55930E17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864B4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1C1505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5F538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465D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93D65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0613CC58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906891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083ED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5FB8D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42D7D0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5E19E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40930C42" w14:textId="77777777"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14:paraId="644A13F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14:paraId="08ED02B0" w14:textId="77777777"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078CDB8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1"/>
        <w:gridCol w:w="2367"/>
        <w:gridCol w:w="2284"/>
      </w:tblGrid>
      <w:tr w:rsidR="00975621" w14:paraId="214BD19C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D94D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DA8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0F4C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EFF05F4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51A8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854A2" w14:textId="0064789C" w:rsidR="00975621" w:rsidRPr="00422D5A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BAB8" w14:textId="7E93E928" w:rsidR="00975621" w:rsidRPr="0078762C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14:paraId="389424B4" w14:textId="77777777"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14:paraId="2650D6AC" w14:textId="77777777"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14:paraId="064850B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660"/>
        <w:gridCol w:w="2338"/>
      </w:tblGrid>
      <w:tr w:rsidR="00975621" w14:paraId="496FE651" w14:textId="77777777"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C3F5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79AF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76F3BF6A" w14:textId="77777777"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3984D" w14:textId="77777777"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56AAE0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14:paraId="39E6123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6973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 w14:paraId="146EF8D7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34CA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17CC4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3C1E9B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 w14:paraId="27AEFF0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D07B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D55B1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3D1DDA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64DF011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B5AC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577CCF" w14:textId="77777777"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BE14C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A3AB3F0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1915E87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14:paraId="7882D9E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14:paraId="4EEDEB6D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14:paraId="186D8825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14:paraId="3D0CBB3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14:paraId="2C7753FF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78DE32C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14:paraId="7F4DFD23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6DF51EA0" w14:textId="77777777"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14:paraId="6FA4C4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14:paraId="1F05F8E4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32A0BE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14:paraId="3F16BAC3" w14:textId="77777777"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 xml:space="preserve">á vznikla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14:paraId="6607A6A0" w14:textId="77777777"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14:paraId="4E903585" w14:textId="77777777"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14:paraId="0D6210A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6258846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14:paraId="68E9A25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605FDA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 w14:paraId="01EDD200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1014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9F1A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97C9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2C90DA2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E0A5E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06CC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8DFD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7490976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E053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A591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4A02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17939C61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CF2C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4A69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270F0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785D881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E2EC04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5007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92BF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15D5E014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AF15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94A61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758C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67F653EE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216A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B4DF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B0C5E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FFEACD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83AD7EE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247A951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14:paraId="0DB7303C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14:paraId="47C23833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0F2E48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ziskov a strát, napríklad:</w:t>
      </w:r>
    </w:p>
    <w:p w14:paraId="0135ED6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14:paraId="0CE0700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9361D43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14:paraId="4C0D4956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4C3393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14:paraId="4077C09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232143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14:paraId="57BFF61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A506F4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14:paraId="7ACAB77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EDFA1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>íklad 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14:paraId="3D9F5F4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16FF5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14:paraId="5B4F3AB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8C9DE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14:paraId="72937B5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EEB3A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14:paraId="467011B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464B52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14:paraId="368790C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CA38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14:paraId="2DD8EE6F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763FEFFD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DE6AAAF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14:paraId="652EB31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4B99906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14:paraId="5D45ED2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14:paraId="5EA8B9C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42314909">
    <w:abstractNumId w:val="1"/>
  </w:num>
  <w:num w:numId="2" w16cid:durableId="132257485">
    <w:abstractNumId w:val="5"/>
  </w:num>
  <w:num w:numId="3" w16cid:durableId="1935357801">
    <w:abstractNumId w:val="0"/>
  </w:num>
  <w:num w:numId="4" w16cid:durableId="1131172380">
    <w:abstractNumId w:val="4"/>
  </w:num>
  <w:num w:numId="5" w16cid:durableId="1265771795">
    <w:abstractNumId w:val="2"/>
  </w:num>
  <w:num w:numId="6" w16cid:durableId="158159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052945"/>
    <w:rsid w:val="00113860"/>
    <w:rsid w:val="00222744"/>
    <w:rsid w:val="00422D5A"/>
    <w:rsid w:val="006A370A"/>
    <w:rsid w:val="0078762C"/>
    <w:rsid w:val="00975621"/>
    <w:rsid w:val="00A32A33"/>
    <w:rsid w:val="00DA61FA"/>
    <w:rsid w:val="00DB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ACFC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3082</Words>
  <Characters>17573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2025-03-21T10:44:00Z</dcterms:created>
  <dcterms:modified xsi:type="dcterms:W3CDTF">2025-03-21T10:44:00Z</dcterms:modified>
</cp:coreProperties>
</file>