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17D232" w14:textId="77777777" w:rsidR="00910E50" w:rsidRDefault="00910E50" w:rsidP="00910E50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MÚJ 3 - 01 IČO 53552369 DIČ 2121408784</w:t>
      </w:r>
    </w:p>
    <w:p w14:paraId="1FE77C8B" w14:textId="77777777" w:rsidR="00910E50" w:rsidRDefault="00910E50" w:rsidP="00910E50">
      <w:pPr>
        <w:pStyle w:val="Default"/>
        <w:rPr>
          <w:color w:val="auto"/>
        </w:rPr>
      </w:pPr>
    </w:p>
    <w:p w14:paraId="0EA192B4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</w:rPr>
        <w:t xml:space="preserve"> </w:t>
      </w:r>
      <w:r>
        <w:rPr>
          <w:color w:val="auto"/>
          <w:sz w:val="18"/>
          <w:szCs w:val="18"/>
        </w:rPr>
        <w:t xml:space="preserve">1 </w:t>
      </w:r>
    </w:p>
    <w:p w14:paraId="6785AB53" w14:textId="77777777" w:rsidR="00910E50" w:rsidRDefault="00910E50" w:rsidP="00910E50">
      <w:pPr>
        <w:pStyle w:val="Default"/>
        <w:rPr>
          <w:color w:val="auto"/>
        </w:rPr>
      </w:pPr>
    </w:p>
    <w:p w14:paraId="0E0A883D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18"/>
          <w:szCs w:val="18"/>
        </w:rPr>
        <w:t xml:space="preserve">Čl. I – Všeobecné údaje </w:t>
      </w:r>
    </w:p>
    <w:p w14:paraId="45195404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Obchodné meno a sídlo spoločnosti: </w:t>
      </w:r>
    </w:p>
    <w:p w14:paraId="77B8FEB5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bookmarkStart w:id="0" w:name="_Hlk135659463"/>
      <w:r>
        <w:rPr>
          <w:color w:val="auto"/>
          <w:sz w:val="18"/>
          <w:szCs w:val="18"/>
        </w:rPr>
        <w:t xml:space="preserve">CASAVINO </w:t>
      </w:r>
      <w:proofErr w:type="spellStart"/>
      <w:r>
        <w:rPr>
          <w:color w:val="auto"/>
          <w:sz w:val="18"/>
          <w:szCs w:val="18"/>
        </w:rPr>
        <w:t>s.r.o</w:t>
      </w:r>
      <w:bookmarkEnd w:id="0"/>
      <w:proofErr w:type="spellEnd"/>
      <w:r>
        <w:rPr>
          <w:color w:val="auto"/>
          <w:sz w:val="18"/>
          <w:szCs w:val="18"/>
        </w:rPr>
        <w:t xml:space="preserve">. </w:t>
      </w:r>
    </w:p>
    <w:p w14:paraId="0F105D1E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Staromlynská 12250/55</w:t>
      </w:r>
    </w:p>
    <w:p w14:paraId="01D10904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821 06 Bratislava</w:t>
      </w:r>
    </w:p>
    <w:p w14:paraId="4B538C02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CASAVINO </w:t>
      </w:r>
      <w:proofErr w:type="spellStart"/>
      <w:r>
        <w:rPr>
          <w:color w:val="auto"/>
          <w:sz w:val="18"/>
          <w:szCs w:val="18"/>
        </w:rPr>
        <w:t>s.r.o</w:t>
      </w:r>
      <w:proofErr w:type="spellEnd"/>
      <w:r>
        <w:rPr>
          <w:color w:val="auto"/>
          <w:sz w:val="18"/>
          <w:szCs w:val="18"/>
        </w:rPr>
        <w:t xml:space="preserve">. bola založená zakladateľskou listinou dňa 28.01.2021, do obchodného registra bola zapísaná 28.01.2021 (Obchodný register Okresného súdu Bratislava I v Bratislave, oddiel </w:t>
      </w:r>
      <w:proofErr w:type="spellStart"/>
      <w:r>
        <w:rPr>
          <w:color w:val="auto"/>
          <w:sz w:val="18"/>
          <w:szCs w:val="18"/>
        </w:rPr>
        <w:t>s.r.o</w:t>
      </w:r>
      <w:proofErr w:type="spellEnd"/>
      <w:r>
        <w:rPr>
          <w:color w:val="auto"/>
          <w:sz w:val="18"/>
          <w:szCs w:val="18"/>
        </w:rPr>
        <w:t xml:space="preserve">., vložka 150149/B). </w:t>
      </w:r>
    </w:p>
    <w:p w14:paraId="5F2F135A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2. Informácie o konsolidovanom celku </w:t>
      </w:r>
    </w:p>
    <w:p w14:paraId="2C064062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</w:p>
    <w:p w14:paraId="06E0BD88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sa nezahrnuje do žiadnej konsolidovanej účtovnej závierky, nakoľko Spoločnosť nie je súčasťou žiadneho konsolidovaného celku. </w:t>
      </w:r>
    </w:p>
    <w:p w14:paraId="76D3BA48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3. Priemerný počet zamestnancov </w:t>
      </w:r>
    </w:p>
    <w:p w14:paraId="339E5EFB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zamestnáva 0 zamestnancov. </w:t>
      </w:r>
    </w:p>
    <w:p w14:paraId="5DAEA2B7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Čl. II. – Informácie o prijatých postupoch </w:t>
      </w:r>
    </w:p>
    <w:p w14:paraId="503CB446" w14:textId="56A8431B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</w:t>
      </w:r>
      <w:r>
        <w:rPr>
          <w:color w:val="auto"/>
          <w:sz w:val="18"/>
          <w:szCs w:val="18"/>
        </w:rPr>
        <w:t xml:space="preserve">Účtovná závierka Spoločnosti k </w:t>
      </w:r>
      <w:r w:rsidR="00091DF5">
        <w:rPr>
          <w:color w:val="auto"/>
          <w:sz w:val="18"/>
          <w:szCs w:val="18"/>
        </w:rPr>
        <w:t>24</w:t>
      </w:r>
      <w:r>
        <w:rPr>
          <w:color w:val="auto"/>
          <w:sz w:val="18"/>
          <w:szCs w:val="18"/>
        </w:rPr>
        <w:t xml:space="preserve">. </w:t>
      </w:r>
      <w:r w:rsidR="00091DF5">
        <w:rPr>
          <w:color w:val="auto"/>
          <w:sz w:val="18"/>
          <w:szCs w:val="18"/>
        </w:rPr>
        <w:t>marca 2025</w:t>
      </w:r>
      <w:r>
        <w:rPr>
          <w:color w:val="auto"/>
          <w:sz w:val="18"/>
          <w:szCs w:val="18"/>
        </w:rPr>
        <w:t xml:space="preserve"> je zostavená za </w:t>
      </w:r>
      <w:r w:rsidR="00091DF5">
        <w:rPr>
          <w:color w:val="auto"/>
          <w:sz w:val="18"/>
          <w:szCs w:val="18"/>
        </w:rPr>
        <w:t>nakoľko k tomuto dátumu vstupuje do likvidácie</w:t>
      </w:r>
    </w:p>
    <w:p w14:paraId="43DCCC21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2. Spôsob oceňovania jednotlivých položiek majetku a záväzkov</w:t>
      </w:r>
      <w:r>
        <w:rPr>
          <w:color w:val="auto"/>
          <w:sz w:val="18"/>
          <w:szCs w:val="18"/>
        </w:rPr>
        <w:t xml:space="preserve">: </w:t>
      </w:r>
    </w:p>
    <w:p w14:paraId="088FDAA5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</w:p>
    <w:p w14:paraId="11C39874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a) Dlhodobý hmotný majetok </w:t>
      </w:r>
    </w:p>
    <w:p w14:paraId="17BC4993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</w:p>
    <w:p w14:paraId="2D5F3F0E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Dlhodobý majetok nakupovaný sa oceňuje obstarávacou cenou, ktorá zahrnuje cenu obstarania a náklady súvisiace s obstaraním (clo, prepravu, montáž, poistné a pod.). Súčasťou obstarávacej ceny nie sú úroky z cudzích zdrojov ani realizované kurzové rozdiely, ktoré vznikli do momentu uvedenia dlhodobého majetku do používania. 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14"/>
        <w:gridCol w:w="704"/>
        <w:gridCol w:w="1410"/>
        <w:gridCol w:w="1408"/>
        <w:gridCol w:w="706"/>
        <w:gridCol w:w="2114"/>
      </w:tblGrid>
      <w:tr w:rsidR="00910E50" w14:paraId="40FC7456" w14:textId="77777777" w:rsidTr="00A1675B">
        <w:trPr>
          <w:trHeight w:val="81"/>
        </w:trPr>
        <w:tc>
          <w:tcPr>
            <w:tcW w:w="211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A02CDD5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Odpisy dlhodobého hmotného majetku sú stanovené vychádzajúc z predpokladanej doby jeho používania a predpokladaného priebehu jeho opotrebovania. Odpisovať sa začína mesiacom, v ktorom bol dlhodobý majetok zaradený do používania. Drobný dlhodobý hmotný majetok, ktorého obstarávacia cena (resp. vlastné náklady) je 1.700,- EUR a nižšia, sa účtuje na ťarchu účtu 501-700. Predpokladaná doba používania, metóda odpisovania a odpisová sadzba sú uvedené v nasledujúcej tabuľke: </w:t>
            </w:r>
            <w:r>
              <w:rPr>
                <w:sz w:val="18"/>
                <w:szCs w:val="18"/>
              </w:rPr>
              <w:t xml:space="preserve">Druh majetku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89F44BD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predpokladaná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11CD0C4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metóda </w:t>
            </w:r>
          </w:p>
        </w:tc>
        <w:tc>
          <w:tcPr>
            <w:tcW w:w="211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981BB55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ročná odpisová </w:t>
            </w:r>
          </w:p>
        </w:tc>
      </w:tr>
      <w:tr w:rsidR="00910E50" w14:paraId="19875450" w14:textId="77777777" w:rsidTr="00A1675B">
        <w:trPr>
          <w:trHeight w:val="81"/>
        </w:trPr>
        <w:tc>
          <w:tcPr>
            <w:tcW w:w="2818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007D385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doba používania </w:t>
            </w:r>
          </w:p>
        </w:tc>
        <w:tc>
          <w:tcPr>
            <w:tcW w:w="281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74A6BB6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odpisovania </w:t>
            </w:r>
          </w:p>
        </w:tc>
        <w:tc>
          <w:tcPr>
            <w:tcW w:w="281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D12E927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sadzba v % </w:t>
            </w:r>
          </w:p>
        </w:tc>
      </w:tr>
      <w:tr w:rsidR="00910E50" w14:paraId="619EFFB1" w14:textId="77777777" w:rsidTr="00A1675B">
        <w:trPr>
          <w:trHeight w:val="185"/>
        </w:trPr>
        <w:tc>
          <w:tcPr>
            <w:tcW w:w="211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7BA3E0D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Dopravné prostriedky </w:t>
            </w:r>
          </w:p>
          <w:p w14:paraId="3EEB7361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Kancelárske stroje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9B6376A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 roky </w:t>
            </w:r>
          </w:p>
          <w:p w14:paraId="0E78BBEC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4-6 rokov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8CDFB1D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Lineárna </w:t>
            </w:r>
          </w:p>
          <w:p w14:paraId="21277216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Lineárna </w:t>
            </w:r>
          </w:p>
        </w:tc>
        <w:tc>
          <w:tcPr>
            <w:tcW w:w="211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015074B6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25% </w:t>
            </w:r>
          </w:p>
          <w:p w14:paraId="069A1EDF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16,67 – 25% </w:t>
            </w:r>
          </w:p>
        </w:tc>
      </w:tr>
    </w:tbl>
    <w:p w14:paraId="2BC414DB" w14:textId="77777777" w:rsidR="00910E50" w:rsidRDefault="00910E50" w:rsidP="00910E50"/>
    <w:p w14:paraId="1C60F133" w14:textId="77777777" w:rsidR="00910E50" w:rsidRDefault="00910E50" w:rsidP="00910E50">
      <w:pPr>
        <w:pStyle w:val="Default"/>
      </w:pPr>
    </w:p>
    <w:p w14:paraId="4E11EA9F" w14:textId="77777777" w:rsidR="00910E50" w:rsidRDefault="00910E50" w:rsidP="00910E50">
      <w:pPr>
        <w:pStyle w:val="Default"/>
      </w:pPr>
      <w:r>
        <w:t xml:space="preserve"> </w:t>
      </w:r>
    </w:p>
    <w:p w14:paraId="2062BF57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b) Pohľadávky </w:t>
      </w:r>
    </w:p>
    <w:p w14:paraId="07531D76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Pohľadávky sa pri ich vzniku oceňujú ich menovitou hodnotou.. Toto ocenenie sa znižuje o pochybné a nevymožiteľné pohľadávky prostredníctvom tvorby opravných položiek. </w:t>
      </w:r>
    </w:p>
    <w:p w14:paraId="1A9DFBD4" w14:textId="77777777" w:rsidR="00910E50" w:rsidRDefault="00910E50" w:rsidP="00910E50">
      <w:pPr>
        <w:pStyle w:val="Default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c) Peňažné prostriedky a ceniny </w:t>
      </w:r>
    </w:p>
    <w:p w14:paraId="5DAA9E5A" w14:textId="6AEA32D1" w:rsidR="00377C43" w:rsidRDefault="00377C43" w:rsidP="00910E50">
      <w:pPr>
        <w:pStyle w:val="Default"/>
        <w:rPr>
          <w:b/>
          <w:bCs/>
          <w:sz w:val="18"/>
          <w:szCs w:val="18"/>
        </w:rPr>
      </w:pPr>
      <w:r>
        <w:rPr>
          <w:sz w:val="18"/>
          <w:szCs w:val="18"/>
        </w:rPr>
        <w:t>Peňažné prostriedky a ceniny sa oceňujú ich menovitou hodnotou</w:t>
      </w:r>
    </w:p>
    <w:p w14:paraId="442BD63D" w14:textId="77777777" w:rsidR="00377C43" w:rsidRDefault="00377C43" w:rsidP="00910E50">
      <w:pPr>
        <w:pStyle w:val="Default"/>
        <w:rPr>
          <w:b/>
          <w:bCs/>
          <w:sz w:val="18"/>
          <w:szCs w:val="18"/>
        </w:rPr>
      </w:pPr>
    </w:p>
    <w:p w14:paraId="41E52C28" w14:textId="77777777" w:rsidR="00377C43" w:rsidRDefault="00377C43" w:rsidP="00910E50">
      <w:pPr>
        <w:pStyle w:val="Default"/>
        <w:rPr>
          <w:sz w:val="18"/>
          <w:szCs w:val="18"/>
        </w:rPr>
      </w:pPr>
    </w:p>
    <w:p w14:paraId="39D2C431" w14:textId="77777777" w:rsidR="00910E50" w:rsidRDefault="00910E50" w:rsidP="00910E50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MÚJ 3 - 01 IČO 53552369 DIČ 2121408784</w:t>
      </w:r>
    </w:p>
    <w:p w14:paraId="65BD4CE9" w14:textId="77777777" w:rsidR="00910E50" w:rsidRDefault="00910E50" w:rsidP="00910E50">
      <w:pPr>
        <w:pStyle w:val="Default"/>
        <w:rPr>
          <w:sz w:val="20"/>
          <w:szCs w:val="20"/>
        </w:rPr>
      </w:pPr>
    </w:p>
    <w:p w14:paraId="2A3C80EE" w14:textId="35AC5BEA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2</w:t>
      </w:r>
    </w:p>
    <w:p w14:paraId="6E2AEEB8" w14:textId="77777777" w:rsidR="00910E50" w:rsidRDefault="00910E50" w:rsidP="00910E50">
      <w:pPr>
        <w:pStyle w:val="Default"/>
        <w:rPr>
          <w:sz w:val="18"/>
          <w:szCs w:val="18"/>
        </w:rPr>
      </w:pPr>
    </w:p>
    <w:p w14:paraId="0014F4E5" w14:textId="02AABB90" w:rsidR="00910E50" w:rsidRDefault="00910E50" w:rsidP="00910E50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. </w:t>
      </w:r>
    </w:p>
    <w:p w14:paraId="3F03A5F8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d) Náklady budúcich období a príjmy budúcich období </w:t>
      </w:r>
    </w:p>
    <w:p w14:paraId="0A02FE74" w14:textId="77777777" w:rsidR="00910E50" w:rsidRDefault="00910E50" w:rsidP="00910E50">
      <w:pPr>
        <w:pStyle w:val="Default"/>
        <w:rPr>
          <w:sz w:val="18"/>
          <w:szCs w:val="18"/>
        </w:rPr>
      </w:pPr>
    </w:p>
    <w:p w14:paraId="2FE863B6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Náklady budúcich období a príjmy budúcich období sa vykazujú vo výške, ktorá je potrebná na dodržanie zásady vecnej a časovej súvislosti s účtovným obdobím. </w:t>
      </w:r>
    </w:p>
    <w:p w14:paraId="0146001B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e) Záväzky </w:t>
      </w:r>
    </w:p>
    <w:p w14:paraId="757ECE1E" w14:textId="77777777" w:rsidR="00910E50" w:rsidRDefault="00910E50" w:rsidP="00910E50">
      <w:pPr>
        <w:pStyle w:val="Default"/>
        <w:rPr>
          <w:sz w:val="18"/>
          <w:szCs w:val="18"/>
        </w:rPr>
      </w:pPr>
    </w:p>
    <w:p w14:paraId="1CB64B97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sz w:val="18"/>
          <w:szCs w:val="18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</w:t>
      </w:r>
    </w:p>
    <w:p w14:paraId="187E9415" w14:textId="77777777" w:rsidR="00910E50" w:rsidRDefault="00910E50" w:rsidP="00910E50">
      <w:pPr>
        <w:pStyle w:val="Default"/>
        <w:rPr>
          <w:sz w:val="18"/>
          <w:szCs w:val="18"/>
        </w:rPr>
      </w:pPr>
    </w:p>
    <w:p w14:paraId="4B03B442" w14:textId="77777777" w:rsidR="00910E50" w:rsidRDefault="00910E50" w:rsidP="00910E50">
      <w:pPr>
        <w:pStyle w:val="Default"/>
        <w:rPr>
          <w:sz w:val="18"/>
          <w:szCs w:val="18"/>
        </w:rPr>
      </w:pPr>
    </w:p>
    <w:p w14:paraId="68271E84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A. INFORMÁCIE O ÚDAJOCH V SÚVAHE A VO VÝKAZE ZISKOV A STRÁT </w:t>
      </w:r>
    </w:p>
    <w:p w14:paraId="3FCAA64A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Záväzky </w:t>
      </w:r>
    </w:p>
    <w:p w14:paraId="5C5A33C8" w14:textId="77777777" w:rsidR="00910E50" w:rsidRDefault="00910E50" w:rsidP="00910E50">
      <w:r>
        <w:rPr>
          <w:sz w:val="18"/>
          <w:szCs w:val="18"/>
        </w:rPr>
        <w:t>Spoločnosť neeviduje záväzky s dobou splatnosti dlhšou ako 5 rokov.</w:t>
      </w:r>
    </w:p>
    <w:p w14:paraId="51A6D3BB" w14:textId="77777777" w:rsidR="00BB3D70" w:rsidRDefault="00BB3D70"/>
    <w:sectPr w:rsidR="00BB3D70" w:rsidSect="00104F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0E50"/>
    <w:rsid w:val="00091DF5"/>
    <w:rsid w:val="00104FBE"/>
    <w:rsid w:val="00377C43"/>
    <w:rsid w:val="00910E50"/>
    <w:rsid w:val="009D1CCE"/>
    <w:rsid w:val="00A30CB5"/>
    <w:rsid w:val="00BB3D70"/>
    <w:rsid w:val="00D70235"/>
    <w:rsid w:val="00D95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D440BA"/>
  <w15:chartTrackingRefBased/>
  <w15:docId w15:val="{424700D6-CFC7-4F71-A12E-97AA120BE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10E5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910E5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430</Words>
  <Characters>2453</Characters>
  <Application>Microsoft Office Word</Application>
  <DocSecurity>0</DocSecurity>
  <Lines>20</Lines>
  <Paragraphs>5</Paragraphs>
  <ScaleCrop>false</ScaleCrop>
  <Company/>
  <LinksUpToDate>false</LinksUpToDate>
  <CharactersWithSpaces>2878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Jerigová</dc:creator>
  <cp:keywords/>
  <dc:description/>
  <cp:lastModifiedBy>Alena Jerigová</cp:lastModifiedBy>
  <cp:revision>2</cp:revision>
  <dcterms:created xsi:type="dcterms:W3CDTF">2025-03-28T08:11:00Z</dcterms:created>
  <dcterms:modified xsi:type="dcterms:W3CDTF">2025-03-28T08:11:00Z</dcterms:modified>
</cp:coreProperties>
</file>