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B57C7" w14:textId="77777777" w:rsidR="006460F5" w:rsidRPr="001265E7" w:rsidRDefault="006460F5" w:rsidP="006460F5">
      <w:pPr>
        <w:pStyle w:val="Default"/>
        <w:rPr>
          <w:sz w:val="22"/>
          <w:szCs w:val="22"/>
        </w:rPr>
      </w:pPr>
    </w:p>
    <w:p w14:paraId="51D32D81" w14:textId="77777777" w:rsidR="006460F5" w:rsidRPr="000B6AA7" w:rsidRDefault="006460F5" w:rsidP="006460F5">
      <w:pPr>
        <w:pStyle w:val="Default"/>
        <w:rPr>
          <w:color w:val="auto"/>
          <w:sz w:val="22"/>
          <w:szCs w:val="22"/>
        </w:rPr>
      </w:pPr>
      <w:r w:rsidRPr="000B6AA7">
        <w:rPr>
          <w:bCs/>
          <w:color w:val="auto"/>
          <w:sz w:val="22"/>
          <w:szCs w:val="22"/>
        </w:rPr>
        <w:t xml:space="preserve">Čl. I </w:t>
      </w:r>
    </w:p>
    <w:p w14:paraId="2D85A141" w14:textId="77777777" w:rsidR="006460F5" w:rsidRPr="000B6AA7" w:rsidRDefault="006460F5" w:rsidP="006460F5">
      <w:pPr>
        <w:pStyle w:val="Default"/>
        <w:rPr>
          <w:color w:val="auto"/>
          <w:sz w:val="22"/>
          <w:szCs w:val="22"/>
        </w:rPr>
      </w:pPr>
      <w:r w:rsidRPr="000B6AA7">
        <w:rPr>
          <w:bCs/>
          <w:color w:val="auto"/>
          <w:sz w:val="22"/>
          <w:szCs w:val="22"/>
        </w:rPr>
        <w:t xml:space="preserve">Všeobecné informácie </w:t>
      </w:r>
    </w:p>
    <w:p w14:paraId="7A8809F6" w14:textId="77777777" w:rsidR="001265E7" w:rsidRDefault="006460F5" w:rsidP="006460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(1) Názov a sídlo právnickej osoby alebo meno a priezvisko fyzickej osoby podnikateľa a miesto podnikania, ak sa zostavuje účtovná závierka fyzickej osoby podnikateľa.</w:t>
      </w:r>
    </w:p>
    <w:p w14:paraId="4FF309EB" w14:textId="77777777" w:rsidR="005D5D80" w:rsidRDefault="005D5D80" w:rsidP="006460F5">
      <w:pPr>
        <w:pStyle w:val="Default"/>
        <w:rPr>
          <w:color w:val="auto"/>
          <w:sz w:val="22"/>
          <w:szCs w:val="22"/>
        </w:rPr>
      </w:pPr>
    </w:p>
    <w:p w14:paraId="39D05769" w14:textId="77777777" w:rsidR="005D5D80" w:rsidRPr="000B6AA7" w:rsidRDefault="0084227F" w:rsidP="00F944E6">
      <w:pPr>
        <w:pStyle w:val="Default"/>
        <w:jc w:val="both"/>
        <w:rPr>
          <w:b/>
          <w:i/>
          <w:color w:val="auto"/>
          <w:sz w:val="22"/>
          <w:szCs w:val="22"/>
        </w:rPr>
      </w:pPr>
      <w:r>
        <w:rPr>
          <w:b/>
          <w:i/>
          <w:color w:val="auto"/>
          <w:sz w:val="22"/>
          <w:szCs w:val="22"/>
        </w:rPr>
        <w:t>BlueG, s.r.o.</w:t>
      </w:r>
      <w:r w:rsidR="005D5D80" w:rsidRPr="000B6AA7">
        <w:rPr>
          <w:b/>
          <w:i/>
          <w:color w:val="auto"/>
          <w:sz w:val="22"/>
          <w:szCs w:val="22"/>
        </w:rPr>
        <w:t xml:space="preserve"> so sídlom </w:t>
      </w:r>
      <w:r>
        <w:rPr>
          <w:b/>
          <w:i/>
          <w:color w:val="auto"/>
          <w:sz w:val="22"/>
          <w:szCs w:val="22"/>
        </w:rPr>
        <w:t>Tatranská</w:t>
      </w:r>
      <w:r w:rsidR="005D5D80" w:rsidRPr="000B6AA7">
        <w:rPr>
          <w:b/>
          <w:i/>
          <w:color w:val="auto"/>
          <w:sz w:val="22"/>
          <w:szCs w:val="22"/>
        </w:rPr>
        <w:t xml:space="preserve"> </w:t>
      </w:r>
      <w:r>
        <w:rPr>
          <w:b/>
          <w:i/>
          <w:color w:val="auto"/>
          <w:sz w:val="22"/>
          <w:szCs w:val="22"/>
        </w:rPr>
        <w:t>1063/7</w:t>
      </w:r>
      <w:r w:rsidR="005D5D80" w:rsidRPr="000B6AA7">
        <w:rPr>
          <w:b/>
          <w:i/>
          <w:color w:val="auto"/>
          <w:sz w:val="22"/>
          <w:szCs w:val="22"/>
        </w:rPr>
        <w:t>, 064 01 Stará Ľubovňa</w:t>
      </w:r>
    </w:p>
    <w:p w14:paraId="08B62539" w14:textId="77777777" w:rsidR="001265E7" w:rsidRDefault="006460F5" w:rsidP="006460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14:paraId="4EBEB986" w14:textId="77777777" w:rsidR="001265E7" w:rsidRDefault="001265E7" w:rsidP="006460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(2)</w:t>
      </w:r>
      <w:r w:rsidR="006460F5">
        <w:rPr>
          <w:color w:val="auto"/>
          <w:sz w:val="22"/>
          <w:szCs w:val="22"/>
        </w:rPr>
        <w:t>Opis vykonávanej činnosti účtovnej jednotky v nadväznosti na predmet podnikania účtovnej jednotky.</w:t>
      </w:r>
    </w:p>
    <w:p w14:paraId="05E01DE7" w14:textId="77777777" w:rsidR="005D5D80" w:rsidRDefault="005D5D80" w:rsidP="006460F5">
      <w:pPr>
        <w:pStyle w:val="Default"/>
        <w:rPr>
          <w:color w:val="auto"/>
          <w:sz w:val="22"/>
          <w:szCs w:val="22"/>
        </w:rPr>
      </w:pPr>
    </w:p>
    <w:p w14:paraId="01E7E0B1" w14:textId="77777777" w:rsidR="005D5D80" w:rsidRPr="000B6AA7" w:rsidRDefault="0084227F" w:rsidP="00F944E6">
      <w:pPr>
        <w:pStyle w:val="Default"/>
        <w:rPr>
          <w:b/>
          <w:i/>
          <w:color w:val="auto"/>
          <w:sz w:val="22"/>
          <w:szCs w:val="22"/>
        </w:rPr>
      </w:pPr>
      <w:r>
        <w:rPr>
          <w:b/>
          <w:i/>
          <w:color w:val="auto"/>
          <w:sz w:val="22"/>
          <w:szCs w:val="22"/>
        </w:rPr>
        <w:t xml:space="preserve">Elektrická inštalácia </w:t>
      </w:r>
      <w:r w:rsidR="00D24171" w:rsidRPr="000B6AA7">
        <w:rPr>
          <w:b/>
          <w:i/>
          <w:color w:val="auto"/>
          <w:sz w:val="22"/>
          <w:szCs w:val="22"/>
        </w:rPr>
        <w:t xml:space="preserve"> – zatiaľ sa nevykonáva</w:t>
      </w:r>
    </w:p>
    <w:p w14:paraId="37A39B80" w14:textId="77777777" w:rsidR="006460F5" w:rsidRDefault="006460F5" w:rsidP="006460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14:paraId="1A9155FF" w14:textId="77777777" w:rsidR="006460F5" w:rsidRDefault="006460F5" w:rsidP="006460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(</w:t>
      </w:r>
      <w:r w:rsidR="001265E7">
        <w:rPr>
          <w:color w:val="auto"/>
          <w:sz w:val="22"/>
          <w:szCs w:val="22"/>
        </w:rPr>
        <w:t>3</w:t>
      </w:r>
      <w:r>
        <w:rPr>
          <w:color w:val="auto"/>
          <w:sz w:val="22"/>
          <w:szCs w:val="22"/>
        </w:rPr>
        <w:t xml:space="preserve">) Dátum schválenia účtovnej závierky za bezprostredne predchádzajúce účtovné obdobie príslušným orgánom účtovnej jednotky. </w:t>
      </w:r>
    </w:p>
    <w:p w14:paraId="549CCF9B" w14:textId="77777777" w:rsidR="00D24171" w:rsidRDefault="00D24171" w:rsidP="006460F5">
      <w:pPr>
        <w:pStyle w:val="Default"/>
        <w:rPr>
          <w:color w:val="auto"/>
          <w:sz w:val="22"/>
          <w:szCs w:val="22"/>
        </w:rPr>
      </w:pPr>
    </w:p>
    <w:p w14:paraId="1ED56173" w14:textId="77777777" w:rsidR="00D24171" w:rsidRPr="000B6AA7" w:rsidRDefault="0084227F" w:rsidP="006460F5">
      <w:pPr>
        <w:pStyle w:val="Default"/>
        <w:rPr>
          <w:b/>
          <w:i/>
          <w:color w:val="auto"/>
          <w:sz w:val="22"/>
          <w:szCs w:val="22"/>
        </w:rPr>
      </w:pPr>
      <w:r>
        <w:rPr>
          <w:b/>
          <w:i/>
          <w:color w:val="auto"/>
          <w:sz w:val="22"/>
          <w:szCs w:val="22"/>
        </w:rPr>
        <w:t>Subjekt začal činnosť v roku 2024</w:t>
      </w:r>
    </w:p>
    <w:p w14:paraId="7B084114" w14:textId="77777777" w:rsidR="001265E7" w:rsidRDefault="001265E7" w:rsidP="006460F5">
      <w:pPr>
        <w:pStyle w:val="Default"/>
        <w:rPr>
          <w:color w:val="auto"/>
          <w:sz w:val="22"/>
          <w:szCs w:val="22"/>
        </w:rPr>
      </w:pPr>
    </w:p>
    <w:p w14:paraId="06B5A756" w14:textId="77777777" w:rsidR="00D24171" w:rsidRDefault="006460F5" w:rsidP="006460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(</w:t>
      </w:r>
      <w:r w:rsidR="001265E7">
        <w:rPr>
          <w:color w:val="auto"/>
          <w:sz w:val="22"/>
          <w:szCs w:val="22"/>
        </w:rPr>
        <w:t>4</w:t>
      </w:r>
      <w:r>
        <w:rPr>
          <w:color w:val="auto"/>
          <w:sz w:val="22"/>
          <w:szCs w:val="22"/>
        </w:rPr>
        <w:t>) Právny dôvod na zostavenie účtovnej závierky.</w:t>
      </w:r>
    </w:p>
    <w:p w14:paraId="01E14684" w14:textId="77777777" w:rsidR="00D24171" w:rsidRDefault="00D24171" w:rsidP="006460F5">
      <w:pPr>
        <w:pStyle w:val="Default"/>
        <w:rPr>
          <w:color w:val="auto"/>
          <w:sz w:val="22"/>
          <w:szCs w:val="22"/>
        </w:rPr>
      </w:pPr>
    </w:p>
    <w:p w14:paraId="3A5AF93D" w14:textId="77777777" w:rsidR="006460F5" w:rsidRPr="000B6AA7" w:rsidRDefault="00D24171" w:rsidP="006460F5">
      <w:pPr>
        <w:pStyle w:val="Default"/>
        <w:rPr>
          <w:b/>
          <w:color w:val="auto"/>
          <w:sz w:val="22"/>
          <w:szCs w:val="22"/>
        </w:rPr>
      </w:pPr>
      <w:r w:rsidRPr="000B6AA7">
        <w:rPr>
          <w:b/>
          <w:i/>
          <w:color w:val="auto"/>
          <w:sz w:val="22"/>
          <w:szCs w:val="22"/>
        </w:rPr>
        <w:t xml:space="preserve">Riadna UZ, k poslednému dňu účtovného obdobia </w:t>
      </w:r>
      <w:r w:rsidR="006460F5" w:rsidRPr="000B6AA7">
        <w:rPr>
          <w:b/>
          <w:color w:val="auto"/>
          <w:sz w:val="22"/>
          <w:szCs w:val="22"/>
        </w:rPr>
        <w:t xml:space="preserve"> </w:t>
      </w:r>
    </w:p>
    <w:p w14:paraId="4F187759" w14:textId="77777777" w:rsidR="006460F5" w:rsidRDefault="006460F5" w:rsidP="006460F5">
      <w:pPr>
        <w:pStyle w:val="Default"/>
        <w:rPr>
          <w:color w:val="auto"/>
          <w:sz w:val="22"/>
          <w:szCs w:val="22"/>
        </w:rPr>
      </w:pPr>
    </w:p>
    <w:p w14:paraId="78A7682C" w14:textId="77777777" w:rsidR="00F944E6" w:rsidRDefault="00F944E6" w:rsidP="006460F5">
      <w:pPr>
        <w:pStyle w:val="Default"/>
        <w:rPr>
          <w:color w:val="auto"/>
          <w:sz w:val="22"/>
          <w:szCs w:val="22"/>
        </w:rPr>
      </w:pPr>
    </w:p>
    <w:p w14:paraId="49544DD4" w14:textId="77777777" w:rsidR="00F944E6" w:rsidRDefault="00F944E6" w:rsidP="006460F5">
      <w:pPr>
        <w:pStyle w:val="Default"/>
        <w:rPr>
          <w:color w:val="auto"/>
          <w:sz w:val="22"/>
          <w:szCs w:val="22"/>
        </w:rPr>
      </w:pPr>
    </w:p>
    <w:p w14:paraId="423AA2F2" w14:textId="77777777" w:rsidR="006460F5" w:rsidRPr="000B6AA7" w:rsidRDefault="006460F5" w:rsidP="006460F5">
      <w:pPr>
        <w:pStyle w:val="Default"/>
        <w:rPr>
          <w:color w:val="auto"/>
          <w:sz w:val="22"/>
          <w:szCs w:val="22"/>
        </w:rPr>
      </w:pPr>
      <w:r w:rsidRPr="000B6AA7">
        <w:rPr>
          <w:bCs/>
          <w:color w:val="auto"/>
          <w:sz w:val="22"/>
          <w:szCs w:val="22"/>
        </w:rPr>
        <w:t xml:space="preserve">Čl. III </w:t>
      </w:r>
    </w:p>
    <w:p w14:paraId="5E89EB17" w14:textId="77777777" w:rsidR="006460F5" w:rsidRPr="000B6AA7" w:rsidRDefault="006460F5" w:rsidP="006460F5">
      <w:pPr>
        <w:pStyle w:val="Default"/>
        <w:rPr>
          <w:color w:val="auto"/>
          <w:sz w:val="22"/>
          <w:szCs w:val="22"/>
        </w:rPr>
      </w:pPr>
      <w:r w:rsidRPr="000B6AA7">
        <w:rPr>
          <w:bCs/>
          <w:color w:val="auto"/>
          <w:sz w:val="22"/>
          <w:szCs w:val="22"/>
        </w:rPr>
        <w:t xml:space="preserve">Informácie o prijatých postupoch </w:t>
      </w:r>
    </w:p>
    <w:p w14:paraId="6C0CAEA4" w14:textId="77777777" w:rsidR="006460F5" w:rsidRDefault="006460F5" w:rsidP="006460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(1) Informácia, či je účtovná závierka zostavená za splnenia predpokladu, že účtovná jednotka bude nepretržite pokračovať vo svojej činnosti. Ak tento predpoklad nie je splnený, uvádza sa informácia o nesplnení predpokladu nepretržitého pokračovania vo svojej činnosti a k tomu zodpovedajúci spôsob účtovania podľa § 7 ods. 4 zákona. </w:t>
      </w:r>
    </w:p>
    <w:p w14:paraId="3D94A8E3" w14:textId="77777777" w:rsidR="00D24171" w:rsidRDefault="00D24171" w:rsidP="006460F5">
      <w:pPr>
        <w:pStyle w:val="Default"/>
        <w:rPr>
          <w:color w:val="auto"/>
          <w:sz w:val="22"/>
          <w:szCs w:val="22"/>
        </w:rPr>
      </w:pPr>
    </w:p>
    <w:p w14:paraId="0B1FE81B" w14:textId="77777777" w:rsidR="00D24171" w:rsidRPr="000B6AA7" w:rsidRDefault="00D24171" w:rsidP="006460F5">
      <w:pPr>
        <w:pStyle w:val="Default"/>
        <w:rPr>
          <w:b/>
          <w:i/>
          <w:color w:val="auto"/>
          <w:sz w:val="22"/>
          <w:szCs w:val="22"/>
        </w:rPr>
      </w:pPr>
      <w:r w:rsidRPr="000B6AA7">
        <w:rPr>
          <w:b/>
          <w:i/>
          <w:color w:val="auto"/>
          <w:sz w:val="22"/>
          <w:szCs w:val="22"/>
        </w:rPr>
        <w:t>UZ bola vypracovaná za predpokladu nepretržitého trvania účtovnej jednotky.</w:t>
      </w:r>
    </w:p>
    <w:p w14:paraId="62180CE7" w14:textId="77777777" w:rsidR="006460F5" w:rsidRDefault="006460F5" w:rsidP="006460F5">
      <w:pPr>
        <w:pStyle w:val="Default"/>
        <w:rPr>
          <w:color w:val="auto"/>
          <w:sz w:val="22"/>
          <w:szCs w:val="22"/>
        </w:rPr>
      </w:pPr>
    </w:p>
    <w:p w14:paraId="4FB3E37E" w14:textId="77777777" w:rsidR="00F944E6" w:rsidRDefault="006460F5" w:rsidP="006460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(2) Informácia o aplikácií účtovných zásad a účtovných metód, ktoré sú dôležité na posúdenie majetku, záväzkov, finančnej situácie a výsledku hospodárenia. Informácia o zmenách účtovných zásad a zmenách účtovných metód, a to s uvedením dôvodu ich uplatnenia a ich vplyvu na hodnotu majetku, záväzkov, vlastného imania a výsledku hospodárenia účtovnej jednotky. Ak v dôsledku zmeny účtovných zásad a účtovných metód nie sú hodnoty za bezprostredne predchádzajúce účtovné obdobie v jednotlivých súčastiach účtovnej závierky porovnateľné, uvádza sa vysvetlenie o neporovnateľných hodnotách.</w:t>
      </w:r>
    </w:p>
    <w:p w14:paraId="432B2FFD" w14:textId="77777777" w:rsidR="00F944E6" w:rsidRDefault="00F944E6" w:rsidP="006460F5">
      <w:pPr>
        <w:pStyle w:val="Default"/>
        <w:rPr>
          <w:color w:val="auto"/>
          <w:sz w:val="22"/>
          <w:szCs w:val="22"/>
        </w:rPr>
      </w:pPr>
    </w:p>
    <w:p w14:paraId="6ADCE73B" w14:textId="77777777" w:rsidR="006460F5" w:rsidRPr="000B6AA7" w:rsidRDefault="00F944E6" w:rsidP="00F944E6">
      <w:pPr>
        <w:pStyle w:val="Default"/>
        <w:jc w:val="both"/>
        <w:rPr>
          <w:b/>
          <w:i/>
          <w:color w:val="auto"/>
          <w:sz w:val="22"/>
          <w:szCs w:val="22"/>
        </w:rPr>
      </w:pPr>
      <w:r w:rsidRPr="000B6AA7">
        <w:rPr>
          <w:b/>
          <w:i/>
          <w:color w:val="auto"/>
          <w:sz w:val="22"/>
          <w:szCs w:val="22"/>
        </w:rPr>
        <w:t xml:space="preserve">UZ bola zostavená v súlade so zákonom č 431/2002 Z. z. o účtovníctve, opatrením MF SR č. 23054/2002-92, ktorým sa ustanovujú podrobnosti o postupoch účtovania a rámcovej účtovnej osnove pre podnikateľov účtujúcich v sústave podvojného účtovníctva a opatrením MF SR z 3. decembra 2014 č. MF/23378/2014-74, ktorým sa ustanovujú podrobnosti o individuálnej UZ a rozsahu údajov určených z individuálnej UZ na zverejnenie pre malé účtovné jednotky.  </w:t>
      </w:r>
      <w:r w:rsidR="006460F5" w:rsidRPr="000B6AA7">
        <w:rPr>
          <w:b/>
          <w:i/>
          <w:color w:val="auto"/>
          <w:sz w:val="22"/>
          <w:szCs w:val="22"/>
        </w:rPr>
        <w:t xml:space="preserve"> </w:t>
      </w:r>
    </w:p>
    <w:p w14:paraId="379FB8F9" w14:textId="77777777" w:rsidR="006460F5" w:rsidRDefault="006460F5" w:rsidP="006460F5">
      <w:pPr>
        <w:pStyle w:val="Default"/>
        <w:rPr>
          <w:color w:val="auto"/>
          <w:sz w:val="22"/>
          <w:szCs w:val="22"/>
        </w:rPr>
      </w:pPr>
    </w:p>
    <w:p w14:paraId="0587E9B9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(</w:t>
      </w:r>
      <w:r w:rsidR="000B6AA7">
        <w:rPr>
          <w:color w:val="auto"/>
          <w:sz w:val="22"/>
          <w:szCs w:val="22"/>
        </w:rPr>
        <w:t>3</w:t>
      </w:r>
      <w:r>
        <w:rPr>
          <w:color w:val="auto"/>
          <w:sz w:val="22"/>
          <w:szCs w:val="22"/>
        </w:rPr>
        <w:t xml:space="preserve">) Spôsob a určenie ocenenia majetku a záväzkov vrátane určenia rozhodujúcich účtovných odhadov a predpokladov, pričom sa zohľadňuje zásada významnosti. Uvádza sa najmä </w:t>
      </w:r>
    </w:p>
    <w:p w14:paraId="4A1E19B3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a) obstarávacia cena, vlastné náklady, menovitá hodnota, reálna hodnota, hodnota zistená metódou vlastného imania, aktivovanie úrokov tvoriacich súčasť ocenenia majetku a záväzkov, </w:t>
      </w:r>
    </w:p>
    <w:p w14:paraId="7FCCCA68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b) určenie odhadu zníženia hodnoty majetku a tvorba opravnej položky k majetku, </w:t>
      </w:r>
    </w:p>
    <w:p w14:paraId="6E7DE493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c) určenie ocenenia záväzkov, stanovenie odhadu ocenenia rezerv, </w:t>
      </w:r>
    </w:p>
    <w:p w14:paraId="6EB6D1B6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d) určenie ocenenia finančných nástrojov alebo majetku, ktorý nie je finančným nástrojom pri oceňovaní reálnou hodnotou, a to: </w:t>
      </w:r>
    </w:p>
    <w:p w14:paraId="76982C20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 xml:space="preserve">1. určenie ocenenia reálnou hodnotou, pričom sa uvádza aplikácia reálnej hodnoty podľa zákona; pri kvalifikovanom odhade sa uvádza stanovenie významných predpokladov slúžiacich ako základ modelov a postupov ocenenia, </w:t>
      </w:r>
    </w:p>
    <w:p w14:paraId="46E1AEF3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 pre každú kategóriu finančných nástrojov alebo majetku, ktorý nie je finančných nástrojom sa uvádza reálna hodnota a údaj o tom, v akej sume sa zmeny reálnej hodnoty zahrnuli do výkazu ziskov a strát a v akej sume sa zahrnuli vo vlastnom imaní ako oceňovacie rozdiely, </w:t>
      </w:r>
    </w:p>
    <w:p w14:paraId="5B018CB2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 pre každý druh derivátových finančných nástrojov informácie o rozsahu a podstate týchto nástrojov vrátane hlavných podmienok a okolností, ktoré môžu ovplyvniť sumu, časový priebeh a mieru istoty budúcich peňažných tokov, </w:t>
      </w:r>
    </w:p>
    <w:p w14:paraId="657F827F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e) určenie ocenenia finančných nástrojov alebo majetku, ktorý nie je finančným nástrojom pri oceňovaní obstarávacou cenou alebo vlastnými nákladmi, a to: </w:t>
      </w:r>
    </w:p>
    <w:p w14:paraId="67BE2950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pre každý druh derivátových finančných nástrojov sa uvádza reálna hodnota týchto finančných nástrojov, ak sa môže spoľahlivo určiť ako trhová cena a informácia o rozsahu a charaktere týchto nástrojov, </w:t>
      </w:r>
    </w:p>
    <w:p w14:paraId="0543C07A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 pri dlhodobom finančnom majetku, ktorý sa vykazuje vo vyššej hodnote ako je jeho reálna hodnota, sa uvádza </w:t>
      </w:r>
    </w:p>
    <w:p w14:paraId="133BB6B4" w14:textId="77777777" w:rsidR="006460F5" w:rsidRDefault="006460F5" w:rsidP="006460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2a. účtovná hodnota a reálna hodnota za jednotlivé položky majetku alebo skupiny týchto jednotlivých položiek majetku, </w:t>
      </w:r>
    </w:p>
    <w:p w14:paraId="74DCDB93" w14:textId="77777777" w:rsidR="006460F5" w:rsidRDefault="006460F5" w:rsidP="00D24171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2b. dôvod pre nezníženie účtovnej hodnoty vrátane povahy dôkazov pre predpoklad, že sa účtovná hodnota opätovne dosiahne, </w:t>
      </w:r>
    </w:p>
    <w:p w14:paraId="57E07B7B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f) stanovenie metódy vlastného imania, </w:t>
      </w:r>
    </w:p>
    <w:p w14:paraId="59EDF8DF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g) tvorba odpisového plánu pre dlhodobý majetok, pričom sa uvádza doba odpisovania, sadzby odpisov a odpisové metódy pre účtovné odpisy, </w:t>
      </w:r>
    </w:p>
    <w:p w14:paraId="19715F07" w14:textId="77777777" w:rsidR="006460F5" w:rsidRDefault="006460F5" w:rsidP="006460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h) informácia o poskytnutých dotáciách a pri dotáciách na obstaranie majetku sa uvedú zložky majetku a ich ocenenie. </w:t>
      </w:r>
    </w:p>
    <w:p w14:paraId="2D57451E" w14:textId="77777777" w:rsidR="00F944E6" w:rsidRDefault="00F944E6" w:rsidP="006460F5">
      <w:pPr>
        <w:pStyle w:val="Default"/>
        <w:rPr>
          <w:color w:val="auto"/>
          <w:sz w:val="22"/>
          <w:szCs w:val="22"/>
        </w:rPr>
      </w:pPr>
    </w:p>
    <w:p w14:paraId="080364DF" w14:textId="77777777" w:rsidR="00F944E6" w:rsidRPr="000B6AA7" w:rsidRDefault="00F944E6" w:rsidP="006460F5">
      <w:pPr>
        <w:pStyle w:val="Default"/>
        <w:rPr>
          <w:b/>
          <w:i/>
          <w:color w:val="auto"/>
          <w:sz w:val="22"/>
          <w:szCs w:val="22"/>
        </w:rPr>
      </w:pPr>
      <w:r w:rsidRPr="000B6AA7">
        <w:rPr>
          <w:b/>
          <w:i/>
          <w:color w:val="auto"/>
          <w:sz w:val="22"/>
          <w:szCs w:val="22"/>
        </w:rPr>
        <w:t>Dlhodobý hmotný majetok firma neeviduje</w:t>
      </w:r>
      <w:r w:rsidR="000B6AA7" w:rsidRPr="000B6AA7">
        <w:rPr>
          <w:b/>
          <w:i/>
          <w:color w:val="auto"/>
          <w:sz w:val="22"/>
          <w:szCs w:val="22"/>
        </w:rPr>
        <w:t>.</w:t>
      </w:r>
    </w:p>
    <w:p w14:paraId="054171BE" w14:textId="77777777" w:rsidR="00F944E6" w:rsidRPr="000B6AA7" w:rsidRDefault="000B6AA7" w:rsidP="006460F5">
      <w:pPr>
        <w:pStyle w:val="Default"/>
        <w:rPr>
          <w:b/>
          <w:i/>
          <w:color w:val="auto"/>
          <w:sz w:val="22"/>
          <w:szCs w:val="22"/>
        </w:rPr>
      </w:pPr>
      <w:r w:rsidRPr="000B6AA7">
        <w:rPr>
          <w:b/>
          <w:i/>
          <w:color w:val="auto"/>
          <w:sz w:val="22"/>
          <w:szCs w:val="22"/>
        </w:rPr>
        <w:t>Pohľadávky firma neeviduje.</w:t>
      </w:r>
    </w:p>
    <w:p w14:paraId="3AB53860" w14:textId="77777777" w:rsidR="000B6AA7" w:rsidRPr="000B6AA7" w:rsidRDefault="000B6AA7" w:rsidP="006460F5">
      <w:pPr>
        <w:pStyle w:val="Default"/>
        <w:rPr>
          <w:b/>
          <w:i/>
          <w:color w:val="auto"/>
          <w:sz w:val="22"/>
          <w:szCs w:val="22"/>
        </w:rPr>
      </w:pPr>
      <w:r w:rsidRPr="000B6AA7">
        <w:rPr>
          <w:b/>
          <w:i/>
          <w:color w:val="auto"/>
          <w:sz w:val="22"/>
          <w:szCs w:val="22"/>
        </w:rPr>
        <w:t>Peňažné prostriedky a ceniny sa oceňujú menovitou hodnotou.</w:t>
      </w:r>
    </w:p>
    <w:p w14:paraId="5540971C" w14:textId="77777777" w:rsidR="000B6AA7" w:rsidRPr="000B6AA7" w:rsidRDefault="000B6AA7" w:rsidP="006460F5">
      <w:pPr>
        <w:pStyle w:val="Default"/>
        <w:rPr>
          <w:b/>
          <w:i/>
          <w:color w:val="auto"/>
          <w:sz w:val="22"/>
          <w:szCs w:val="22"/>
        </w:rPr>
      </w:pPr>
      <w:r w:rsidRPr="000B6AA7">
        <w:rPr>
          <w:b/>
          <w:i/>
          <w:color w:val="auto"/>
          <w:sz w:val="22"/>
          <w:szCs w:val="22"/>
        </w:rPr>
        <w:t>Záväzky firm</w:t>
      </w:r>
      <w:r w:rsidR="008041CF">
        <w:rPr>
          <w:b/>
          <w:i/>
          <w:color w:val="auto"/>
          <w:sz w:val="22"/>
          <w:szCs w:val="22"/>
        </w:rPr>
        <w:t>a</w:t>
      </w:r>
      <w:r w:rsidRPr="000B6AA7">
        <w:rPr>
          <w:b/>
          <w:i/>
          <w:color w:val="auto"/>
          <w:sz w:val="22"/>
          <w:szCs w:val="22"/>
        </w:rPr>
        <w:t xml:space="preserve"> eviduje</w:t>
      </w:r>
      <w:r w:rsidR="0084227F">
        <w:rPr>
          <w:b/>
          <w:i/>
          <w:color w:val="auto"/>
          <w:sz w:val="22"/>
          <w:szCs w:val="22"/>
        </w:rPr>
        <w:t xml:space="preserve"> v sume 966,00 €</w:t>
      </w:r>
      <w:r w:rsidRPr="000B6AA7">
        <w:rPr>
          <w:b/>
          <w:i/>
          <w:color w:val="auto"/>
          <w:sz w:val="22"/>
          <w:szCs w:val="22"/>
        </w:rPr>
        <w:t>.</w:t>
      </w:r>
    </w:p>
    <w:p w14:paraId="29F1FE04" w14:textId="77777777" w:rsidR="000B6AA7" w:rsidRPr="000B6AA7" w:rsidRDefault="000B6AA7" w:rsidP="006460F5">
      <w:pPr>
        <w:pStyle w:val="Default"/>
        <w:rPr>
          <w:b/>
          <w:i/>
          <w:color w:val="auto"/>
          <w:sz w:val="22"/>
          <w:szCs w:val="22"/>
        </w:rPr>
      </w:pPr>
      <w:r w:rsidRPr="000B6AA7">
        <w:rPr>
          <w:b/>
          <w:i/>
          <w:color w:val="auto"/>
          <w:sz w:val="22"/>
          <w:szCs w:val="22"/>
        </w:rPr>
        <w:t xml:space="preserve">Splatná daň z príjmov je vo výške </w:t>
      </w:r>
      <w:r w:rsidR="0084227F">
        <w:rPr>
          <w:b/>
          <w:i/>
          <w:color w:val="auto"/>
          <w:sz w:val="22"/>
          <w:szCs w:val="22"/>
        </w:rPr>
        <w:t>15</w:t>
      </w:r>
      <w:r w:rsidRPr="000B6AA7">
        <w:rPr>
          <w:b/>
          <w:i/>
          <w:color w:val="auto"/>
          <w:sz w:val="22"/>
          <w:szCs w:val="22"/>
        </w:rPr>
        <w:t>% daňového základu, ktorý je stanovený úpravou účtovného výsledku hospodárenia o položky zvyšujúce a znižujúce základ dane.</w:t>
      </w:r>
    </w:p>
    <w:p w14:paraId="43AAA80F" w14:textId="77777777" w:rsidR="006460F5" w:rsidRPr="000B6AA7" w:rsidRDefault="006460F5" w:rsidP="006460F5">
      <w:pPr>
        <w:pStyle w:val="Default"/>
        <w:rPr>
          <w:b/>
          <w:color w:val="auto"/>
          <w:sz w:val="22"/>
          <w:szCs w:val="22"/>
        </w:rPr>
      </w:pPr>
    </w:p>
    <w:p w14:paraId="04FE21AB" w14:textId="77777777" w:rsidR="006460F5" w:rsidRDefault="006460F5" w:rsidP="006460F5">
      <w:pPr>
        <w:pStyle w:val="Default"/>
        <w:rPr>
          <w:color w:val="auto"/>
          <w:sz w:val="22"/>
          <w:szCs w:val="22"/>
        </w:rPr>
      </w:pPr>
    </w:p>
    <w:p w14:paraId="245E44E9" w14:textId="77777777" w:rsidR="006460F5" w:rsidRDefault="006460F5" w:rsidP="006460F5">
      <w:pPr>
        <w:pStyle w:val="Default"/>
        <w:rPr>
          <w:color w:val="auto"/>
          <w:sz w:val="22"/>
          <w:szCs w:val="22"/>
        </w:rPr>
      </w:pPr>
    </w:p>
    <w:sectPr w:rsidR="006460F5" w:rsidSect="000A31BD">
      <w:headerReference w:type="default" r:id="rId7"/>
      <w:pgSz w:w="11906" w:h="17338"/>
      <w:pgMar w:top="1834" w:right="1156" w:bottom="879" w:left="133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EC39F" w14:textId="77777777" w:rsidR="0013349D" w:rsidRDefault="0013349D" w:rsidP="006460F5">
      <w:pPr>
        <w:spacing w:after="0" w:line="240" w:lineRule="auto"/>
      </w:pPr>
      <w:r>
        <w:separator/>
      </w:r>
    </w:p>
  </w:endnote>
  <w:endnote w:type="continuationSeparator" w:id="0">
    <w:p w14:paraId="20A852E5" w14:textId="77777777" w:rsidR="0013349D" w:rsidRDefault="0013349D" w:rsidP="0064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B1641" w14:textId="77777777" w:rsidR="0013349D" w:rsidRDefault="0013349D" w:rsidP="006460F5">
      <w:pPr>
        <w:spacing w:after="0" w:line="240" w:lineRule="auto"/>
      </w:pPr>
      <w:r>
        <w:separator/>
      </w:r>
    </w:p>
  </w:footnote>
  <w:footnote w:type="continuationSeparator" w:id="0">
    <w:p w14:paraId="1B4156E2" w14:textId="77777777" w:rsidR="0013349D" w:rsidRDefault="0013349D" w:rsidP="0064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20" w:type="dxa"/>
      <w:tblInd w:w="1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674"/>
      <w:gridCol w:w="906"/>
      <w:gridCol w:w="540"/>
      <w:gridCol w:w="160"/>
      <w:gridCol w:w="60"/>
      <w:gridCol w:w="220"/>
      <w:gridCol w:w="240"/>
      <w:gridCol w:w="220"/>
      <w:gridCol w:w="220"/>
      <w:gridCol w:w="240"/>
      <w:gridCol w:w="220"/>
      <w:gridCol w:w="220"/>
      <w:gridCol w:w="240"/>
      <w:gridCol w:w="220"/>
      <w:gridCol w:w="1320"/>
      <w:gridCol w:w="100"/>
      <w:gridCol w:w="220"/>
      <w:gridCol w:w="220"/>
      <w:gridCol w:w="240"/>
      <w:gridCol w:w="220"/>
      <w:gridCol w:w="240"/>
      <w:gridCol w:w="220"/>
      <w:gridCol w:w="220"/>
      <w:gridCol w:w="240"/>
      <w:gridCol w:w="220"/>
      <w:gridCol w:w="220"/>
      <w:gridCol w:w="740"/>
      <w:gridCol w:w="20"/>
    </w:tblGrid>
    <w:tr w:rsidR="006460F5" w:rsidRPr="00B6751C" w14:paraId="14455390" w14:textId="77777777" w:rsidTr="006460F5">
      <w:trPr>
        <w:trHeight w:val="311"/>
      </w:trPr>
      <w:tc>
        <w:tcPr>
          <w:tcW w:w="2674" w:type="dxa"/>
          <w:tcBorders>
            <w:top w:val="single" w:sz="8" w:space="0" w:color="auto"/>
            <w:left w:val="single" w:sz="8" w:space="0" w:color="auto"/>
            <w:bottom w:val="nil"/>
            <w:right w:val="single" w:sz="8" w:space="0" w:color="auto"/>
          </w:tcBorders>
          <w:vAlign w:val="bottom"/>
        </w:tcPr>
        <w:p w14:paraId="31A311E9" w14:textId="77777777" w:rsidR="006460F5" w:rsidRPr="00B6751C" w:rsidRDefault="006460F5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ind w:left="60"/>
            <w:rPr>
              <w:rFonts w:ascii="Times New Roman" w:hAnsi="Times New Roman"/>
              <w:sz w:val="24"/>
              <w:szCs w:val="24"/>
            </w:rPr>
          </w:pPr>
          <w:r w:rsidRPr="00B6751C">
            <w:rPr>
              <w:rFonts w:ascii="Arial" w:hAnsi="Arial" w:cs="Arial"/>
              <w:sz w:val="20"/>
              <w:szCs w:val="20"/>
            </w:rPr>
            <w:t>Poznámky Úč PODV 3 - 01</w:t>
          </w:r>
        </w:p>
      </w:tc>
      <w:tc>
        <w:tcPr>
          <w:tcW w:w="90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7F2E8DE" w14:textId="77777777" w:rsidR="006460F5" w:rsidRPr="00B6751C" w:rsidRDefault="006460F5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540" w:type="dxa"/>
          <w:tcBorders>
            <w:top w:val="nil"/>
            <w:left w:val="nil"/>
            <w:bottom w:val="nil"/>
            <w:right w:val="single" w:sz="8" w:space="0" w:color="auto"/>
          </w:tcBorders>
          <w:vAlign w:val="bottom"/>
        </w:tcPr>
        <w:p w14:paraId="1CDC6298" w14:textId="77777777" w:rsidR="006460F5" w:rsidRPr="00B6751C" w:rsidRDefault="006460F5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ind w:left="40"/>
            <w:rPr>
              <w:rFonts w:ascii="Times New Roman" w:hAnsi="Times New Roman"/>
              <w:sz w:val="24"/>
              <w:szCs w:val="24"/>
            </w:rPr>
          </w:pPr>
          <w:r w:rsidRPr="00B6751C">
            <w:rPr>
              <w:rFonts w:ascii="Arial" w:hAnsi="Arial" w:cs="Arial"/>
              <w:sz w:val="20"/>
              <w:szCs w:val="20"/>
            </w:rPr>
            <w:t>IČO</w:t>
          </w:r>
        </w:p>
      </w:tc>
      <w:tc>
        <w:tcPr>
          <w:tcW w:w="160" w:type="dxa"/>
          <w:tcBorders>
            <w:top w:val="single" w:sz="8" w:space="0" w:color="auto"/>
            <w:left w:val="nil"/>
            <w:bottom w:val="nil"/>
            <w:right w:val="nil"/>
          </w:tcBorders>
          <w:vAlign w:val="bottom"/>
        </w:tcPr>
        <w:p w14:paraId="4DBF21CE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5</w:t>
          </w:r>
        </w:p>
      </w:tc>
      <w:tc>
        <w:tcPr>
          <w:tcW w:w="6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3880CBB4" w14:textId="77777777" w:rsidR="006460F5" w:rsidRPr="00B6751C" w:rsidRDefault="006460F5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4013997F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6</w:t>
          </w:r>
        </w:p>
      </w:tc>
      <w:tc>
        <w:tcPr>
          <w:tcW w:w="24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4AF4868F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1</w:t>
          </w: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21DB0B98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7</w:t>
          </w: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6B58926B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24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3FF608A9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1</w:t>
          </w: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5CB7038D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9</w:t>
          </w: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74100EFD" w14:textId="77777777" w:rsidR="006460F5" w:rsidRPr="00B6751C" w:rsidRDefault="005D5D80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24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271BE6CA" w14:textId="77777777" w:rsidR="006460F5" w:rsidRPr="00B6751C" w:rsidRDefault="006460F5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747195FE" w14:textId="77777777" w:rsidR="006460F5" w:rsidRPr="00B6751C" w:rsidRDefault="006460F5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132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4941D78" w14:textId="77777777" w:rsidR="006460F5" w:rsidRPr="00B6751C" w:rsidRDefault="006460F5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ind w:left="940"/>
            <w:rPr>
              <w:rFonts w:ascii="Times New Roman" w:hAnsi="Times New Roman"/>
              <w:sz w:val="24"/>
              <w:szCs w:val="24"/>
            </w:rPr>
          </w:pPr>
          <w:r w:rsidRPr="00B6751C">
            <w:rPr>
              <w:rFonts w:ascii="Arial" w:hAnsi="Arial" w:cs="Arial"/>
              <w:sz w:val="20"/>
              <w:szCs w:val="20"/>
            </w:rPr>
            <w:t>DIČ</w:t>
          </w:r>
        </w:p>
      </w:tc>
      <w:tc>
        <w:tcPr>
          <w:tcW w:w="100" w:type="dxa"/>
          <w:tcBorders>
            <w:top w:val="nil"/>
            <w:left w:val="nil"/>
            <w:bottom w:val="nil"/>
            <w:right w:val="single" w:sz="8" w:space="0" w:color="auto"/>
          </w:tcBorders>
          <w:vAlign w:val="bottom"/>
        </w:tcPr>
        <w:p w14:paraId="013B6987" w14:textId="77777777" w:rsidR="006460F5" w:rsidRPr="00B6751C" w:rsidRDefault="006460F5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5F4C06DB" w14:textId="77777777" w:rsidR="006460F5" w:rsidRPr="00B6751C" w:rsidRDefault="005D5D80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02AFDCD9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1</w:t>
          </w:r>
        </w:p>
      </w:tc>
      <w:tc>
        <w:tcPr>
          <w:tcW w:w="24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2FB8353E" w14:textId="77777777" w:rsidR="006460F5" w:rsidRPr="00B6751C" w:rsidRDefault="005D5D80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48DF5F25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24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3C51F432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2F11EF44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3</w:t>
          </w: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5E14DA05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7</w:t>
          </w:r>
        </w:p>
      </w:tc>
      <w:tc>
        <w:tcPr>
          <w:tcW w:w="24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60FCD53F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3</w:t>
          </w: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5E8DAD26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4</w:t>
          </w: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7C386DC8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8</w:t>
          </w:r>
        </w:p>
      </w:tc>
      <w:tc>
        <w:tcPr>
          <w:tcW w:w="74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1BD88FD7" w14:textId="77777777" w:rsidR="006460F5" w:rsidRPr="00B6751C" w:rsidRDefault="006460F5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2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E12DA16" w14:textId="77777777" w:rsidR="006460F5" w:rsidRPr="00B6751C" w:rsidRDefault="006460F5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"/>
              <w:szCs w:val="2"/>
            </w:rPr>
          </w:pPr>
        </w:p>
      </w:tc>
    </w:tr>
  </w:tbl>
  <w:p w14:paraId="42A37F6C" w14:textId="77777777" w:rsidR="006460F5" w:rsidRDefault="006460F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CDF872"/>
    <w:multiLevelType w:val="hybridMultilevel"/>
    <w:tmpl w:val="EF4B3C8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BC2F195"/>
    <w:multiLevelType w:val="hybridMultilevel"/>
    <w:tmpl w:val="04E5B74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FB27EDE"/>
    <w:multiLevelType w:val="hybridMultilevel"/>
    <w:tmpl w:val="E805CEB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4835F94"/>
    <w:multiLevelType w:val="hybridMultilevel"/>
    <w:tmpl w:val="DFD6A3E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85576A8"/>
    <w:multiLevelType w:val="hybridMultilevel"/>
    <w:tmpl w:val="6268474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A3791CE"/>
    <w:multiLevelType w:val="hybridMultilevel"/>
    <w:tmpl w:val="5672B15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6F543E2"/>
    <w:multiLevelType w:val="hybridMultilevel"/>
    <w:tmpl w:val="CC1D995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9A80F91"/>
    <w:multiLevelType w:val="hybridMultilevel"/>
    <w:tmpl w:val="C10319C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DA109F"/>
    <w:multiLevelType w:val="hybridMultilevel"/>
    <w:tmpl w:val="3F74B9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9F8637D"/>
    <w:multiLevelType w:val="hybridMultilevel"/>
    <w:tmpl w:val="7D38ED6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DB2557E"/>
    <w:multiLevelType w:val="hybridMultilevel"/>
    <w:tmpl w:val="628EB61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077D9BD"/>
    <w:multiLevelType w:val="hybridMultilevel"/>
    <w:tmpl w:val="B630C5A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9C3978F"/>
    <w:multiLevelType w:val="hybridMultilevel"/>
    <w:tmpl w:val="5C9DE92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396CE5C"/>
    <w:multiLevelType w:val="hybridMultilevel"/>
    <w:tmpl w:val="4EEAAD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B383368"/>
    <w:multiLevelType w:val="hybridMultilevel"/>
    <w:tmpl w:val="F9B79A4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20A7803"/>
    <w:multiLevelType w:val="hybridMultilevel"/>
    <w:tmpl w:val="BFB34C3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3D7571ED"/>
    <w:multiLevelType w:val="hybridMultilevel"/>
    <w:tmpl w:val="1D8AC80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FBDE08B"/>
    <w:multiLevelType w:val="hybridMultilevel"/>
    <w:tmpl w:val="142E5C3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27474EE"/>
    <w:multiLevelType w:val="hybridMultilevel"/>
    <w:tmpl w:val="DA4A155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D0F1664"/>
    <w:multiLevelType w:val="hybridMultilevel"/>
    <w:tmpl w:val="1D8B662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26F56F3"/>
    <w:multiLevelType w:val="hybridMultilevel"/>
    <w:tmpl w:val="78AEA59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6CB6DFCE"/>
    <w:multiLevelType w:val="hybridMultilevel"/>
    <w:tmpl w:val="26328CC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9223C5E"/>
    <w:multiLevelType w:val="hybridMultilevel"/>
    <w:tmpl w:val="226EF7D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77433295">
    <w:abstractNumId w:val="5"/>
  </w:num>
  <w:num w:numId="2" w16cid:durableId="1721897574">
    <w:abstractNumId w:val="17"/>
  </w:num>
  <w:num w:numId="3" w16cid:durableId="207839142">
    <w:abstractNumId w:val="19"/>
  </w:num>
  <w:num w:numId="4" w16cid:durableId="605507119">
    <w:abstractNumId w:val="12"/>
  </w:num>
  <w:num w:numId="5" w16cid:durableId="809177065">
    <w:abstractNumId w:val="16"/>
  </w:num>
  <w:num w:numId="6" w16cid:durableId="2116632614">
    <w:abstractNumId w:val="6"/>
  </w:num>
  <w:num w:numId="7" w16cid:durableId="667289578">
    <w:abstractNumId w:val="18"/>
  </w:num>
  <w:num w:numId="8" w16cid:durableId="1433552750">
    <w:abstractNumId w:val="13"/>
  </w:num>
  <w:num w:numId="9" w16cid:durableId="408967446">
    <w:abstractNumId w:val="9"/>
  </w:num>
  <w:num w:numId="10" w16cid:durableId="1556970529">
    <w:abstractNumId w:val="4"/>
  </w:num>
  <w:num w:numId="11" w16cid:durableId="1668094572">
    <w:abstractNumId w:val="1"/>
  </w:num>
  <w:num w:numId="12" w16cid:durableId="1783574374">
    <w:abstractNumId w:val="10"/>
  </w:num>
  <w:num w:numId="13" w16cid:durableId="93669956">
    <w:abstractNumId w:val="15"/>
  </w:num>
  <w:num w:numId="14" w16cid:durableId="1729917499">
    <w:abstractNumId w:val="22"/>
  </w:num>
  <w:num w:numId="15" w16cid:durableId="587428251">
    <w:abstractNumId w:val="14"/>
  </w:num>
  <w:num w:numId="16" w16cid:durableId="237591352">
    <w:abstractNumId w:val="3"/>
  </w:num>
  <w:num w:numId="17" w16cid:durableId="830755845">
    <w:abstractNumId w:val="8"/>
  </w:num>
  <w:num w:numId="18" w16cid:durableId="212234080">
    <w:abstractNumId w:val="7"/>
  </w:num>
  <w:num w:numId="19" w16cid:durableId="9532759">
    <w:abstractNumId w:val="2"/>
  </w:num>
  <w:num w:numId="20" w16cid:durableId="1324970590">
    <w:abstractNumId w:val="11"/>
  </w:num>
  <w:num w:numId="21" w16cid:durableId="1249270622">
    <w:abstractNumId w:val="20"/>
  </w:num>
  <w:num w:numId="22" w16cid:durableId="1583030562">
    <w:abstractNumId w:val="21"/>
  </w:num>
  <w:num w:numId="23" w16cid:durableId="1332298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410C"/>
    <w:rsid w:val="000A31BD"/>
    <w:rsid w:val="000B6AA7"/>
    <w:rsid w:val="001265E7"/>
    <w:rsid w:val="0013349D"/>
    <w:rsid w:val="002A1CB2"/>
    <w:rsid w:val="00354416"/>
    <w:rsid w:val="005D5D80"/>
    <w:rsid w:val="005F67B5"/>
    <w:rsid w:val="006460F5"/>
    <w:rsid w:val="00711959"/>
    <w:rsid w:val="008041CF"/>
    <w:rsid w:val="0084227F"/>
    <w:rsid w:val="00992E09"/>
    <w:rsid w:val="00AF7652"/>
    <w:rsid w:val="00B365C8"/>
    <w:rsid w:val="00B6751C"/>
    <w:rsid w:val="00BA12A5"/>
    <w:rsid w:val="00D24171"/>
    <w:rsid w:val="00F8410C"/>
    <w:rsid w:val="00F9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FCB88"/>
  <w15:chartTrackingRefBased/>
  <w15:docId w15:val="{2B7BAD5E-9EFA-45C1-8DF0-66F4B961A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6460F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64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460F5"/>
  </w:style>
  <w:style w:type="paragraph" w:styleId="Pta">
    <w:name w:val="footer"/>
    <w:basedOn w:val="Normlny"/>
    <w:link w:val="PtaChar"/>
    <w:uiPriority w:val="99"/>
    <w:unhideWhenUsed/>
    <w:rsid w:val="0064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460F5"/>
  </w:style>
  <w:style w:type="paragraph" w:styleId="Textbubliny">
    <w:name w:val="Balloon Text"/>
    <w:basedOn w:val="Normlny"/>
    <w:semiHidden/>
    <w:rsid w:val="008422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Martin</dc:creator>
  <cp:keywords/>
  <dc:description/>
  <cp:lastModifiedBy>Jaroslav Kundľa</cp:lastModifiedBy>
  <cp:revision>2</cp:revision>
  <cp:lastPrinted>2025-03-28T09:39:00Z</cp:lastPrinted>
  <dcterms:created xsi:type="dcterms:W3CDTF">2025-03-28T10:12:00Z</dcterms:created>
  <dcterms:modified xsi:type="dcterms:W3CDTF">2025-03-28T10:12:00Z</dcterms:modified>
</cp:coreProperties>
</file>