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footer2.xml" ContentType="application/vnd.openxmlformats-officedocument.wordprocessingml.foot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rPr/>
      </w:pPr>
      <w:r>
        <w:rPr/>
      </w:r>
    </w:p>
    <w:p>
      <w:pPr>
        <w:pStyle w:val="Normal"/>
        <w:jc w:val="center"/>
        <w:rPr>
          <w:sz w:val="28"/>
        </w:rPr>
      </w:pPr>
      <w:r>
        <w:rPr>
          <w:sz w:val="28"/>
        </w:rPr>
      </w:r>
    </w:p>
    <w:p>
      <w:pPr>
        <w:pStyle w:val="Normal"/>
        <w:jc w:val="center"/>
        <w:rPr/>
      </w:pPr>
      <w:r>
        <w:rPr>
          <w:sz w:val="28"/>
        </w:rPr>
        <w:t>Poznámky k účtovnej závierke k 31.12.202</w:t>
      </w:r>
      <w:r>
        <w:rPr>
          <w:sz w:val="28"/>
        </w:rPr>
        <w:t>4</w:t>
      </w:r>
    </w:p>
    <w:p>
      <w:pPr>
        <w:pStyle w:val="Normal"/>
        <w:rPr>
          <w:sz w:val="28"/>
        </w:rPr>
      </w:pPr>
      <w:r>
        <w:rPr>
          <w:sz w:val="28"/>
        </w:rPr>
      </w:r>
    </w:p>
    <w:p>
      <w:pPr>
        <w:pStyle w:val="Normal"/>
        <w:rPr/>
      </w:pPr>
      <w:r>
        <w:rPr>
          <w:b/>
          <w:sz w:val="28"/>
          <w:szCs w:val="28"/>
        </w:rPr>
        <w:t xml:space="preserve">        </w:t>
      </w:r>
      <w:r>
        <w:rPr>
          <w:b/>
          <w:sz w:val="28"/>
          <w:szCs w:val="28"/>
        </w:rPr>
        <w:t>1.    Informácie o účtovnej jednotke</w:t>
      </w:r>
      <w:r>
        <w:rPr>
          <w:sz w:val="28"/>
          <w:szCs w:val="28"/>
        </w:rPr>
        <w:t>:</w:t>
      </w:r>
    </w:p>
    <w:p>
      <w:pPr>
        <w:pStyle w:val="Normal"/>
        <w:tabs>
          <w:tab w:val="clear" w:pos="709"/>
          <w:tab w:val="left" w:pos="4500" w:leader="none"/>
        </w:tabs>
        <w:ind w:left="1080" w:hanging="0"/>
        <w:rPr/>
      </w:pPr>
      <w:r>
        <w:rPr/>
        <w:t>obchodné meno:    BIOPAL Hnúšťa, s.r.o.</w:t>
        <w:tab/>
      </w:r>
    </w:p>
    <w:p>
      <w:pPr>
        <w:pStyle w:val="Normal"/>
        <w:tabs>
          <w:tab w:val="clear" w:pos="709"/>
          <w:tab w:val="left" w:pos="4500" w:leader="none"/>
        </w:tabs>
        <w:ind w:left="1080" w:hanging="0"/>
        <w:rPr/>
      </w:pPr>
      <w:r>
        <w:rPr/>
        <w:t xml:space="preserve">sídlo:                      Hlavná 133, Hnúšťa  981 11  </w:t>
        <w:tab/>
      </w:r>
    </w:p>
    <w:p>
      <w:pPr>
        <w:pStyle w:val="Normal"/>
        <w:tabs>
          <w:tab w:val="clear" w:pos="709"/>
          <w:tab w:val="left" w:pos="720" w:leader="none"/>
          <w:tab w:val="left" w:pos="4500" w:leader="none"/>
        </w:tabs>
        <w:rPr/>
      </w:pPr>
      <w:r>
        <w:rPr/>
        <w:tab/>
        <w:t xml:space="preserve">dátum založenia:   05.12.2006 </w:t>
        <w:tab/>
      </w:r>
    </w:p>
    <w:p>
      <w:pPr>
        <w:pStyle w:val="Zhlavie"/>
        <w:tabs>
          <w:tab w:val="clear" w:pos="4536"/>
          <w:tab w:val="clear" w:pos="9072"/>
          <w:tab w:val="left" w:pos="720" w:leader="none"/>
          <w:tab w:val="left" w:pos="4500" w:leader="none"/>
        </w:tabs>
        <w:rPr/>
      </w:pPr>
      <w:r>
        <w:rPr/>
        <w:tab/>
        <w:t>dátum vzniku:       05.12.2006</w:t>
        <w:tab/>
      </w:r>
    </w:p>
    <w:p>
      <w:pPr>
        <w:pStyle w:val="Normal"/>
        <w:tabs>
          <w:tab w:val="clear" w:pos="709"/>
          <w:tab w:val="left" w:pos="4680" w:leader="none"/>
        </w:tabs>
        <w:spacing w:before="120" w:after="0"/>
        <w:ind w:left="720" w:hanging="0"/>
        <w:rPr/>
      </w:pPr>
      <w:r>
        <w:rPr/>
        <w:t xml:space="preserve">opis hospodárskej činnosti:  </w:t>
      </w:r>
    </w:p>
    <w:p>
      <w:pPr>
        <w:pStyle w:val="Normal"/>
        <w:tabs>
          <w:tab w:val="clear" w:pos="709"/>
          <w:tab w:val="left" w:pos="4680" w:leader="none"/>
        </w:tabs>
        <w:spacing w:before="120" w:after="0"/>
        <w:ind w:left="720" w:hanging="0"/>
        <w:rPr/>
      </w:pPr>
      <w:r>
        <w:rPr/>
        <w:t>kúpa tovaru na účely predaja konečnému spotrebiteľovi v rozsahu voľných živností, kúpa tovaru na účely jeho predaja iným prevádzkovateľom živností v rozsahu voľných živností</w:t>
      </w:r>
    </w:p>
    <w:p>
      <w:pPr>
        <w:pStyle w:val="Normal"/>
        <w:tabs>
          <w:tab w:val="clear" w:pos="709"/>
          <w:tab w:val="left" w:pos="4680" w:leader="none"/>
        </w:tabs>
        <w:rPr/>
      </w:pPr>
      <w:r>
        <w:rPr/>
      </w:r>
    </w:p>
    <w:tbl>
      <w:tblPr>
        <w:tblW w:w="9212" w:type="dxa"/>
        <w:jc w:val="left"/>
        <w:tblInd w:w="-113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768"/>
        <w:gridCol w:w="2444"/>
      </w:tblGrid>
      <w:tr>
        <w:trPr/>
        <w:tc>
          <w:tcPr>
            <w:tcW w:w="67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tabs>
                <w:tab w:val="clear" w:pos="709"/>
                <w:tab w:val="left" w:pos="4680" w:leader="none"/>
              </w:tabs>
              <w:rPr/>
            </w:pPr>
            <w:r>
              <w:rPr/>
              <w:t xml:space="preserve">Priemerný počet zamestnancov počas účtovného obdobia:                                  </w:t>
            </w:r>
          </w:p>
        </w:tc>
        <w:tc>
          <w:tcPr>
            <w:tcW w:w="24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tabs>
                <w:tab w:val="clear" w:pos="709"/>
                <w:tab w:val="left" w:pos="4680" w:leader="none"/>
              </w:tabs>
              <w:jc w:val="center"/>
              <w:rPr/>
            </w:pPr>
            <w:r>
              <w:rPr/>
              <w:t xml:space="preserve"> </w:t>
            </w:r>
            <w:r>
              <w:rPr/>
              <w:t>14</w:t>
            </w:r>
          </w:p>
        </w:tc>
      </w:tr>
      <w:tr>
        <w:trPr/>
        <w:tc>
          <w:tcPr>
            <w:tcW w:w="67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tabs>
                <w:tab w:val="clear" w:pos="709"/>
                <w:tab w:val="left" w:pos="4680" w:leader="none"/>
              </w:tabs>
              <w:rPr/>
            </w:pPr>
            <w:r>
              <w:rPr/>
              <w:t xml:space="preserve">z toho vedúci zamestnanci:                                                   </w:t>
            </w:r>
          </w:p>
        </w:tc>
        <w:tc>
          <w:tcPr>
            <w:tcW w:w="24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tabs>
                <w:tab w:val="clear" w:pos="709"/>
                <w:tab w:val="left" w:pos="4680" w:leader="none"/>
              </w:tabs>
              <w:jc w:val="center"/>
              <w:rPr/>
            </w:pPr>
            <w:r>
              <w:rPr/>
              <w:t>0</w:t>
            </w:r>
          </w:p>
        </w:tc>
      </w:tr>
      <w:tr>
        <w:trPr/>
        <w:tc>
          <w:tcPr>
            <w:tcW w:w="67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tabs>
                <w:tab w:val="clear" w:pos="709"/>
                <w:tab w:val="left" w:pos="4680" w:leader="none"/>
              </w:tabs>
              <w:rPr/>
            </w:pPr>
            <w:r>
              <w:rPr/>
              <w:t>Počet zamestnancov ku dňu účtovnej závierky:</w:t>
            </w:r>
          </w:p>
        </w:tc>
        <w:tc>
          <w:tcPr>
            <w:tcW w:w="24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tabs>
                <w:tab w:val="clear" w:pos="709"/>
                <w:tab w:val="left" w:pos="4680" w:leader="none"/>
              </w:tabs>
              <w:rPr/>
            </w:pPr>
            <w:r>
              <w:rPr/>
              <w:t xml:space="preserve">                  </w:t>
            </w:r>
            <w:r>
              <w:rPr/>
              <w:t>14</w:t>
            </w:r>
          </w:p>
        </w:tc>
      </w:tr>
      <w:tr>
        <w:trPr/>
        <w:tc>
          <w:tcPr>
            <w:tcW w:w="67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tabs>
                <w:tab w:val="clear" w:pos="709"/>
                <w:tab w:val="left" w:pos="4680" w:leader="none"/>
              </w:tabs>
              <w:rPr/>
            </w:pPr>
            <w:r>
              <w:rPr/>
              <w:t>z toho vedúci zamestnanci:</w:t>
            </w:r>
          </w:p>
        </w:tc>
        <w:tc>
          <w:tcPr>
            <w:tcW w:w="24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tabs>
                <w:tab w:val="clear" w:pos="709"/>
                <w:tab w:val="left" w:pos="4680" w:leader="none"/>
              </w:tabs>
              <w:rPr/>
            </w:pPr>
            <w:r>
              <w:rPr/>
              <w:t xml:space="preserve">                  </w:t>
            </w:r>
            <w:r>
              <w:rPr/>
              <w:t xml:space="preserve">0           </w:t>
            </w:r>
          </w:p>
        </w:tc>
      </w:tr>
    </w:tbl>
    <w:p>
      <w:pPr>
        <w:pStyle w:val="Normal"/>
        <w:rPr/>
      </w:pPr>
      <w:r>
        <w:rPr/>
      </w:r>
    </w:p>
    <w:p>
      <w:pPr>
        <w:pStyle w:val="Normal"/>
        <w:numPr>
          <w:ilvl w:val="1"/>
          <w:numId w:val="7"/>
        </w:numPr>
        <w:rPr/>
      </w:pPr>
      <w:r>
        <w:rPr/>
        <w:t>právny dôvod na zostavenie účtovnej závierky:</w:t>
        <w:br/>
        <w:t>riadna ročná účtovná závierka v zmysle zákona o účtovníctve za účtovné obdobie od 1.1.202</w:t>
      </w:r>
      <w:r>
        <w:rPr/>
        <w:t>4</w:t>
      </w:r>
      <w:r>
        <w:rPr/>
        <w:t xml:space="preserve"> do 31.12.202</w:t>
      </w:r>
      <w:r>
        <w:rPr/>
        <w:t>4</w:t>
      </w:r>
      <w:r>
        <w:rPr/>
        <w:t>.</w:t>
      </w:r>
    </w:p>
    <w:p>
      <w:pPr>
        <w:pStyle w:val="Normal"/>
        <w:numPr>
          <w:ilvl w:val="1"/>
          <w:numId w:val="7"/>
        </w:numPr>
        <w:rPr/>
      </w:pPr>
      <w:r>
        <w:rPr/>
        <w:t>orgánom: Valné zhromaždenie spoločnosti</w:t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>
          <w:b/>
          <w:sz w:val="28"/>
          <w:szCs w:val="28"/>
        </w:rPr>
        <w:t>2. Informácie o členoch štatutárnych orgánov účtovnej jednotky</w:t>
      </w:r>
      <w:r>
        <w:rPr>
          <w:sz w:val="28"/>
          <w:szCs w:val="28"/>
        </w:rPr>
        <w:t>:</w:t>
      </w:r>
    </w:p>
    <w:p>
      <w:pPr>
        <w:pStyle w:val="Normal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Normal"/>
        <w:ind w:left="1080" w:hanging="0"/>
        <w:rPr/>
      </w:pPr>
      <w:r>
        <w:rPr/>
        <w:t xml:space="preserve">  </w:t>
      </w:r>
      <w:r>
        <w:rPr/>
        <w:t>Śtatutárny orgán: konateľ  :</w:t>
      </w:r>
    </w:p>
    <w:p>
      <w:pPr>
        <w:pStyle w:val="Zhlavie"/>
        <w:tabs>
          <w:tab w:val="clear" w:pos="4536"/>
          <w:tab w:val="clear" w:pos="9072"/>
        </w:tabs>
        <w:ind w:left="720" w:hanging="0"/>
        <w:rPr/>
      </w:pPr>
      <w:r>
        <w:rPr/>
        <w:t xml:space="preserve">1.1)   Ing. Jaroslava Maceková, Štúrova 83, Kokava nad Rimavicou </w:t>
      </w:r>
    </w:p>
    <w:p>
      <w:pPr>
        <w:pStyle w:val="Normal"/>
        <w:numPr>
          <w:ilvl w:val="1"/>
          <w:numId w:val="7"/>
        </w:numPr>
        <w:rPr/>
      </w:pPr>
      <w:r>
        <w:rPr/>
        <w:t>štruktúra spoločníkov:</w:t>
      </w:r>
    </w:p>
    <w:p>
      <w:pPr>
        <w:pStyle w:val="Normal"/>
        <w:rPr/>
      </w:pPr>
      <w:r>
        <w:rPr/>
      </w:r>
    </w:p>
    <w:tbl>
      <w:tblPr>
        <w:tblW w:w="9288" w:type="dxa"/>
        <w:jc w:val="left"/>
        <w:tblInd w:w="-113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397"/>
        <w:gridCol w:w="2413"/>
        <w:gridCol w:w="2239"/>
        <w:gridCol w:w="2239"/>
      </w:tblGrid>
      <w:tr>
        <w:trPr/>
        <w:tc>
          <w:tcPr>
            <w:tcW w:w="2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jc w:val="center"/>
              <w:rPr>
                <w:sz w:val="22"/>
              </w:rPr>
            </w:pPr>
            <w:r>
              <w:rPr>
                <w:sz w:val="22"/>
              </w:rPr>
              <w:t>Meno</w:t>
            </w:r>
          </w:p>
        </w:tc>
        <w:tc>
          <w:tcPr>
            <w:tcW w:w="24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jc w:val="center"/>
              <w:rPr>
                <w:sz w:val="22"/>
              </w:rPr>
            </w:pPr>
            <w:r>
              <w:rPr>
                <w:sz w:val="22"/>
              </w:rPr>
              <w:t>Podiel na ZI v tis. Sk</w:t>
            </w:r>
          </w:p>
        </w:tc>
        <w:tc>
          <w:tcPr>
            <w:tcW w:w="2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jc w:val="center"/>
              <w:rPr>
                <w:sz w:val="22"/>
              </w:rPr>
            </w:pPr>
            <w:r>
              <w:rPr>
                <w:sz w:val="22"/>
              </w:rPr>
              <w:t>Podiel na ZI v %</w:t>
            </w:r>
          </w:p>
        </w:tc>
        <w:tc>
          <w:tcPr>
            <w:tcW w:w="2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jc w:val="center"/>
              <w:rPr>
                <w:sz w:val="22"/>
              </w:rPr>
            </w:pPr>
            <w:r>
              <w:rPr>
                <w:sz w:val="22"/>
              </w:rPr>
              <w:t>podiel na hlas.právach</w:t>
            </w:r>
          </w:p>
        </w:tc>
      </w:tr>
      <w:tr>
        <w:trPr/>
        <w:tc>
          <w:tcPr>
            <w:tcW w:w="2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rPr/>
            </w:pPr>
            <w:r>
              <w:rPr/>
              <w:t>SLZ NOVA, a.s.</w:t>
            </w:r>
          </w:p>
        </w:tc>
        <w:tc>
          <w:tcPr>
            <w:tcW w:w="24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jc w:val="center"/>
              <w:rPr/>
            </w:pPr>
            <w:r>
              <w:rPr/>
              <w:t>51</w:t>
            </w:r>
          </w:p>
        </w:tc>
        <w:tc>
          <w:tcPr>
            <w:tcW w:w="2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jc w:val="center"/>
              <w:rPr/>
            </w:pPr>
            <w:r>
              <w:rPr/>
              <w:t>51</w:t>
            </w:r>
          </w:p>
        </w:tc>
        <w:tc>
          <w:tcPr>
            <w:tcW w:w="2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jc w:val="center"/>
              <w:rPr/>
            </w:pPr>
            <w:r>
              <w:rPr/>
              <w:t>51</w:t>
            </w:r>
          </w:p>
        </w:tc>
      </w:tr>
      <w:tr>
        <w:trPr/>
        <w:tc>
          <w:tcPr>
            <w:tcW w:w="2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rPr/>
            </w:pPr>
            <w:r>
              <w:rPr/>
              <w:t>ENERGYING, s.r.o.</w:t>
            </w:r>
          </w:p>
        </w:tc>
        <w:tc>
          <w:tcPr>
            <w:tcW w:w="24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jc w:val="center"/>
              <w:rPr/>
            </w:pPr>
            <w:r>
              <w:rPr/>
              <w:t>49</w:t>
            </w:r>
          </w:p>
        </w:tc>
        <w:tc>
          <w:tcPr>
            <w:tcW w:w="2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jc w:val="center"/>
              <w:rPr/>
            </w:pPr>
            <w:r>
              <w:rPr/>
              <w:t>49</w:t>
            </w:r>
          </w:p>
        </w:tc>
        <w:tc>
          <w:tcPr>
            <w:tcW w:w="2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jc w:val="center"/>
              <w:rPr/>
            </w:pPr>
            <w:r>
              <w:rPr/>
              <w:t>49</w:t>
            </w:r>
          </w:p>
        </w:tc>
      </w:tr>
    </w:tbl>
    <w:p>
      <w:pPr>
        <w:pStyle w:val="Normal"/>
        <w:rPr/>
      </w:pPr>
      <w:r>
        <w:rPr/>
      </w:r>
    </w:p>
    <w:p>
      <w:pPr>
        <w:pStyle w:val="Normal"/>
        <w:numPr>
          <w:ilvl w:val="0"/>
          <w:numId w:val="2"/>
        </w:numPr>
        <w:rPr/>
      </w:pPr>
      <w:r>
        <w:rPr>
          <w:b/>
          <w:sz w:val="28"/>
          <w:szCs w:val="28"/>
        </w:rPr>
        <w:t>Účtovné metódy a zásady</w:t>
      </w:r>
    </w:p>
    <w:p>
      <w:pPr>
        <w:pStyle w:val="Normal"/>
        <w:rPr>
          <w:b/>
          <w:b/>
          <w:sz w:val="28"/>
          <w:szCs w:val="28"/>
        </w:rPr>
      </w:pPr>
      <w:r>
        <w:rPr>
          <w:b/>
          <w:sz w:val="28"/>
          <w:szCs w:val="28"/>
        </w:rPr>
      </w:r>
    </w:p>
    <w:p>
      <w:pPr>
        <w:pStyle w:val="Normal"/>
        <w:rPr/>
      </w:pPr>
      <w:r>
        <w:rPr/>
        <w:t>BIOPAL Hnúšťa,  s.r.o. v roku 202</w:t>
      </w:r>
      <w:r>
        <w:rPr/>
        <w:t>4</w:t>
      </w:r>
      <w:r>
        <w:rPr/>
        <w:t xml:space="preserve">  postupovala podľa týchto zásad:</w:t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  <w:t>Pri účtovaní zásob spoločnosť používa spôsob účtovania B.</w:t>
      </w:r>
    </w:p>
    <w:p>
      <w:pPr>
        <w:pStyle w:val="Normal"/>
        <w:rPr/>
      </w:pPr>
      <w:r>
        <w:rPr/>
        <w:t>-  zásoby prijaté na sklad sa rozpočítajú cenou obstarania , obstarávacia  cena a všetky náklady , ktoré súvisia  s obstaraním - / prepravné , clo /   a potom  sa na jednotku</w:t>
      </w:r>
    </w:p>
    <w:p>
      <w:pPr>
        <w:pStyle w:val="Normal"/>
        <w:rPr/>
      </w:pPr>
      <w:r>
        <w:rPr/>
        <w:t xml:space="preserve">obstaraných  zásob touto cenou zahŕňajú do nákladov .    </w:t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>
          <w:b/>
          <w:sz w:val="28"/>
          <w:szCs w:val="28"/>
        </w:rPr>
        <w:t>4. Informácie o účtovných metódach a zásadách</w:t>
      </w:r>
    </w:p>
    <w:p>
      <w:pPr>
        <w:pStyle w:val="Normal"/>
        <w:rPr>
          <w:b/>
          <w:b/>
          <w:sz w:val="28"/>
          <w:szCs w:val="28"/>
        </w:rPr>
      </w:pPr>
      <w:r>
        <w:rPr>
          <w:b/>
          <w:sz w:val="28"/>
          <w:szCs w:val="28"/>
        </w:rPr>
      </w:r>
    </w:p>
    <w:p>
      <w:pPr>
        <w:pStyle w:val="Normal"/>
        <w:numPr>
          <w:ilvl w:val="1"/>
          <w:numId w:val="3"/>
        </w:numPr>
        <w:rPr/>
      </w:pPr>
      <w:r>
        <w:rPr/>
        <w:t>Spoločnosť predkladá riadnu účtovnú závierku s predpokladom nepretržitého pokračovania jeho činnosti.</w:t>
      </w:r>
    </w:p>
    <w:p>
      <w:pPr>
        <w:pStyle w:val="Normal"/>
        <w:numPr>
          <w:ilvl w:val="1"/>
          <w:numId w:val="3"/>
        </w:numPr>
        <w:rPr/>
      </w:pPr>
      <w:r>
        <w:rPr/>
        <w:t xml:space="preserve">Ku zmenám účtovných zásad a účtovných metód v účtovníctve spoločnosti </w:t>
      </w:r>
    </w:p>
    <w:p>
      <w:pPr>
        <w:pStyle w:val="Normal"/>
        <w:ind w:left="720" w:hanging="0"/>
        <w:rPr/>
      </w:pPr>
      <w:r>
        <w:rPr/>
        <w:t xml:space="preserve">      </w:t>
      </w:r>
      <w:r>
        <w:rPr/>
        <w:t>v tomto účtovnom období nedošlo</w:t>
      </w:r>
    </w:p>
    <w:p>
      <w:pPr>
        <w:pStyle w:val="Normal"/>
        <w:numPr>
          <w:ilvl w:val="1"/>
          <w:numId w:val="6"/>
        </w:numPr>
        <w:rPr/>
      </w:pPr>
      <w:r>
        <w:rPr/>
        <w:t>Spôsob oceňovania jednotlivých zložiek majetku a záväzkov je nasledovný:</w:t>
        <w:br/>
        <w:t>Spoločnosť v roku 202</w:t>
      </w:r>
      <w:r>
        <w:rPr/>
        <w:t>4</w:t>
      </w:r>
      <w:r>
        <w:rPr/>
        <w:t xml:space="preserve">  uplatňovala spôsob oceňovania majetku a záväzkov nasledovne:</w:t>
      </w:r>
    </w:p>
    <w:p>
      <w:pPr>
        <w:pStyle w:val="Normal"/>
        <w:numPr>
          <w:ilvl w:val="2"/>
          <w:numId w:val="6"/>
        </w:numPr>
        <w:spacing w:before="120" w:after="0"/>
        <w:rPr>
          <w:i/>
          <w:i/>
        </w:rPr>
      </w:pPr>
      <w:r>
        <w:rPr>
          <w:i/>
        </w:rPr>
        <w:t>zásoby – obstarávacou cenou</w:t>
      </w:r>
    </w:p>
    <w:p>
      <w:pPr>
        <w:pStyle w:val="Normal"/>
        <w:numPr>
          <w:ilvl w:val="2"/>
          <w:numId w:val="6"/>
        </w:numPr>
        <w:spacing w:before="120" w:after="0"/>
        <w:rPr>
          <w:i/>
          <w:i/>
        </w:rPr>
      </w:pPr>
      <w:r>
        <w:rPr>
          <w:i/>
        </w:rPr>
        <w:t>peňažné prostriedky a ceniny – menovitou hodnotou,</w:t>
      </w:r>
    </w:p>
    <w:p>
      <w:pPr>
        <w:pStyle w:val="Normal"/>
        <w:numPr>
          <w:ilvl w:val="2"/>
          <w:numId w:val="6"/>
        </w:numPr>
        <w:spacing w:before="120" w:after="0"/>
        <w:rPr>
          <w:i/>
          <w:i/>
        </w:rPr>
      </w:pPr>
      <w:r>
        <w:rPr>
          <w:i/>
        </w:rPr>
        <w:t>pohľadávky – menovitou hodnotou,</w:t>
      </w:r>
    </w:p>
    <w:p>
      <w:pPr>
        <w:pStyle w:val="Normal"/>
        <w:numPr>
          <w:ilvl w:val="2"/>
          <w:numId w:val="6"/>
        </w:numPr>
        <w:spacing w:before="120" w:after="0"/>
        <w:rPr>
          <w:i/>
          <w:i/>
        </w:rPr>
      </w:pPr>
      <w:r>
        <w:rPr>
          <w:i/>
        </w:rPr>
        <w:t>záväzky – menovitou hodnotou.</w:t>
      </w:r>
    </w:p>
    <w:p>
      <w:pPr>
        <w:pStyle w:val="Normal"/>
        <w:spacing w:before="120" w:after="0"/>
        <w:ind w:left="1980" w:hanging="0"/>
        <w:rPr>
          <w:i/>
          <w:i/>
        </w:rPr>
      </w:pPr>
      <w:r>
        <w:rPr>
          <w:i/>
        </w:rPr>
        <w:tab/>
      </w:r>
    </w:p>
    <w:p>
      <w:pPr>
        <w:pStyle w:val="Normal"/>
        <w:numPr>
          <w:ilvl w:val="0"/>
          <w:numId w:val="4"/>
        </w:numPr>
        <w:rPr>
          <w:b/>
          <w:b/>
          <w:sz w:val="28"/>
          <w:szCs w:val="28"/>
          <w:u w:val="single"/>
        </w:rPr>
      </w:pPr>
      <w:r>
        <w:rPr>
          <w:b/>
          <w:sz w:val="28"/>
          <w:szCs w:val="28"/>
          <w:u w:val="single"/>
        </w:rPr>
        <w:t>Náklady budúcich období a príjmy budúcich období</w:t>
      </w:r>
    </w:p>
    <w:p>
      <w:pPr>
        <w:pStyle w:val="Normal"/>
        <w:tabs>
          <w:tab w:val="clear" w:pos="709"/>
          <w:tab w:val="left" w:pos="360" w:leader="none"/>
        </w:tabs>
        <w:rPr>
          <w:b/>
          <w:b/>
          <w:sz w:val="28"/>
          <w:szCs w:val="28"/>
          <w:u w:val="single"/>
        </w:rPr>
      </w:pPr>
      <w:r>
        <w:rPr>
          <w:b/>
          <w:sz w:val="28"/>
          <w:szCs w:val="28"/>
          <w:u w:val="single"/>
        </w:rPr>
      </w:r>
    </w:p>
    <w:p>
      <w:pPr>
        <w:pStyle w:val="Normal"/>
        <w:tabs>
          <w:tab w:val="clear" w:pos="709"/>
          <w:tab w:val="left" w:pos="360" w:leader="none"/>
        </w:tabs>
        <w:rPr/>
      </w:pPr>
      <w:r>
        <w:rPr/>
        <w:tab/>
        <w:t>Náklady budúcich období a príjmy budúcich období sa vykazujú vo výške, ktorá je potrebná na dodržanie zásad vecnej a časovej súvislosti s účtovným obdobím.</w:t>
      </w:r>
    </w:p>
    <w:p>
      <w:pPr>
        <w:pStyle w:val="Zhlavie"/>
        <w:tabs>
          <w:tab w:val="clear" w:pos="4536"/>
          <w:tab w:val="clear" w:pos="9072"/>
        </w:tabs>
        <w:rPr/>
      </w:pPr>
      <w:r>
        <w:rPr/>
        <w:t>účet  381/100   náklady  budúcich období  v roku 202</w:t>
      </w:r>
      <w:r>
        <w:rPr/>
        <w:t>4</w:t>
      </w:r>
      <w:r>
        <w:rPr/>
        <w:t xml:space="preserve"> - zostatok  je vo výške  0   .</w:t>
      </w:r>
    </w:p>
    <w:p>
      <w:pPr>
        <w:pStyle w:val="Zhlavie"/>
        <w:tabs>
          <w:tab w:val="clear" w:pos="4536"/>
          <w:tab w:val="clear" w:pos="9072"/>
        </w:tabs>
        <w:rPr/>
      </w:pPr>
      <w:r>
        <w:rPr/>
      </w:r>
    </w:p>
    <w:p>
      <w:pPr>
        <w:pStyle w:val="Normal"/>
        <w:numPr>
          <w:ilvl w:val="0"/>
          <w:numId w:val="4"/>
        </w:numPr>
        <w:tabs>
          <w:tab w:val="clear" w:pos="709"/>
          <w:tab w:val="left" w:pos="360" w:leader="none"/>
        </w:tabs>
        <w:rPr>
          <w:b/>
          <w:b/>
          <w:sz w:val="28"/>
          <w:szCs w:val="28"/>
          <w:u w:val="single"/>
        </w:rPr>
      </w:pPr>
      <w:r>
        <w:rPr>
          <w:b/>
          <w:sz w:val="28"/>
          <w:szCs w:val="28"/>
          <w:u w:val="single"/>
        </w:rPr>
        <w:t>Výnosy</w:t>
      </w:r>
    </w:p>
    <w:p>
      <w:pPr>
        <w:pStyle w:val="Normal"/>
        <w:tabs>
          <w:tab w:val="clear" w:pos="709"/>
          <w:tab w:val="left" w:pos="360" w:leader="none"/>
        </w:tabs>
        <w:ind w:left="360" w:hanging="0"/>
        <w:rPr>
          <w:b/>
          <w:b/>
          <w:sz w:val="28"/>
          <w:szCs w:val="28"/>
          <w:u w:val="single"/>
        </w:rPr>
      </w:pPr>
      <w:r>
        <w:rPr>
          <w:b/>
          <w:sz w:val="28"/>
          <w:szCs w:val="28"/>
          <w:u w:val="single"/>
        </w:rPr>
      </w:r>
    </w:p>
    <w:p>
      <w:pPr>
        <w:pStyle w:val="Normal"/>
        <w:tabs>
          <w:tab w:val="clear" w:pos="709"/>
          <w:tab w:val="left" w:pos="360" w:leader="none"/>
        </w:tabs>
        <w:rPr/>
      </w:pPr>
      <w:r>
        <w:rPr/>
        <w:t xml:space="preserve">Tržby za vlastné výkony a služieb neobsahujú daň z pridanej hodnoty  </w:t>
      </w:r>
      <w:r>
        <w:rPr>
          <w:rFonts w:eastAsia="Times New Roman" w:cs="Times New Roman"/>
          <w:color w:val="auto"/>
          <w:sz w:val="24"/>
          <w:szCs w:val="24"/>
          <w:lang w:val="sk-SK" w:bidi="ar-SA"/>
        </w:rPr>
        <w:t>26 907</w:t>
      </w:r>
      <w:r>
        <w:rPr/>
        <w:t>,00 EUR</w:t>
      </w:r>
    </w:p>
    <w:p>
      <w:pPr>
        <w:pStyle w:val="Normal"/>
        <w:tabs>
          <w:tab w:val="clear" w:pos="709"/>
          <w:tab w:val="left" w:pos="360" w:leader="none"/>
        </w:tabs>
        <w:rPr/>
      </w:pPr>
      <w:r>
        <w:rPr/>
      </w:r>
    </w:p>
    <w:p>
      <w:pPr>
        <w:pStyle w:val="Normal"/>
        <w:tabs>
          <w:tab w:val="clear" w:pos="709"/>
          <w:tab w:val="left" w:pos="360" w:leader="none"/>
        </w:tabs>
        <w:rPr/>
      </w:pPr>
      <w:r>
        <w:rPr/>
        <w:tab/>
        <w:tab/>
      </w:r>
    </w:p>
    <w:p>
      <w:pPr>
        <w:pStyle w:val="Normal"/>
        <w:numPr>
          <w:ilvl w:val="0"/>
          <w:numId w:val="4"/>
        </w:numPr>
        <w:rPr>
          <w:b/>
          <w:b/>
          <w:sz w:val="28"/>
          <w:szCs w:val="28"/>
          <w:u w:val="single"/>
        </w:rPr>
      </w:pPr>
      <w:r>
        <w:rPr>
          <w:b/>
          <w:sz w:val="28"/>
          <w:szCs w:val="28"/>
          <w:u w:val="single"/>
        </w:rPr>
        <w:t>Zásoby</w:t>
      </w:r>
    </w:p>
    <w:p>
      <w:pPr>
        <w:pStyle w:val="Normal"/>
        <w:rPr>
          <w:b/>
          <w:b/>
          <w:sz w:val="28"/>
          <w:szCs w:val="28"/>
          <w:u w:val="single"/>
        </w:rPr>
      </w:pPr>
      <w:r>
        <w:rPr>
          <w:b/>
          <w:sz w:val="28"/>
          <w:szCs w:val="28"/>
          <w:u w:val="single"/>
        </w:rPr>
      </w:r>
    </w:p>
    <w:p>
      <w:pPr>
        <w:pStyle w:val="Normal"/>
        <w:rPr/>
      </w:pPr>
      <w:r>
        <w:rPr/>
        <w:t>Na zásobách spoločnosť k 31.12.202</w:t>
      </w:r>
      <w:r>
        <w:rPr/>
        <w:t>4</w:t>
      </w:r>
      <w:r>
        <w:rPr/>
        <w:t xml:space="preserve"> vykazuje zostatok 0 .</w:t>
      </w:r>
    </w:p>
    <w:p>
      <w:pPr>
        <w:pStyle w:val="Normal"/>
        <w:rPr/>
      </w:pPr>
      <w:r>
        <w:rPr/>
        <w:t xml:space="preserve">Materiál                                   0 </w:t>
      </w:r>
    </w:p>
    <w:p>
      <w:pPr>
        <w:pStyle w:val="Normal"/>
        <w:rPr/>
      </w:pPr>
      <w:r>
        <w:rPr/>
        <w:t xml:space="preserve">Nedokončená výroba              0 </w:t>
      </w:r>
    </w:p>
    <w:p>
      <w:pPr>
        <w:pStyle w:val="Normal"/>
        <w:rPr/>
      </w:pPr>
      <w:r>
        <w:rPr/>
        <w:t xml:space="preserve">Výrobky                                  0 </w:t>
      </w:r>
    </w:p>
    <w:p>
      <w:pPr>
        <w:pStyle w:val="Normal"/>
        <w:rPr/>
      </w:pPr>
      <w:r>
        <w:rPr/>
        <w:t xml:space="preserve">Zvieratá                                   0 </w:t>
      </w:r>
    </w:p>
    <w:p>
      <w:pPr>
        <w:pStyle w:val="Normal"/>
        <w:rPr/>
      </w:pPr>
      <w:r>
        <w:rPr/>
        <w:t xml:space="preserve">Tovar                                       0 </w:t>
      </w:r>
    </w:p>
    <w:p>
      <w:pPr>
        <w:pStyle w:val="Normal"/>
        <w:rPr/>
      </w:pPr>
      <w:r>
        <w:rPr/>
      </w:r>
    </w:p>
    <w:p>
      <w:pPr>
        <w:pStyle w:val="Normal"/>
        <w:numPr>
          <w:ilvl w:val="0"/>
          <w:numId w:val="4"/>
        </w:numPr>
        <w:rPr>
          <w:b/>
          <w:b/>
          <w:sz w:val="28"/>
          <w:szCs w:val="28"/>
          <w:u w:val="single"/>
        </w:rPr>
      </w:pPr>
      <w:r>
        <w:rPr>
          <w:b/>
          <w:sz w:val="28"/>
          <w:szCs w:val="28"/>
          <w:u w:val="single"/>
        </w:rPr>
        <w:t xml:space="preserve">Veková štruktúra pohľadávok </w:t>
      </w:r>
    </w:p>
    <w:p>
      <w:pPr>
        <w:pStyle w:val="Normal"/>
        <w:rPr>
          <w:b/>
          <w:b/>
          <w:sz w:val="28"/>
          <w:szCs w:val="28"/>
          <w:u w:val="single"/>
        </w:rPr>
      </w:pPr>
      <w:r>
        <w:rPr>
          <w:b/>
          <w:sz w:val="28"/>
          <w:szCs w:val="28"/>
          <w:u w:val="single"/>
        </w:rPr>
      </w:r>
    </w:p>
    <w:tbl>
      <w:tblPr>
        <w:tblW w:w="9288" w:type="dxa"/>
        <w:jc w:val="left"/>
        <w:tblInd w:w="-113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5393"/>
        <w:gridCol w:w="2015"/>
        <w:gridCol w:w="1880"/>
      </w:tblGrid>
      <w:tr>
        <w:trPr/>
        <w:tc>
          <w:tcPr>
            <w:tcW w:w="53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jc w:val="center"/>
              <w:rPr/>
            </w:pPr>
            <w:r>
              <w:rPr/>
              <w:t>Text</w:t>
            </w:r>
          </w:p>
        </w:tc>
        <w:tc>
          <w:tcPr>
            <w:tcW w:w="20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jc w:val="center"/>
              <w:rPr/>
            </w:pPr>
            <w:r>
              <w:rPr/>
              <w:t>k 31.12.202</w:t>
            </w:r>
            <w:r>
              <w:rPr/>
              <w:t>4</w:t>
            </w:r>
          </w:p>
          <w:p>
            <w:pPr>
              <w:pStyle w:val="Normal"/>
              <w:rPr/>
            </w:pPr>
            <w:r>
              <w:rPr/>
            </w:r>
          </w:p>
        </w:tc>
        <w:tc>
          <w:tcPr>
            <w:tcW w:w="1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jc w:val="center"/>
              <w:rPr/>
            </w:pPr>
            <w:r>
              <w:rPr/>
              <w:t>k 31.12.2023</w:t>
            </w:r>
          </w:p>
          <w:p>
            <w:pPr>
              <w:pStyle w:val="Normal"/>
              <w:rPr/>
            </w:pPr>
            <w:r>
              <w:rPr/>
              <w:t xml:space="preserve"> </w:t>
            </w:r>
          </w:p>
        </w:tc>
      </w:tr>
      <w:tr>
        <w:trPr>
          <w:trHeight w:val="292" w:hRule="atLeast"/>
        </w:trPr>
        <w:tc>
          <w:tcPr>
            <w:tcW w:w="53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rPr/>
            </w:pPr>
            <w:r>
              <w:rPr/>
              <w:t>Pohľadávky  do lehoty splatnosti</w:t>
            </w:r>
          </w:p>
        </w:tc>
        <w:tc>
          <w:tcPr>
            <w:tcW w:w="20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rPr/>
            </w:pPr>
            <w:r>
              <w:rPr/>
              <w:t xml:space="preserve">             </w:t>
            </w:r>
          </w:p>
        </w:tc>
        <w:tc>
          <w:tcPr>
            <w:tcW w:w="1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napToGrid w:val="false"/>
              <w:jc w:val="center"/>
              <w:rPr/>
            </w:pPr>
            <w:r>
              <w:rPr/>
            </w:r>
          </w:p>
        </w:tc>
      </w:tr>
      <w:tr>
        <w:trPr/>
        <w:tc>
          <w:tcPr>
            <w:tcW w:w="53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rPr/>
            </w:pPr>
            <w:r>
              <w:rPr/>
              <w:t>Pohľadávky po lehote splatnosti</w:t>
            </w:r>
          </w:p>
        </w:tc>
        <w:tc>
          <w:tcPr>
            <w:tcW w:w="20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rPr/>
            </w:pPr>
            <w:r>
              <w:rPr/>
              <w:t xml:space="preserve">         </w:t>
            </w:r>
            <w:r>
              <w:rPr>
                <w:rFonts w:eastAsia="Times New Roman" w:cs="Times New Roman"/>
                <w:color w:val="auto"/>
                <w:sz w:val="24"/>
                <w:szCs w:val="24"/>
                <w:lang w:val="sk-SK" w:bidi="ar-SA"/>
              </w:rPr>
              <w:t>9 715</w:t>
            </w:r>
          </w:p>
        </w:tc>
        <w:tc>
          <w:tcPr>
            <w:tcW w:w="1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jc w:val="center"/>
              <w:rPr/>
            </w:pPr>
            <w:r>
              <w:rPr/>
              <w:t>14 204</w:t>
            </w:r>
          </w:p>
        </w:tc>
      </w:tr>
      <w:tr>
        <w:trPr/>
        <w:tc>
          <w:tcPr>
            <w:tcW w:w="53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rPr/>
            </w:pPr>
            <w:r>
              <w:rPr/>
              <w:t>Spolu</w:t>
            </w:r>
          </w:p>
        </w:tc>
        <w:tc>
          <w:tcPr>
            <w:tcW w:w="20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rPr/>
            </w:pPr>
            <w:r>
              <w:rPr/>
              <w:t xml:space="preserve">            </w:t>
            </w:r>
            <w:r>
              <w:rPr/>
              <w:t xml:space="preserve">0  </w:t>
            </w:r>
          </w:p>
        </w:tc>
        <w:tc>
          <w:tcPr>
            <w:tcW w:w="1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rPr/>
            </w:pPr>
            <w:r>
              <w:rPr/>
              <w:t xml:space="preserve">               </w:t>
            </w:r>
            <w:r>
              <w:rPr/>
              <w:t>0</w:t>
            </w:r>
          </w:p>
        </w:tc>
      </w:tr>
    </w:tbl>
    <w:p>
      <w:pPr>
        <w:pStyle w:val="Normal"/>
        <w:rPr>
          <w:u w:val="single"/>
        </w:rPr>
      </w:pPr>
      <w:r>
        <w:rPr>
          <w:u w:val="single"/>
        </w:rPr>
      </w:r>
    </w:p>
    <w:p>
      <w:pPr>
        <w:pStyle w:val="Normal"/>
        <w:numPr>
          <w:ilvl w:val="0"/>
          <w:numId w:val="4"/>
        </w:numPr>
        <w:rPr>
          <w:b/>
          <w:b/>
          <w:sz w:val="28"/>
          <w:szCs w:val="28"/>
          <w:u w:val="single"/>
        </w:rPr>
      </w:pPr>
      <w:r>
        <w:rPr>
          <w:b/>
          <w:sz w:val="28"/>
          <w:szCs w:val="28"/>
          <w:u w:val="single"/>
        </w:rPr>
        <w:t>Popis významných položiek krátkodobého finančného majetku</w:t>
      </w:r>
    </w:p>
    <w:p>
      <w:pPr>
        <w:pStyle w:val="Normal"/>
        <w:rPr>
          <w:b/>
          <w:b/>
          <w:sz w:val="28"/>
          <w:szCs w:val="28"/>
          <w:u w:val="single"/>
        </w:rPr>
      </w:pPr>
      <w:r>
        <w:rPr>
          <w:b/>
          <w:sz w:val="28"/>
          <w:szCs w:val="28"/>
          <w:u w:val="single"/>
        </w:rPr>
      </w:r>
    </w:p>
    <w:tbl>
      <w:tblPr>
        <w:tblW w:w="9212" w:type="dxa"/>
        <w:jc w:val="left"/>
        <w:tblInd w:w="-113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3070"/>
        <w:gridCol w:w="3071"/>
        <w:gridCol w:w="3071"/>
      </w:tblGrid>
      <w:tr>
        <w:trPr/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jc w:val="center"/>
              <w:rPr/>
            </w:pPr>
            <w:r>
              <w:rPr/>
              <w:t>Finančný majetok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jc w:val="center"/>
              <w:rPr/>
            </w:pPr>
            <w:r>
              <w:rPr/>
              <w:t>Stav k 31.12. 2023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jc w:val="center"/>
              <w:rPr/>
            </w:pPr>
            <w:r>
              <w:rPr/>
              <w:t>Stav k 31.12. 202</w:t>
            </w:r>
            <w:r>
              <w:rPr/>
              <w:t>3</w:t>
            </w:r>
          </w:p>
        </w:tc>
      </w:tr>
      <w:tr>
        <w:trPr/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rPr/>
            </w:pPr>
            <w:r>
              <w:rPr/>
              <w:t>Finančné účty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tabs>
                <w:tab w:val="clear" w:pos="709"/>
                <w:tab w:val="decimal" w:pos="2088" w:leader="none"/>
              </w:tabs>
              <w:rPr/>
            </w:pPr>
            <w:r>
              <w:rPr/>
              <w:t>71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tabs>
                <w:tab w:val="clear" w:pos="709"/>
                <w:tab w:val="decimal" w:pos="2088" w:leader="none"/>
              </w:tabs>
              <w:rPr>
                <w:rFonts w:ascii="Times New Roman" w:hAnsi="Times New Roman" w:eastAsia="Times New Roman" w:cs="Times New Roman"/>
                <w:color w:val="auto"/>
                <w:sz w:val="24"/>
                <w:szCs w:val="24"/>
                <w:lang w:val="sk-SK" w:bidi="ar-SA"/>
              </w:rPr>
            </w:pPr>
            <w:r>
              <w:rPr>
                <w:rFonts w:eastAsia="Times New Roman" w:cs="Times New Roman"/>
                <w:color w:val="auto"/>
                <w:sz w:val="24"/>
                <w:szCs w:val="24"/>
                <w:lang w:val="sk-SK" w:bidi="ar-SA"/>
              </w:rPr>
              <w:t>7</w:t>
            </w:r>
          </w:p>
        </w:tc>
      </w:tr>
      <w:tr>
        <w:trPr/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rPr/>
            </w:pPr>
            <w:r>
              <w:rPr/>
              <w:t>Účty v bankách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tabs>
                <w:tab w:val="clear" w:pos="709"/>
                <w:tab w:val="decimal" w:pos="2088" w:leader="none"/>
              </w:tabs>
              <w:rPr/>
            </w:pPr>
            <w:r>
              <w:rPr/>
              <w:t>63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tabs>
                <w:tab w:val="clear" w:pos="709"/>
                <w:tab w:val="decimal" w:pos="2088" w:leader="none"/>
              </w:tabs>
              <w:rPr>
                <w:rFonts w:ascii="Times New Roman" w:hAnsi="Times New Roman" w:eastAsia="Times New Roman" w:cs="Times New Roman"/>
                <w:color w:val="auto"/>
                <w:sz w:val="24"/>
                <w:szCs w:val="24"/>
                <w:lang w:val="sk-SK" w:bidi="ar-SA"/>
              </w:rPr>
            </w:pPr>
            <w:r>
              <w:rPr>
                <w:rFonts w:eastAsia="Times New Roman" w:cs="Times New Roman"/>
                <w:color w:val="auto"/>
                <w:sz w:val="24"/>
                <w:szCs w:val="24"/>
                <w:lang w:val="sk-SK" w:bidi="ar-SA"/>
              </w:rPr>
              <w:t>6</w:t>
            </w:r>
          </w:p>
        </w:tc>
      </w:tr>
      <w:tr>
        <w:trPr/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napToGrid w:val="false"/>
              <w:rPr/>
            </w:pPr>
            <w:r>
              <w:rPr/>
            </w:r>
          </w:p>
          <w:p>
            <w:pPr>
              <w:pStyle w:val="Normal"/>
              <w:rPr/>
            </w:pPr>
            <w:r>
              <w:rPr/>
              <w:t>Pokladňa</w:t>
            </w:r>
          </w:p>
          <w:p>
            <w:pPr>
              <w:pStyle w:val="Normal"/>
              <w:rPr/>
            </w:pPr>
            <w:r>
              <w:rPr/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tabs>
                <w:tab w:val="clear" w:pos="709"/>
                <w:tab w:val="decimal" w:pos="2088" w:leader="none"/>
              </w:tabs>
              <w:rPr/>
            </w:pPr>
            <w:r>
              <w:rPr/>
              <w:t>8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tabs>
                <w:tab w:val="clear" w:pos="709"/>
                <w:tab w:val="decimal" w:pos="2088" w:leader="none"/>
              </w:tabs>
              <w:rPr>
                <w:rFonts w:ascii="Times New Roman" w:hAnsi="Times New Roman" w:eastAsia="Times New Roman" w:cs="Times New Roman"/>
                <w:color w:val="auto"/>
                <w:sz w:val="24"/>
                <w:szCs w:val="24"/>
                <w:lang w:val="sk-SK" w:bidi="ar-SA"/>
              </w:rPr>
            </w:pPr>
            <w:r>
              <w:rPr>
                <w:rFonts w:eastAsia="Times New Roman" w:cs="Times New Roman"/>
                <w:color w:val="auto"/>
                <w:sz w:val="24"/>
                <w:szCs w:val="24"/>
                <w:lang w:val="sk-SK" w:bidi="ar-SA"/>
              </w:rPr>
              <w:t>1</w:t>
            </w:r>
          </w:p>
          <w:p>
            <w:pPr>
              <w:pStyle w:val="Normal"/>
              <w:tabs>
                <w:tab w:val="clear" w:pos="709"/>
                <w:tab w:val="decimal" w:pos="2088" w:leader="none"/>
              </w:tabs>
              <w:rPr/>
            </w:pPr>
            <w:r>
              <w:rPr/>
            </w:r>
          </w:p>
          <w:p>
            <w:pPr>
              <w:pStyle w:val="Normal"/>
              <w:tabs>
                <w:tab w:val="clear" w:pos="709"/>
                <w:tab w:val="decimal" w:pos="2088" w:leader="none"/>
              </w:tabs>
              <w:rPr/>
            </w:pPr>
            <w:r>
              <w:rPr/>
            </w:r>
          </w:p>
        </w:tc>
      </w:tr>
      <w:tr>
        <w:trPr/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rPr/>
            </w:pPr>
            <w:r>
              <w:rPr/>
              <w:t>Rezervný fond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tabs>
                <w:tab w:val="clear" w:pos="709"/>
                <w:tab w:val="decimal" w:pos="2088" w:leader="none"/>
              </w:tabs>
              <w:snapToGrid w:val="false"/>
              <w:rPr/>
            </w:pPr>
            <w:r>
              <w:rPr/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tabs>
                <w:tab w:val="clear" w:pos="709"/>
                <w:tab w:val="decimal" w:pos="2088" w:leader="none"/>
              </w:tabs>
              <w:rPr/>
            </w:pPr>
            <w:r>
              <w:rPr/>
              <w:t>0</w:t>
            </w:r>
          </w:p>
        </w:tc>
      </w:tr>
      <w:tr>
        <w:trPr/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rPr/>
            </w:pPr>
            <w:r>
              <w:rPr/>
              <w:t>Sociálny fond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tabs>
                <w:tab w:val="clear" w:pos="709"/>
                <w:tab w:val="decimal" w:pos="2088" w:leader="none"/>
              </w:tabs>
              <w:rPr/>
            </w:pPr>
            <w:r>
              <w:rPr/>
              <w:t>0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tabs>
                <w:tab w:val="clear" w:pos="709"/>
                <w:tab w:val="decimal" w:pos="2088" w:leader="none"/>
              </w:tabs>
              <w:rPr/>
            </w:pPr>
            <w:r>
              <w:rPr/>
              <w:t>0</w:t>
            </w:r>
          </w:p>
        </w:tc>
      </w:tr>
      <w:tr>
        <w:trPr/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rPr/>
            </w:pPr>
            <w:r>
              <w:rPr/>
              <w:t>Termínovaný vklad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tabs>
                <w:tab w:val="clear" w:pos="709"/>
                <w:tab w:val="decimal" w:pos="1739" w:leader="none"/>
              </w:tabs>
              <w:jc w:val="center"/>
              <w:rPr/>
            </w:pPr>
            <w:r>
              <w:rPr/>
              <w:t>0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tabs>
                <w:tab w:val="clear" w:pos="709"/>
                <w:tab w:val="decimal" w:pos="2088" w:leader="none"/>
              </w:tabs>
              <w:snapToGrid w:val="false"/>
              <w:jc w:val="center"/>
              <w:rPr/>
            </w:pPr>
            <w:r>
              <w:rPr/>
            </w:r>
          </w:p>
        </w:tc>
      </w:tr>
    </w:tbl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>
          <w:b/>
          <w:sz w:val="28"/>
          <w:szCs w:val="28"/>
        </w:rPr>
        <w:t>10. Informácie o údajoch vykázaných na strane pasív súvahy</w:t>
      </w:r>
    </w:p>
    <w:p>
      <w:pPr>
        <w:pStyle w:val="Normal"/>
        <w:rPr>
          <w:b/>
          <w:b/>
          <w:sz w:val="28"/>
          <w:szCs w:val="28"/>
        </w:rPr>
      </w:pPr>
      <w:r>
        <w:rPr>
          <w:b/>
          <w:sz w:val="28"/>
          <w:szCs w:val="28"/>
        </w:rPr>
      </w:r>
    </w:p>
    <w:p>
      <w:pPr>
        <w:pStyle w:val="Normal"/>
        <w:numPr>
          <w:ilvl w:val="1"/>
          <w:numId w:val="4"/>
        </w:numPr>
        <w:rPr>
          <w:u w:val="single"/>
        </w:rPr>
      </w:pPr>
      <w:r>
        <w:rPr>
          <w:u w:val="single"/>
        </w:rPr>
        <w:t>Popis a výška zmien vlastného imania podľa súvahových položiek</w:t>
      </w:r>
    </w:p>
    <w:p>
      <w:pPr>
        <w:pStyle w:val="Normal"/>
        <w:rPr>
          <w:u w:val="single"/>
        </w:rPr>
      </w:pPr>
      <w:r>
        <w:rPr>
          <w:u w:val="single"/>
        </w:rPr>
      </w:r>
    </w:p>
    <w:tbl>
      <w:tblPr>
        <w:tblW w:w="6909" w:type="dxa"/>
        <w:jc w:val="left"/>
        <w:tblInd w:w="-113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303"/>
        <w:gridCol w:w="2303"/>
        <w:gridCol w:w="2303"/>
      </w:tblGrid>
      <w:tr>
        <w:trPr/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tabs>
                <w:tab w:val="clear" w:pos="709"/>
                <w:tab w:val="left" w:pos="720" w:leader="none"/>
              </w:tabs>
              <w:jc w:val="center"/>
              <w:rPr/>
            </w:pPr>
            <w:r>
              <w:rPr/>
              <w:t>Text</w:t>
            </w: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tabs>
                <w:tab w:val="clear" w:pos="709"/>
                <w:tab w:val="left" w:pos="720" w:leader="none"/>
              </w:tabs>
              <w:jc w:val="center"/>
              <w:rPr/>
            </w:pPr>
            <w:r>
              <w:rPr/>
              <w:t>Stav vlatného imania</w:t>
            </w:r>
          </w:p>
          <w:p>
            <w:pPr>
              <w:pStyle w:val="Normal"/>
              <w:tabs>
                <w:tab w:val="clear" w:pos="709"/>
                <w:tab w:val="left" w:pos="720" w:leader="none"/>
              </w:tabs>
              <w:jc w:val="center"/>
              <w:rPr/>
            </w:pPr>
            <w:r>
              <w:rPr/>
              <w:t>v </w:t>
            </w:r>
            <w:r>
              <w:rPr>
                <w:rFonts w:eastAsia="Times New Roman" w:cs="Times New Roman"/>
                <w:color w:val="auto"/>
                <w:sz w:val="24"/>
                <w:szCs w:val="24"/>
                <w:lang w:val="sk-SK" w:bidi="ar-SA"/>
              </w:rPr>
              <w:t>bežnom</w:t>
            </w:r>
            <w:r>
              <w:rPr/>
              <w:t xml:space="preserve"> účtovnom období</w:t>
            </w: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tabs>
                <w:tab w:val="clear" w:pos="709"/>
                <w:tab w:val="left" w:pos="720" w:leader="none"/>
              </w:tabs>
              <w:jc w:val="center"/>
              <w:rPr/>
            </w:pPr>
            <w:r>
              <w:rPr/>
              <w:t>Stav vlastného imania v </w:t>
            </w:r>
            <w:r>
              <w:rPr>
                <w:rFonts w:eastAsia="Times New Roman" w:cs="Times New Roman"/>
                <w:color w:val="auto"/>
                <w:sz w:val="24"/>
                <w:szCs w:val="24"/>
                <w:lang w:val="sk-SK" w:bidi="ar-SA"/>
              </w:rPr>
              <w:t>minulom</w:t>
            </w:r>
            <w:r>
              <w:rPr/>
              <w:t xml:space="preserve">  účtovnom období</w:t>
            </w:r>
          </w:p>
        </w:tc>
      </w:tr>
      <w:tr>
        <w:trPr/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tabs>
                <w:tab w:val="clear" w:pos="709"/>
                <w:tab w:val="left" w:pos="720" w:leader="none"/>
              </w:tabs>
              <w:rPr/>
            </w:pPr>
            <w:r>
              <w:rPr/>
              <w:t>Vlatné imanie, v tom</w:t>
            </w: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tabs>
                <w:tab w:val="clear" w:pos="709"/>
                <w:tab w:val="left" w:pos="720" w:leader="none"/>
              </w:tabs>
              <w:jc w:val="center"/>
              <w:rPr>
                <w:rFonts w:ascii="Times New Roman" w:hAnsi="Times New Roman" w:eastAsia="Times New Roman" w:cs="Times New Roman"/>
                <w:color w:val="auto"/>
                <w:sz w:val="24"/>
                <w:szCs w:val="24"/>
                <w:lang w:val="sk-SK" w:bidi="ar-SA"/>
              </w:rPr>
            </w:pPr>
            <w:r>
              <w:rPr>
                <w:rFonts w:eastAsia="Times New Roman" w:cs="Times New Roman"/>
                <w:color w:val="auto"/>
                <w:sz w:val="24"/>
                <w:szCs w:val="24"/>
                <w:lang w:val="sk-SK" w:bidi="ar-SA"/>
              </w:rPr>
              <w:t>134 280</w:t>
            </w: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tabs>
                <w:tab w:val="clear" w:pos="709"/>
                <w:tab w:val="left" w:pos="720" w:leader="none"/>
              </w:tabs>
              <w:jc w:val="center"/>
              <w:rPr/>
            </w:pPr>
            <w:r>
              <w:rPr/>
              <w:t>-319 077</w:t>
            </w:r>
          </w:p>
        </w:tc>
      </w:tr>
      <w:tr>
        <w:trPr/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tabs>
                <w:tab w:val="clear" w:pos="709"/>
                <w:tab w:val="left" w:pos="720" w:leader="none"/>
              </w:tabs>
              <w:rPr/>
            </w:pPr>
            <w:r>
              <w:rPr/>
              <w:t>Základné imanie</w:t>
            </w: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tabs>
                <w:tab w:val="clear" w:pos="709"/>
                <w:tab w:val="left" w:pos="720" w:leader="none"/>
              </w:tabs>
              <w:jc w:val="center"/>
              <w:rPr/>
            </w:pPr>
            <w:r>
              <w:rPr/>
              <w:t>6 639</w:t>
            </w: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tabs>
                <w:tab w:val="clear" w:pos="709"/>
                <w:tab w:val="left" w:pos="720" w:leader="none"/>
              </w:tabs>
              <w:jc w:val="center"/>
              <w:rPr/>
            </w:pPr>
            <w:r>
              <w:rPr/>
              <w:t xml:space="preserve"> </w:t>
            </w:r>
            <w:r>
              <w:rPr/>
              <w:t>6 639</w:t>
            </w:r>
          </w:p>
        </w:tc>
      </w:tr>
      <w:tr>
        <w:trPr/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tabs>
                <w:tab w:val="clear" w:pos="709"/>
                <w:tab w:val="left" w:pos="720" w:leader="none"/>
              </w:tabs>
              <w:rPr/>
            </w:pPr>
            <w:r>
              <w:rPr/>
              <w:t>Zák. rezervný fond</w:t>
            </w: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tabs>
                <w:tab w:val="clear" w:pos="709"/>
                <w:tab w:val="left" w:pos="720" w:leader="none"/>
              </w:tabs>
              <w:jc w:val="center"/>
              <w:rPr/>
            </w:pPr>
            <w:r>
              <w:rPr/>
              <w:t>0</w:t>
            </w: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tabs>
                <w:tab w:val="clear" w:pos="709"/>
                <w:tab w:val="left" w:pos="720" w:leader="none"/>
              </w:tabs>
              <w:jc w:val="center"/>
              <w:rPr/>
            </w:pPr>
            <w:r>
              <w:rPr/>
              <w:t>0</w:t>
            </w:r>
          </w:p>
        </w:tc>
      </w:tr>
      <w:tr>
        <w:trPr/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tabs>
                <w:tab w:val="clear" w:pos="709"/>
                <w:tab w:val="left" w:pos="720" w:leader="none"/>
              </w:tabs>
              <w:rPr/>
            </w:pPr>
            <w:r>
              <w:rPr/>
              <w:t>Ostatné fondy</w:t>
            </w: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tabs>
                <w:tab w:val="clear" w:pos="709"/>
                <w:tab w:val="left" w:pos="720" w:leader="none"/>
              </w:tabs>
              <w:jc w:val="center"/>
              <w:rPr/>
            </w:pPr>
            <w:r>
              <w:rPr/>
              <w:t>0</w:t>
            </w: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tabs>
                <w:tab w:val="clear" w:pos="709"/>
                <w:tab w:val="left" w:pos="720" w:leader="none"/>
              </w:tabs>
              <w:jc w:val="center"/>
              <w:rPr/>
            </w:pPr>
            <w:r>
              <w:rPr/>
              <w:t>0</w:t>
            </w:r>
          </w:p>
        </w:tc>
      </w:tr>
      <w:tr>
        <w:trPr/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tabs>
                <w:tab w:val="clear" w:pos="709"/>
                <w:tab w:val="left" w:pos="720" w:leader="none"/>
              </w:tabs>
              <w:rPr/>
            </w:pPr>
            <w:r>
              <w:rPr/>
              <w:t>Nerozd. z min. rokov</w:t>
            </w: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tabs>
                <w:tab w:val="clear" w:pos="709"/>
                <w:tab w:val="left" w:pos="720" w:leader="none"/>
              </w:tabs>
              <w:jc w:val="center"/>
              <w:rPr/>
            </w:pPr>
            <w:r>
              <w:rPr/>
              <w:t>0</w:t>
            </w: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tabs>
                <w:tab w:val="clear" w:pos="709"/>
                <w:tab w:val="left" w:pos="720" w:leader="none"/>
              </w:tabs>
              <w:jc w:val="center"/>
              <w:rPr/>
            </w:pPr>
            <w:r>
              <w:rPr/>
              <w:t>0</w:t>
            </w:r>
          </w:p>
        </w:tc>
      </w:tr>
      <w:tr>
        <w:trPr/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tabs>
                <w:tab w:val="clear" w:pos="709"/>
                <w:tab w:val="left" w:pos="720" w:leader="none"/>
              </w:tabs>
              <w:rPr/>
            </w:pPr>
            <w:r>
              <w:rPr/>
              <w:t>Neuhr. strata z min. rokov</w:t>
            </w: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tabs>
                <w:tab w:val="clear" w:pos="709"/>
                <w:tab w:val="left" w:pos="720" w:leader="none"/>
              </w:tabs>
              <w:jc w:val="center"/>
              <w:rPr/>
            </w:pPr>
            <w:r>
              <w:rPr/>
              <w:t>-</w:t>
            </w:r>
            <w:r>
              <w:rPr/>
              <w:t>681 224</w:t>
            </w: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tabs>
                <w:tab w:val="clear" w:pos="709"/>
                <w:tab w:val="left" w:pos="720" w:leader="none"/>
              </w:tabs>
              <w:jc w:val="center"/>
              <w:rPr/>
            </w:pPr>
            <w:r>
              <w:rPr/>
              <w:t>-433 512</w:t>
            </w:r>
          </w:p>
        </w:tc>
      </w:tr>
      <w:tr>
        <w:trPr/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tabs>
                <w:tab w:val="clear" w:pos="709"/>
                <w:tab w:val="left" w:pos="720" w:leader="none"/>
              </w:tabs>
              <w:rPr/>
            </w:pPr>
            <w:r>
              <w:rPr/>
              <w:t xml:space="preserve">HV výsledok </w:t>
            </w: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tabs>
                <w:tab w:val="clear" w:pos="709"/>
                <w:tab w:val="left" w:pos="720" w:leader="none"/>
              </w:tabs>
              <w:jc w:val="center"/>
              <w:rPr/>
            </w:pPr>
            <w:r>
              <w:rPr/>
              <w:t>-</w:t>
            </w:r>
            <w:r>
              <w:rPr/>
              <w:t>246 642</w:t>
            </w: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tabs>
                <w:tab w:val="clear" w:pos="709"/>
                <w:tab w:val="left" w:pos="720" w:leader="none"/>
              </w:tabs>
              <w:jc w:val="center"/>
              <w:rPr/>
            </w:pPr>
            <w:r>
              <w:rPr/>
              <w:t>-247 711</w:t>
            </w:r>
          </w:p>
        </w:tc>
      </w:tr>
    </w:tbl>
    <w:p>
      <w:pPr>
        <w:pStyle w:val="Normal"/>
        <w:tabs>
          <w:tab w:val="clear" w:pos="709"/>
          <w:tab w:val="left" w:pos="720" w:leader="none"/>
        </w:tabs>
        <w:rPr/>
      </w:pPr>
      <w:r>
        <w:rPr/>
      </w:r>
    </w:p>
    <w:p>
      <w:pPr>
        <w:pStyle w:val="Normal"/>
        <w:tabs>
          <w:tab w:val="clear" w:pos="709"/>
          <w:tab w:val="left" w:pos="720" w:leader="none"/>
        </w:tabs>
        <w:rPr/>
      </w:pPr>
      <w:r>
        <w:rPr/>
      </w:r>
    </w:p>
    <w:p>
      <w:pPr>
        <w:pStyle w:val="Normal"/>
        <w:ind w:left="1080" w:hanging="0"/>
        <w:rPr/>
      </w:pPr>
      <w:r>
        <w:rPr>
          <w:b/>
          <w:sz w:val="28"/>
          <w:szCs w:val="28"/>
          <w:u w:val="single"/>
        </w:rPr>
        <w:t>11 . Výška záväzkov do lehoty splatnosti a po lehote splatnosti</w:t>
      </w:r>
    </w:p>
    <w:p>
      <w:pPr>
        <w:pStyle w:val="Normal"/>
        <w:rPr>
          <w:b/>
          <w:b/>
          <w:sz w:val="28"/>
          <w:szCs w:val="28"/>
          <w:u w:val="single"/>
        </w:rPr>
      </w:pPr>
      <w:r>
        <w:rPr>
          <w:b/>
          <w:sz w:val="28"/>
          <w:szCs w:val="28"/>
          <w:u w:val="single"/>
        </w:rPr>
      </w:r>
    </w:p>
    <w:tbl>
      <w:tblPr>
        <w:tblW w:w="9288" w:type="dxa"/>
        <w:jc w:val="left"/>
        <w:tblInd w:w="-113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5367"/>
        <w:gridCol w:w="2026"/>
        <w:gridCol w:w="1895"/>
      </w:tblGrid>
      <w:tr>
        <w:trPr/>
        <w:tc>
          <w:tcPr>
            <w:tcW w:w="53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jc w:val="center"/>
              <w:rPr/>
            </w:pPr>
            <w:r>
              <w:rPr/>
              <w:t>Text</w:t>
            </w:r>
          </w:p>
        </w:tc>
        <w:tc>
          <w:tcPr>
            <w:tcW w:w="2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jc w:val="center"/>
              <w:rPr/>
            </w:pPr>
            <w:r>
              <w:rPr/>
              <w:t>202</w:t>
            </w:r>
            <w:r>
              <w:rPr/>
              <w:t>4</w:t>
            </w:r>
          </w:p>
          <w:p>
            <w:pPr>
              <w:pStyle w:val="Normal"/>
              <w:jc w:val="center"/>
              <w:rPr/>
            </w:pPr>
            <w:r>
              <w:rPr/>
            </w:r>
          </w:p>
        </w:tc>
        <w:tc>
          <w:tcPr>
            <w:tcW w:w="18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jc w:val="center"/>
              <w:rPr/>
            </w:pPr>
            <w:r>
              <w:rPr/>
              <w:t>2023</w:t>
            </w:r>
          </w:p>
          <w:p>
            <w:pPr>
              <w:pStyle w:val="Normal"/>
              <w:jc w:val="center"/>
              <w:rPr/>
            </w:pPr>
            <w:r>
              <w:rPr/>
            </w:r>
          </w:p>
        </w:tc>
      </w:tr>
      <w:tr>
        <w:trPr/>
        <w:tc>
          <w:tcPr>
            <w:tcW w:w="53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rPr/>
            </w:pPr>
            <w:r>
              <w:rPr/>
              <w:t>Záväzky do lehoty splatnosti</w:t>
            </w:r>
          </w:p>
        </w:tc>
        <w:tc>
          <w:tcPr>
            <w:tcW w:w="2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napToGrid w:val="false"/>
              <w:jc w:val="center"/>
              <w:rPr/>
            </w:pPr>
            <w:r>
              <w:rPr/>
            </w:r>
          </w:p>
        </w:tc>
        <w:tc>
          <w:tcPr>
            <w:tcW w:w="18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napToGrid w:val="false"/>
              <w:jc w:val="center"/>
              <w:rPr/>
            </w:pPr>
            <w:r>
              <w:rPr/>
            </w:r>
          </w:p>
        </w:tc>
      </w:tr>
      <w:tr>
        <w:trPr/>
        <w:tc>
          <w:tcPr>
            <w:tcW w:w="53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rPr/>
            </w:pPr>
            <w:r>
              <w:rPr/>
              <w:t>Záväzky po lehote splatnosti</w:t>
            </w:r>
          </w:p>
        </w:tc>
        <w:tc>
          <w:tcPr>
            <w:tcW w:w="2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jc w:val="center"/>
              <w:rPr>
                <w:rFonts w:ascii="Times New Roman" w:hAnsi="Times New Roman" w:eastAsia="Times New Roman" w:cs="Times New Roman"/>
                <w:color w:val="auto"/>
                <w:sz w:val="24"/>
                <w:szCs w:val="24"/>
                <w:lang w:val="sk-SK" w:bidi="ar-SA"/>
              </w:rPr>
            </w:pPr>
            <w:r>
              <w:rPr>
                <w:rFonts w:eastAsia="Times New Roman" w:cs="Times New Roman"/>
                <w:color w:val="auto"/>
                <w:sz w:val="24"/>
                <w:szCs w:val="24"/>
                <w:lang w:val="sk-SK" w:bidi="ar-SA"/>
              </w:rPr>
              <w:t>37 994</w:t>
            </w:r>
          </w:p>
        </w:tc>
        <w:tc>
          <w:tcPr>
            <w:tcW w:w="18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jc w:val="center"/>
              <w:rPr>
                <w:rFonts w:ascii="Times New Roman" w:hAnsi="Times New Roman" w:eastAsia="Times New Roman" w:cs="Times New Roman"/>
                <w:color w:val="auto"/>
                <w:sz w:val="24"/>
                <w:szCs w:val="24"/>
                <w:lang w:val="sk-SK" w:bidi="ar-SA"/>
              </w:rPr>
            </w:pPr>
            <w:r>
              <w:rPr>
                <w:rFonts w:eastAsia="Times New Roman" w:cs="Times New Roman"/>
                <w:color w:val="auto"/>
                <w:sz w:val="24"/>
                <w:szCs w:val="24"/>
                <w:lang w:val="sk-SK" w:bidi="ar-SA"/>
              </w:rPr>
              <w:t>35 094</w:t>
            </w:r>
          </w:p>
        </w:tc>
      </w:tr>
    </w:tbl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>
          <w:b/>
          <w:sz w:val="28"/>
          <w:szCs w:val="28"/>
        </w:rPr>
        <w:t>12.   Informácie o nákladoch</w:t>
      </w:r>
    </w:p>
    <w:p>
      <w:pPr>
        <w:pStyle w:val="Normal"/>
        <w:rPr>
          <w:b/>
          <w:b/>
          <w:sz w:val="28"/>
          <w:szCs w:val="28"/>
        </w:rPr>
      </w:pPr>
      <w:r>
        <w:rPr>
          <w:b/>
          <w:sz w:val="28"/>
          <w:szCs w:val="28"/>
        </w:rPr>
      </w:r>
    </w:p>
    <w:p>
      <w:pPr>
        <w:pStyle w:val="Normal"/>
        <w:ind w:left="360" w:hanging="0"/>
        <w:rPr>
          <w:u w:val="single"/>
        </w:rPr>
      </w:pPr>
      <w:r>
        <w:rPr>
          <w:u w:val="single"/>
        </w:rPr>
        <w:t>Opis a suma významných položiek nákladov</w:t>
      </w:r>
    </w:p>
    <w:p>
      <w:pPr>
        <w:pStyle w:val="Normal"/>
        <w:ind w:left="360" w:hanging="0"/>
        <w:rPr>
          <w:u w:val="single"/>
        </w:rPr>
      </w:pPr>
      <w:r>
        <w:rPr>
          <w:u w:val="single"/>
        </w:rPr>
      </w:r>
    </w:p>
    <w:tbl>
      <w:tblPr>
        <w:tblW w:w="9212" w:type="dxa"/>
        <w:jc w:val="left"/>
        <w:tblInd w:w="-113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588"/>
        <w:gridCol w:w="2624"/>
      </w:tblGrid>
      <w:tr>
        <w:trPr/>
        <w:tc>
          <w:tcPr>
            <w:tcW w:w="6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jc w:val="center"/>
              <w:rPr/>
            </w:pPr>
            <w:r>
              <w:rPr/>
              <w:t>Opis položky</w:t>
            </w:r>
          </w:p>
        </w:tc>
        <w:tc>
          <w:tcPr>
            <w:tcW w:w="26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jc w:val="center"/>
              <w:rPr/>
            </w:pPr>
            <w:r>
              <w:rPr/>
              <w:t xml:space="preserve">Suma </w:t>
            </w:r>
          </w:p>
        </w:tc>
      </w:tr>
      <w:tr>
        <w:trPr/>
        <w:tc>
          <w:tcPr>
            <w:tcW w:w="6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napToGrid w:val="false"/>
              <w:rPr/>
            </w:pPr>
            <w:r>
              <w:rPr/>
            </w:r>
          </w:p>
          <w:p>
            <w:pPr>
              <w:pStyle w:val="Normal"/>
              <w:rPr/>
            </w:pPr>
            <w:r>
              <w:rPr/>
              <w:t>Náklady na poskytnuté služby</w:t>
            </w:r>
          </w:p>
        </w:tc>
        <w:tc>
          <w:tcPr>
            <w:tcW w:w="26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rPr/>
            </w:pPr>
            <w:r>
              <w:rPr/>
              <w:t xml:space="preserve">                </w:t>
            </w:r>
          </w:p>
          <w:p>
            <w:pPr>
              <w:pStyle w:val="Normal"/>
              <w:jc w:val="center"/>
              <w:rPr>
                <w:rFonts w:ascii="Times New Roman" w:hAnsi="Times New Roman" w:eastAsia="Times New Roman" w:cs="Times New Roman"/>
                <w:color w:val="auto"/>
                <w:sz w:val="24"/>
                <w:szCs w:val="24"/>
                <w:lang w:val="sk-SK" w:bidi="ar-SA"/>
              </w:rPr>
            </w:pPr>
            <w:r>
              <w:rPr>
                <w:rFonts w:eastAsia="Times New Roman" w:cs="Times New Roman"/>
                <w:color w:val="auto"/>
                <w:sz w:val="24"/>
                <w:szCs w:val="24"/>
                <w:lang w:val="sk-SK" w:bidi="ar-SA"/>
              </w:rPr>
              <w:t>275 844</w:t>
            </w:r>
          </w:p>
        </w:tc>
      </w:tr>
      <w:tr>
        <w:trPr/>
        <w:tc>
          <w:tcPr>
            <w:tcW w:w="6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rPr/>
            </w:pPr>
            <w:r>
              <w:rPr/>
              <w:t xml:space="preserve">Leasing VT, dopravných prostriedkov </w:t>
            </w:r>
          </w:p>
        </w:tc>
        <w:tc>
          <w:tcPr>
            <w:tcW w:w="26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jc w:val="center"/>
              <w:rPr/>
            </w:pPr>
            <w:r>
              <w:rPr/>
              <w:t xml:space="preserve">0     </w:t>
            </w:r>
          </w:p>
        </w:tc>
      </w:tr>
      <w:tr>
        <w:trPr/>
        <w:tc>
          <w:tcPr>
            <w:tcW w:w="6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rPr/>
            </w:pPr>
            <w:r>
              <w:rPr/>
              <w:t>Nájom prenajatých priestorov</w:t>
            </w:r>
          </w:p>
        </w:tc>
        <w:tc>
          <w:tcPr>
            <w:tcW w:w="26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jc w:val="center"/>
              <w:rPr/>
            </w:pPr>
            <w:r>
              <w:rPr/>
              <w:t>0</w:t>
            </w:r>
          </w:p>
        </w:tc>
      </w:tr>
      <w:tr>
        <w:trPr/>
        <w:tc>
          <w:tcPr>
            <w:tcW w:w="6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  <w:tc>
          <w:tcPr>
            <w:tcW w:w="26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jc w:val="center"/>
              <w:rPr/>
            </w:pPr>
            <w:r>
              <w:rPr/>
              <w:t xml:space="preserve">     </w:t>
            </w:r>
          </w:p>
        </w:tc>
      </w:tr>
      <w:tr>
        <w:trPr/>
        <w:tc>
          <w:tcPr>
            <w:tcW w:w="6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rPr/>
            </w:pPr>
            <w:r>
              <w:rPr/>
              <w:t xml:space="preserve">Poplatky </w:t>
            </w:r>
          </w:p>
        </w:tc>
        <w:tc>
          <w:tcPr>
            <w:tcW w:w="26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jc w:val="center"/>
              <w:rPr/>
            </w:pPr>
            <w:r>
              <w:rPr/>
              <w:t>0</w:t>
            </w:r>
          </w:p>
        </w:tc>
      </w:tr>
      <w:tr>
        <w:trPr/>
        <w:tc>
          <w:tcPr>
            <w:tcW w:w="6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rPr/>
            </w:pPr>
            <w:r>
              <w:rPr/>
              <w:t>Ostatné náklady z hospodárskej činnosti</w:t>
            </w:r>
          </w:p>
        </w:tc>
        <w:tc>
          <w:tcPr>
            <w:tcW w:w="26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napToGrid w:val="false"/>
              <w:jc w:val="center"/>
              <w:rPr/>
            </w:pPr>
            <w:r>
              <w:rPr/>
            </w:r>
          </w:p>
        </w:tc>
      </w:tr>
      <w:tr>
        <w:trPr/>
        <w:tc>
          <w:tcPr>
            <w:tcW w:w="6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rPr/>
            </w:pPr>
            <w:r>
              <w:rPr/>
              <w:t>Finančné náklady</w:t>
            </w:r>
          </w:p>
        </w:tc>
        <w:tc>
          <w:tcPr>
            <w:tcW w:w="26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jc w:val="center"/>
              <w:rPr>
                <w:rFonts w:ascii="Times New Roman" w:hAnsi="Times New Roman" w:eastAsia="Times New Roman" w:cs="Times New Roman"/>
                <w:color w:val="auto"/>
                <w:sz w:val="24"/>
                <w:szCs w:val="24"/>
                <w:lang w:val="sk-SK" w:bidi="ar-SA"/>
              </w:rPr>
            </w:pPr>
            <w:r>
              <w:rPr>
                <w:rFonts w:eastAsia="Times New Roman" w:cs="Times New Roman"/>
                <w:color w:val="auto"/>
                <w:sz w:val="24"/>
                <w:szCs w:val="24"/>
                <w:lang w:val="sk-SK" w:bidi="ar-SA"/>
              </w:rPr>
              <w:t>101</w:t>
            </w:r>
          </w:p>
        </w:tc>
      </w:tr>
      <w:tr>
        <w:trPr/>
        <w:tc>
          <w:tcPr>
            <w:tcW w:w="6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rPr/>
            </w:pPr>
            <w:r>
              <w:rPr/>
              <w:t>Mimoriadne náklady bežného účtovného obdobia</w:t>
            </w:r>
          </w:p>
        </w:tc>
        <w:tc>
          <w:tcPr>
            <w:tcW w:w="26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jc w:val="center"/>
              <w:rPr/>
            </w:pPr>
            <w:r>
              <w:rPr/>
              <w:t>0</w:t>
            </w:r>
          </w:p>
        </w:tc>
      </w:tr>
    </w:tbl>
    <w:p>
      <w:pPr>
        <w:pStyle w:val="Normal"/>
        <w:rPr>
          <w:u w:val="single"/>
        </w:rPr>
      </w:pPr>
      <w:r>
        <w:rPr>
          <w:u w:val="single"/>
        </w:rPr>
      </w:r>
    </w:p>
    <w:p>
      <w:pPr>
        <w:pStyle w:val="Normal"/>
        <w:rPr>
          <w:u w:val="single"/>
        </w:rPr>
      </w:pPr>
      <w:r>
        <w:rPr>
          <w:u w:val="single"/>
        </w:rPr>
      </w:r>
    </w:p>
    <w:p>
      <w:pPr>
        <w:pStyle w:val="Normal"/>
        <w:rPr>
          <w:u w:val="single"/>
        </w:rPr>
      </w:pPr>
      <w:r>
        <w:rPr>
          <w:u w:val="single"/>
        </w:rPr>
      </w:r>
    </w:p>
    <w:p>
      <w:pPr>
        <w:pStyle w:val="Normal"/>
        <w:rPr>
          <w:u w:val="single"/>
        </w:rPr>
      </w:pPr>
      <w:r>
        <w:rPr>
          <w:u w:val="single"/>
        </w:rPr>
      </w:r>
    </w:p>
    <w:p>
      <w:pPr>
        <w:pStyle w:val="Normal"/>
        <w:rPr>
          <w:u w:val="single"/>
        </w:rPr>
      </w:pPr>
      <w:r>
        <w:rPr>
          <w:u w:val="single"/>
        </w:rPr>
      </w:r>
    </w:p>
    <w:p>
      <w:pPr>
        <w:pStyle w:val="Normal"/>
        <w:rPr>
          <w:u w:val="single"/>
        </w:rPr>
      </w:pPr>
      <w:r>
        <w:rPr>
          <w:u w:val="single"/>
        </w:rPr>
      </w:r>
    </w:p>
    <w:p>
      <w:pPr>
        <w:pStyle w:val="Normal"/>
        <w:rPr>
          <w:u w:val="single"/>
        </w:rPr>
      </w:pPr>
      <w:r>
        <w:rPr>
          <w:u w:val="single"/>
        </w:rPr>
      </w:r>
    </w:p>
    <w:p>
      <w:pPr>
        <w:pStyle w:val="Normal"/>
        <w:rPr>
          <w:u w:val="single"/>
        </w:rPr>
      </w:pPr>
      <w:r>
        <w:rPr>
          <w:u w:val="single"/>
        </w:rPr>
      </w:r>
    </w:p>
    <w:p>
      <w:pPr>
        <w:pStyle w:val="Normal"/>
        <w:rPr>
          <w:u w:val="single"/>
        </w:rPr>
      </w:pPr>
      <w:r>
        <w:rPr>
          <w:u w:val="single"/>
        </w:rPr>
      </w:r>
    </w:p>
    <w:p>
      <w:pPr>
        <w:pStyle w:val="Normal"/>
        <w:rPr>
          <w:u w:val="single"/>
        </w:rPr>
      </w:pPr>
      <w:r>
        <w:rPr>
          <w:u w:val="single"/>
        </w:rPr>
      </w:r>
    </w:p>
    <w:p>
      <w:pPr>
        <w:pStyle w:val="Normal"/>
        <w:rPr>
          <w:sz w:val="28"/>
          <w:szCs w:val="28"/>
        </w:rPr>
      </w:pPr>
      <w:r>
        <w:rPr>
          <w:b/>
          <w:sz w:val="28"/>
          <w:szCs w:val="28"/>
        </w:rPr>
        <w:t xml:space="preserve">13. Údaje na podsúvahových účtoch </w:t>
      </w:r>
    </w:p>
    <w:p>
      <w:pPr>
        <w:pStyle w:val="Normal"/>
        <w:rPr>
          <w:sz w:val="28"/>
          <w:szCs w:val="28"/>
          <w:u w:val="single"/>
        </w:rPr>
      </w:pPr>
      <w:r>
        <w:rPr>
          <w:sz w:val="28"/>
          <w:szCs w:val="28"/>
          <w:u w:val="single"/>
        </w:rPr>
      </w:r>
    </w:p>
    <w:p>
      <w:pPr>
        <w:pStyle w:val="Normal"/>
        <w:rPr/>
      </w:pPr>
      <w:r>
        <w:rPr>
          <w:u w:val="single"/>
        </w:rPr>
        <w:t>Položky prenajatého majetku</w:t>
      </w:r>
    </w:p>
    <w:p>
      <w:pPr>
        <w:pStyle w:val="Normal"/>
        <w:rPr>
          <w:u w:val="single"/>
        </w:rPr>
      </w:pPr>
      <w:r>
        <w:rPr>
          <w:u w:val="single"/>
        </w:rPr>
      </w:r>
    </w:p>
    <w:tbl>
      <w:tblPr>
        <w:tblW w:w="9212" w:type="dxa"/>
        <w:jc w:val="left"/>
        <w:tblInd w:w="-113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5148"/>
        <w:gridCol w:w="2160"/>
        <w:gridCol w:w="1904"/>
      </w:tblGrid>
      <w:tr>
        <w:trPr/>
        <w:tc>
          <w:tcPr>
            <w:tcW w:w="51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rPr/>
            </w:pPr>
            <w:r>
              <w:rPr/>
              <w:t>Prenajatý majetok</w:t>
            </w:r>
          </w:p>
        </w:tc>
        <w:tc>
          <w:tcPr>
            <w:tcW w:w="2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jc w:val="center"/>
              <w:rPr/>
            </w:pPr>
            <w:r>
              <w:rPr/>
              <w:t>Hodnota majetku</w:t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jc w:val="center"/>
              <w:rPr/>
            </w:pPr>
            <w:r>
              <w:rPr/>
              <w:t>Záväzky k 31.12.</w:t>
            </w:r>
          </w:p>
          <w:p>
            <w:pPr>
              <w:pStyle w:val="Normal"/>
              <w:rPr/>
            </w:pPr>
            <w:r>
              <w:rPr/>
            </w:r>
          </w:p>
        </w:tc>
      </w:tr>
      <w:tr>
        <w:trPr/>
        <w:tc>
          <w:tcPr>
            <w:tcW w:w="51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rPr/>
            </w:pPr>
            <w:r>
              <w:rPr/>
              <w:t>Dlhodobý hmotný majetok</w:t>
            </w:r>
          </w:p>
        </w:tc>
        <w:tc>
          <w:tcPr>
            <w:tcW w:w="2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jc w:val="center"/>
              <w:rPr/>
            </w:pPr>
            <w:r>
              <w:rPr/>
              <w:t xml:space="preserve"> </w:t>
            </w:r>
            <w:r>
              <w:rPr/>
              <w:t>0</w:t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jc w:val="center"/>
              <w:rPr/>
            </w:pPr>
            <w:r>
              <w:rPr/>
              <w:t>0</w:t>
            </w:r>
          </w:p>
        </w:tc>
      </w:tr>
    </w:tbl>
    <w:p>
      <w:pPr>
        <w:pStyle w:val="Zhlavie"/>
        <w:tabs>
          <w:tab w:val="clear" w:pos="4536"/>
          <w:tab w:val="clear" w:pos="9072"/>
        </w:tabs>
        <w:rPr/>
      </w:pPr>
      <w:r>
        <w:rPr/>
        <w:t xml:space="preserve"> </w:t>
      </w:r>
    </w:p>
    <w:p>
      <w:pPr>
        <w:pStyle w:val="Normal"/>
        <w:rPr>
          <w:b/>
          <w:b/>
        </w:rPr>
      </w:pPr>
      <w:r>
        <w:rPr>
          <w:b/>
        </w:rPr>
        <w:t>Údaje o skutočnostiach, ktoré nastali po dni, ku ktorému sa zostavuje účtovná závierka do dňa zostavenia účtovnej závierky</w:t>
      </w:r>
    </w:p>
    <w:p>
      <w:pPr>
        <w:pStyle w:val="Normal"/>
        <w:rPr>
          <w:b/>
          <w:b/>
        </w:rPr>
      </w:pPr>
      <w:r>
        <w:rPr>
          <w:b/>
        </w:rPr>
      </w:r>
    </w:p>
    <w:p>
      <w:pPr>
        <w:pStyle w:val="Normal"/>
        <w:rPr/>
      </w:pPr>
      <w:r>
        <w:rPr/>
        <w:t>Po dni zostavenia účtovnej závierky nenastali žiadne udalosti, ktoré by mali vplyv na jej zostavenie a údaje v nej uvedené.</w:t>
      </w:r>
    </w:p>
    <w:p>
      <w:pPr>
        <w:pStyle w:val="Normal"/>
        <w:rPr>
          <w:b/>
          <w:b/>
        </w:rPr>
      </w:pPr>
      <w:r>
        <w:rPr>
          <w:b/>
        </w:rPr>
        <w:t>Informácie o daniach z príjmov</w:t>
      </w:r>
    </w:p>
    <w:p>
      <w:pPr>
        <w:pStyle w:val="Normal"/>
        <w:rPr>
          <w:b/>
          <w:b/>
        </w:rPr>
      </w:pPr>
      <w:r>
        <w:rPr>
          <w:b/>
        </w:rPr>
      </w:r>
    </w:p>
    <w:p>
      <w:pPr>
        <w:pStyle w:val="Normal"/>
        <w:numPr>
          <w:ilvl w:val="0"/>
          <w:numId w:val="5"/>
        </w:numPr>
        <w:rPr>
          <w:b/>
          <w:b/>
          <w:sz w:val="28"/>
          <w:szCs w:val="28"/>
        </w:rPr>
      </w:pPr>
      <w:r>
        <w:rPr>
          <w:b/>
          <w:sz w:val="28"/>
          <w:szCs w:val="28"/>
          <w:u w:val="single"/>
        </w:rPr>
        <w:t>Výpočet dane z príjmov</w:t>
      </w:r>
    </w:p>
    <w:p>
      <w:pPr>
        <w:pStyle w:val="Normal"/>
        <w:rPr>
          <w:b/>
          <w:b/>
          <w:sz w:val="28"/>
          <w:szCs w:val="28"/>
        </w:rPr>
      </w:pPr>
      <w:r>
        <w:rPr>
          <w:b/>
          <w:sz w:val="28"/>
          <w:szCs w:val="28"/>
        </w:rPr>
      </w:r>
    </w:p>
    <w:tbl>
      <w:tblPr>
        <w:tblW w:w="9212" w:type="dxa"/>
        <w:jc w:val="left"/>
        <w:tblInd w:w="-113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5688"/>
        <w:gridCol w:w="1800"/>
        <w:gridCol w:w="1724"/>
      </w:tblGrid>
      <w:tr>
        <w:trPr/>
        <w:tc>
          <w:tcPr>
            <w:tcW w:w="5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jc w:val="center"/>
              <w:rPr/>
            </w:pPr>
            <w:r>
              <w:rPr/>
              <w:t>Text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jc w:val="center"/>
              <w:rPr/>
            </w:pPr>
            <w:r>
              <w:rPr/>
              <w:t>202</w:t>
            </w:r>
            <w:r>
              <w:rPr/>
              <w:t>4</w:t>
            </w:r>
          </w:p>
        </w:tc>
        <w:tc>
          <w:tcPr>
            <w:tcW w:w="17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jc w:val="center"/>
              <w:rPr/>
            </w:pPr>
            <w:r>
              <w:rPr/>
              <w:t>202</w:t>
            </w:r>
            <w:r>
              <w:rPr/>
              <w:t>3</w:t>
            </w:r>
          </w:p>
        </w:tc>
      </w:tr>
      <w:tr>
        <w:trPr/>
        <w:tc>
          <w:tcPr>
            <w:tcW w:w="5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rPr/>
            </w:pPr>
            <w:r>
              <w:rPr/>
              <w:t>Hospodársky výsledok pred zdanením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jc w:val="center"/>
              <w:rPr>
                <w:rFonts w:ascii="Times New Roman" w:hAnsi="Times New Roman" w:eastAsia="Times New Roman" w:cs="Times New Roman"/>
                <w:color w:val="auto"/>
                <w:sz w:val="24"/>
                <w:szCs w:val="24"/>
                <w:lang w:val="sk-SK" w:bidi="ar-SA"/>
              </w:rPr>
            </w:pPr>
            <w:r>
              <w:rPr>
                <w:rFonts w:eastAsia="Times New Roman" w:cs="Times New Roman"/>
                <w:color w:val="auto"/>
                <w:sz w:val="24"/>
                <w:szCs w:val="24"/>
                <w:lang w:val="sk-SK" w:bidi="ar-SA"/>
              </w:rPr>
              <w:t>-246 302</w:t>
            </w:r>
          </w:p>
        </w:tc>
        <w:tc>
          <w:tcPr>
            <w:tcW w:w="17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jc w:val="center"/>
              <w:rPr/>
            </w:pPr>
            <w:r>
              <w:rPr/>
              <w:t>-247 712</w:t>
            </w:r>
          </w:p>
        </w:tc>
      </w:tr>
      <w:tr>
        <w:trPr/>
        <w:tc>
          <w:tcPr>
            <w:tcW w:w="5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rPr/>
            </w:pPr>
            <w:r>
              <w:rPr/>
              <w:t>Pripočitateľné  položky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jc w:val="center"/>
              <w:rPr/>
            </w:pPr>
            <w:r>
              <w:rPr/>
            </w:r>
          </w:p>
        </w:tc>
        <w:tc>
          <w:tcPr>
            <w:tcW w:w="17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jc w:val="center"/>
              <w:rPr/>
            </w:pPr>
            <w:r>
              <w:rPr/>
              <w:t>48</w:t>
            </w:r>
          </w:p>
        </w:tc>
      </w:tr>
      <w:tr>
        <w:trPr/>
        <w:tc>
          <w:tcPr>
            <w:tcW w:w="5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rPr/>
            </w:pPr>
            <w:r>
              <w:rPr/>
              <w:t>Odpočitateľné položky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jc w:val="center"/>
              <w:rPr/>
            </w:pPr>
            <w:r>
              <w:rPr/>
              <w:t>0</w:t>
            </w:r>
          </w:p>
        </w:tc>
        <w:tc>
          <w:tcPr>
            <w:tcW w:w="17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jc w:val="center"/>
              <w:rPr/>
            </w:pPr>
            <w:r>
              <w:rPr/>
              <w:t>0</w:t>
            </w:r>
          </w:p>
        </w:tc>
      </w:tr>
      <w:tr>
        <w:trPr/>
        <w:tc>
          <w:tcPr>
            <w:tcW w:w="5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rPr/>
            </w:pPr>
            <w:r>
              <w:rPr/>
              <w:t xml:space="preserve">Základ dane 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jc w:val="center"/>
              <w:rPr/>
            </w:pPr>
            <w:r>
              <w:rPr/>
              <w:t>-</w:t>
            </w:r>
            <w:r>
              <w:rPr/>
              <w:t>246 302</w:t>
            </w:r>
          </w:p>
        </w:tc>
        <w:tc>
          <w:tcPr>
            <w:tcW w:w="17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jc w:val="center"/>
              <w:rPr/>
            </w:pPr>
            <w:r>
              <w:rPr/>
              <w:t>-247 712</w:t>
            </w:r>
          </w:p>
        </w:tc>
      </w:tr>
      <w:tr>
        <w:trPr/>
        <w:tc>
          <w:tcPr>
            <w:tcW w:w="5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rPr/>
            </w:pPr>
            <w:r>
              <w:rPr/>
              <w:t>Splatná daň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napToGrid w:val="false"/>
              <w:jc w:val="center"/>
              <w:rPr/>
            </w:pPr>
            <w:r>
              <w:rPr/>
            </w:r>
          </w:p>
        </w:tc>
        <w:tc>
          <w:tcPr>
            <w:tcW w:w="17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napToGrid w:val="false"/>
              <w:jc w:val="center"/>
              <w:rPr/>
            </w:pPr>
            <w:r>
              <w:rPr/>
            </w:r>
          </w:p>
        </w:tc>
      </w:tr>
      <w:tr>
        <w:trPr/>
        <w:tc>
          <w:tcPr>
            <w:tcW w:w="5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rPr/>
            </w:pPr>
            <w:r>
              <w:rPr/>
              <w:t>Daňová licencia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napToGrid w:val="false"/>
              <w:jc w:val="center"/>
              <w:rPr/>
            </w:pPr>
            <w:r>
              <w:rPr/>
              <w:t>340</w:t>
            </w:r>
          </w:p>
        </w:tc>
        <w:tc>
          <w:tcPr>
            <w:tcW w:w="17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napToGrid w:val="false"/>
              <w:jc w:val="center"/>
              <w:rPr/>
            </w:pPr>
            <w:r>
              <w:rPr/>
            </w:r>
          </w:p>
        </w:tc>
      </w:tr>
      <w:tr>
        <w:trPr/>
        <w:tc>
          <w:tcPr>
            <w:tcW w:w="5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rPr/>
            </w:pPr>
            <w:r>
              <w:rPr/>
              <w:t>Celková daň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jc w:val="center"/>
              <w:rPr>
                <w:rFonts w:ascii="Times New Roman" w:hAnsi="Times New Roman" w:eastAsia="Times New Roman" w:cs="Times New Roman"/>
                <w:color w:val="auto"/>
                <w:sz w:val="24"/>
                <w:szCs w:val="24"/>
                <w:lang w:val="sk-SK" w:bidi="ar-SA"/>
              </w:rPr>
            </w:pPr>
            <w:r>
              <w:rPr>
                <w:rFonts w:eastAsia="Times New Roman" w:cs="Times New Roman"/>
                <w:color w:val="auto"/>
                <w:sz w:val="24"/>
                <w:szCs w:val="24"/>
                <w:lang w:val="sk-SK" w:bidi="ar-SA"/>
              </w:rPr>
              <w:t>246 642</w:t>
            </w:r>
          </w:p>
        </w:tc>
        <w:tc>
          <w:tcPr>
            <w:tcW w:w="17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jc w:val="center"/>
              <w:rPr/>
            </w:pPr>
            <w:r>
              <w:rPr/>
              <w:t>0</w:t>
            </w:r>
          </w:p>
        </w:tc>
      </w:tr>
    </w:tbl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>
          <w:b/>
        </w:rPr>
        <w:t>V Hnúšti,  dňa  2</w:t>
      </w:r>
      <w:r>
        <w:rPr>
          <w:b/>
        </w:rPr>
        <w:t>4</w:t>
      </w:r>
      <w:r>
        <w:rPr>
          <w:b/>
        </w:rPr>
        <w:t>. 0</w:t>
      </w:r>
      <w:r>
        <w:rPr>
          <w:b/>
        </w:rPr>
        <w:t>3</w:t>
      </w:r>
      <w:r>
        <w:rPr>
          <w:b/>
        </w:rPr>
        <w:t>.202</w:t>
      </w:r>
      <w:r>
        <w:rPr>
          <w:b/>
        </w:rPr>
        <w:t>5</w:t>
      </w:r>
    </w:p>
    <w:p>
      <w:pPr>
        <w:pStyle w:val="Normal"/>
        <w:rPr>
          <w:b/>
          <w:b/>
        </w:rPr>
      </w:pPr>
      <w:r>
        <w:rPr>
          <w:b/>
        </w:rPr>
      </w:r>
    </w:p>
    <w:p>
      <w:pPr>
        <w:pStyle w:val="Normal"/>
        <w:rPr>
          <w:b/>
          <w:b/>
        </w:rPr>
      </w:pPr>
      <w:r>
        <w:rPr>
          <w:b/>
        </w:rPr>
      </w:r>
    </w:p>
    <w:p>
      <w:pPr>
        <w:pStyle w:val="Normal"/>
        <w:rPr>
          <w:b/>
          <w:b/>
        </w:rPr>
      </w:pPr>
      <w:r>
        <w:rPr>
          <w:b/>
        </w:rPr>
        <w:t xml:space="preserve">                                                                              </w:t>
      </w:r>
      <w:r>
        <w:rPr>
          <w:b/>
        </w:rPr>
        <w:t>Ing. Jaroslava Maceková</w:t>
      </w:r>
    </w:p>
    <w:p>
      <w:pPr>
        <w:pStyle w:val="Normal"/>
        <w:rPr/>
      </w:pPr>
      <w:r>
        <w:rPr>
          <w:b/>
        </w:rPr>
        <w:t xml:space="preserve">                                                                              </w:t>
      </w:r>
      <w:r>
        <w:rPr>
          <w:b/>
        </w:rPr>
        <w:t>Konateľ spoločnosti</w:t>
      </w:r>
    </w:p>
    <w:p>
      <w:pPr>
        <w:pStyle w:val="Normal"/>
        <w:rPr>
          <w:b/>
          <w:b/>
        </w:rPr>
      </w:pPr>
      <w:r>
        <w:rPr>
          <w:b/>
        </w:rPr>
      </w:r>
    </w:p>
    <w:p>
      <w:pPr>
        <w:pStyle w:val="Normal"/>
        <w:rPr>
          <w:b/>
          <w:b/>
        </w:rPr>
      </w:pPr>
      <w:r>
        <w:rPr>
          <w:b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>
          <w:color w:val="000000"/>
        </w:rPr>
      </w:pPr>
      <w:r>
        <w:rPr>
          <w:color w:val="000000"/>
        </w:rPr>
      </w:r>
    </w:p>
    <w:p>
      <w:pPr>
        <w:pStyle w:val="Normal"/>
        <w:rPr>
          <w:color w:val="000000"/>
        </w:rPr>
      </w:pPr>
      <w:r>
        <w:rPr>
          <w:color w:val="000000"/>
        </w:rPr>
      </w:r>
    </w:p>
    <w:sectPr>
      <w:footerReference w:type="default" r:id="rId2"/>
      <w:footerReference w:type="first" r:id="rId3"/>
      <w:type w:val="nextPage"/>
      <w:pgSz w:w="11906" w:h="16838"/>
      <w:pgMar w:left="1417" w:right="1417" w:gutter="0" w:header="0" w:top="1417" w:footer="708" w:bottom="1417"/>
      <w:pgNumType w:start="1" w:fmt="decimal"/>
      <w:formProt w:val="false"/>
      <w:titlePg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Times New Roman">
    <w:charset w:val="ee"/>
    <w:family w:val="roman"/>
    <w:pitch w:val="variable"/>
  </w:font>
  <w:font w:name="Calibri Light">
    <w:charset w:val="ee"/>
    <w:family w:val="swiss"/>
    <w:pitch w:val="variable"/>
  </w:font>
  <w:font w:name="Courier New">
    <w:charset w:val="ee"/>
    <w:family w:val="modern"/>
    <w:pitch w:val="default"/>
  </w:font>
  <w:font w:name="Wingdings">
    <w:charset w:val="02"/>
    <w:family w:val="auto"/>
    <w:pitch w:val="variable"/>
  </w:font>
  <w:font w:name="Segoe UI">
    <w:charset w:val="ee"/>
    <w:family w:val="swiss"/>
    <w:pitch w:val="variable"/>
  </w:font>
  <w:font w:name="Liberation Sans">
    <w:altName w:val="Arial"/>
    <w:charset w:val="ee"/>
    <w:family w:val="swiss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Pta"/>
      <w:ind w:right="360" w:hanging="0"/>
      <w:rPr/>
    </w:pPr>
    <w:r>
      <w:rPr/>
    </w:r>
    <w:r>
      <mc:AlternateContent>
        <mc:Choice Requires="wps">
          <w:drawing>
            <wp:anchor behindDoc="0" distT="0" distB="0" distL="0" distR="0" simplePos="0" locked="0" layoutInCell="0" allowOverlap="1" relativeHeight="5">
              <wp:simplePos x="0" y="0"/>
              <wp:positionH relativeFrom="margin">
                <wp:align>right</wp:align>
              </wp:positionH>
              <wp:positionV relativeFrom="paragraph">
                <wp:posOffset>635</wp:posOffset>
              </wp:positionV>
              <wp:extent cx="5532120" cy="350520"/>
              <wp:effectExtent l="0" t="0" r="0" b="0"/>
              <wp:wrapSquare wrapText="largest"/>
              <wp:docPr id="1" name="Rámec1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5532120" cy="350520"/>
                      </a:xfrm>
                      <a:prstGeom prst="rect"/>
                      <a:solidFill>
                        <a:srgbClr val="FFFFFF">
                          <a:alpha val="0"/>
                        </a:srgbClr>
                      </a:solidFill>
                    </wps:spPr>
                    <wps:txbx>
                      <w:txbxContent>
                        <w:p>
                          <w:pPr>
                            <w:pStyle w:val="Pta"/>
                            <w:rPr>
                              <w:rStyle w:val="Slostrany"/>
                            </w:rPr>
                          </w:pPr>
                          <w:r>
                            <w:rPr/>
                          </w:r>
                        </w:p>
                        <w:p>
                          <w:pPr>
                            <w:pStyle w:val="Pta"/>
                            <w:rPr>
                              <w:rStyle w:val="Slostrany"/>
                            </w:rPr>
                          </w:pPr>
                          <w:r>
                            <w:rPr/>
                          </w:r>
                        </w:p>
                      </w:txbxContent>
                    </wps:txbx>
                    <wps:bodyPr anchor="t" lIns="0" tIns="0" rIns="0" bIns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fillcolor="#FFFFFF" style="position:absolute;rotation:0;width:435.6pt;height:27.6pt;mso-wrap-distance-left:0pt;mso-wrap-distance-right:0pt;mso-wrap-distance-top:0pt;mso-wrap-distance-bottom:0pt;margin-top:0.05pt;mso-position-vertical-relative:text;margin-left:18pt;mso-position-horizontal:right;mso-position-horizontal-relative:margin">
              <v:fill opacity="0f"/>
              <v:textbox inset="0in,0in,0in,0in">
                <w:txbxContent>
                  <w:p>
                    <w:pPr>
                      <w:pStyle w:val="Pta"/>
                      <w:rPr>
                        <w:rStyle w:val="Slostrany"/>
                      </w:rPr>
                    </w:pPr>
                    <w:r>
                      <w:rPr/>
                    </w:r>
                  </w:p>
                  <w:p>
                    <w:pPr>
                      <w:pStyle w:val="Pta"/>
                      <w:rPr>
                        <w:rStyle w:val="Slostrany"/>
                      </w:rPr>
                    </w:pPr>
                    <w:r>
                      <w:rPr/>
                    </w:r>
                  </w:p>
                </w:txbxContent>
              </v:textbox>
              <w10:wrap type="square" side="largest"/>
            </v:rect>
          </w:pict>
        </mc:Fallback>
      </mc:AlternateContent>
    </w:r>
  </w:p>
</w:ftr>
</file>

<file path=word/footer2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Pta"/>
      <w:rPr/>
    </w:pPr>
    <w:r>
      <w:rPr/>
    </w:r>
  </w:p>
</w:ft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pStyle w:val="Nadpis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pStyle w:val="Nadpis3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abstractNum w:abstractNumId="2"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  <w:rPr>
        <w:sz w:val="28"/>
        <w:b/>
        <w:szCs w:val="28"/>
      </w:rPr>
    </w:lvl>
  </w:abstractNum>
  <w:abstractNum w:abstractNumId="3">
    <w:lvl w:ilvl="0">
      <w:start w:val="4"/>
      <w:numFmt w:val="decimal"/>
      <w:lvlText w:val="%1"/>
      <w:lvlJc w:val="left"/>
      <w:pPr>
        <w:tabs>
          <w:tab w:val="num" w:pos="360"/>
        </w:tabs>
        <w:ind w:left="360" w:hanging="360"/>
      </w:pPr>
      <w:rPr/>
    </w:lvl>
    <w:lvl w:ilvl="1">
      <w:start w:val="1"/>
      <w:numFmt w:val="decimal"/>
      <w:lvlText w:val="%1.%2"/>
      <w:lvlJc w:val="left"/>
      <w:pPr>
        <w:tabs>
          <w:tab w:val="num" w:pos="1080"/>
        </w:tabs>
        <w:ind w:left="1080" w:hanging="360"/>
      </w:pPr>
      <w:rPr/>
    </w:lvl>
    <w:lvl w:ilvl="2">
      <w:start w:val="1"/>
      <w:numFmt w:val="decimal"/>
      <w:lvlText w:val="%1.%2.%3"/>
      <w:lvlJc w:val="left"/>
      <w:pPr>
        <w:tabs>
          <w:tab w:val="num" w:pos="2160"/>
        </w:tabs>
        <w:ind w:left="2160" w:hanging="720"/>
      </w:pPr>
      <w:rPr/>
    </w:lvl>
    <w:lvl w:ilvl="3">
      <w:start w:val="1"/>
      <w:numFmt w:val="decimal"/>
      <w:lvlText w:val="%1.%2.%3.%4"/>
      <w:lvlJc w:val="left"/>
      <w:pPr>
        <w:tabs>
          <w:tab w:val="num" w:pos="2880"/>
        </w:tabs>
        <w:ind w:left="2880" w:hanging="720"/>
      </w:pPr>
      <w:rPr/>
    </w:lvl>
    <w:lvl w:ilvl="4">
      <w:start w:val="1"/>
      <w:numFmt w:val="decimal"/>
      <w:lvlText w:val="%1.%2.%3.%4.%5"/>
      <w:lvlJc w:val="left"/>
      <w:pPr>
        <w:tabs>
          <w:tab w:val="num" w:pos="3960"/>
        </w:tabs>
        <w:ind w:left="3960" w:hanging="1080"/>
      </w:pPr>
      <w:rPr/>
    </w:lvl>
    <w:lvl w:ilvl="5">
      <w:start w:val="1"/>
      <w:numFmt w:val="decimal"/>
      <w:lvlText w:val="%1.%2.%3.%4.%5.%6"/>
      <w:lvlJc w:val="left"/>
      <w:pPr>
        <w:tabs>
          <w:tab w:val="num" w:pos="4680"/>
        </w:tabs>
        <w:ind w:left="4680" w:hanging="1080"/>
      </w:pPr>
      <w:rPr/>
    </w:lvl>
    <w:lvl w:ilvl="6">
      <w:start w:val="1"/>
      <w:numFmt w:val="decimal"/>
      <w:lvlText w:val="%1.%2.%3.%4.%5.%6.%7"/>
      <w:lvlJc w:val="left"/>
      <w:pPr>
        <w:tabs>
          <w:tab w:val="num" w:pos="5760"/>
        </w:tabs>
        <w:ind w:left="5760" w:hanging="1440"/>
      </w:pPr>
      <w:rPr/>
    </w:lvl>
    <w:lvl w:ilvl="7">
      <w:start w:val="1"/>
      <w:numFmt w:val="decimal"/>
      <w:lvlText w:val="%1.%2.%3.%4.%5.%6.%7.%8"/>
      <w:lvlJc w:val="left"/>
      <w:pPr>
        <w:tabs>
          <w:tab w:val="num" w:pos="6480"/>
        </w:tabs>
        <w:ind w:left="6480" w:hanging="1440"/>
      </w:pPr>
      <w:rPr/>
    </w:lvl>
    <w:lvl w:ilvl="8">
      <w:start w:val="1"/>
      <w:numFmt w:val="decimal"/>
      <w:lvlText w:val="%1.%2.%3.%4.%5.%6.%7.%8.%9"/>
      <w:lvlJc w:val="left"/>
      <w:pPr>
        <w:tabs>
          <w:tab w:val="num" w:pos="7560"/>
        </w:tabs>
        <w:ind w:left="7560" w:hanging="1800"/>
      </w:pPr>
      <w:rPr/>
    </w:lvl>
  </w:abstractNum>
  <w:abstractNum w:abstractNumId="4"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  <w:rPr/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/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/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/>
    </w:lvl>
  </w:abstractNum>
  <w:abstractNum w:abstractNumId="5">
    <w:lvl w:ilvl="0">
      <w:start w:val="14"/>
      <w:numFmt w:val="decimal"/>
      <w:lvlText w:val="%1."/>
      <w:lvlJc w:val="left"/>
      <w:pPr>
        <w:tabs>
          <w:tab w:val="num" w:pos="720"/>
        </w:tabs>
        <w:ind w:left="720" w:hanging="360"/>
      </w:pPr>
      <w:rPr>
        <w:sz w:val="24"/>
        <w:i/>
        <w:b w:val="false"/>
      </w:rPr>
    </w:lvl>
  </w:abstractNum>
  <w:abstractNum w:abstractNumId="6">
    <w:lvl w:ilvl="0">
      <w:start w:val="4"/>
      <w:numFmt w:val="decimal"/>
      <w:lvlText w:val="%1"/>
      <w:lvlJc w:val="left"/>
      <w:pPr>
        <w:tabs>
          <w:tab w:val="num" w:pos="360"/>
        </w:tabs>
        <w:ind w:left="360" w:hanging="360"/>
      </w:pPr>
      <w:rPr/>
    </w:lvl>
    <w:lvl w:ilvl="1">
      <w:start w:val="3"/>
      <w:numFmt w:val="decimal"/>
      <w:lvlText w:val="%1.%2"/>
      <w:lvlJc w:val="left"/>
      <w:pPr>
        <w:tabs>
          <w:tab w:val="num" w:pos="1080"/>
        </w:tabs>
        <w:ind w:left="1080" w:hanging="360"/>
      </w:pPr>
      <w:rPr/>
    </w:lvl>
    <w:lvl w:ilvl="2">
      <w:start w:val="1"/>
      <w:numFmt w:val="decimal"/>
      <w:lvlText w:val="%1.%2.%3"/>
      <w:lvlJc w:val="left"/>
      <w:pPr>
        <w:tabs>
          <w:tab w:val="num" w:pos="2160"/>
        </w:tabs>
        <w:ind w:left="2160" w:hanging="720"/>
      </w:pPr>
      <w:rPr/>
    </w:lvl>
    <w:lvl w:ilvl="3">
      <w:start w:val="1"/>
      <w:numFmt w:val="decimal"/>
      <w:lvlText w:val="%1.%2.%3.%4"/>
      <w:lvlJc w:val="left"/>
      <w:pPr>
        <w:tabs>
          <w:tab w:val="num" w:pos="2880"/>
        </w:tabs>
        <w:ind w:left="2880" w:hanging="720"/>
      </w:pPr>
      <w:rPr/>
    </w:lvl>
    <w:lvl w:ilvl="4">
      <w:start w:val="1"/>
      <w:numFmt w:val="decimal"/>
      <w:lvlText w:val="%1.%2.%3.%4.%5"/>
      <w:lvlJc w:val="left"/>
      <w:pPr>
        <w:tabs>
          <w:tab w:val="num" w:pos="3960"/>
        </w:tabs>
        <w:ind w:left="3960" w:hanging="1080"/>
      </w:pPr>
      <w:rPr/>
    </w:lvl>
    <w:lvl w:ilvl="5">
      <w:start w:val="1"/>
      <w:numFmt w:val="decimal"/>
      <w:lvlText w:val="%1.%2.%3.%4.%5.%6"/>
      <w:lvlJc w:val="left"/>
      <w:pPr>
        <w:tabs>
          <w:tab w:val="num" w:pos="4680"/>
        </w:tabs>
        <w:ind w:left="4680" w:hanging="1080"/>
      </w:pPr>
      <w:rPr/>
    </w:lvl>
    <w:lvl w:ilvl="6">
      <w:start w:val="1"/>
      <w:numFmt w:val="decimal"/>
      <w:lvlText w:val="%1.%2.%3.%4.%5.%6.%7"/>
      <w:lvlJc w:val="left"/>
      <w:pPr>
        <w:tabs>
          <w:tab w:val="num" w:pos="5760"/>
        </w:tabs>
        <w:ind w:left="5760" w:hanging="1440"/>
      </w:pPr>
      <w:rPr/>
    </w:lvl>
    <w:lvl w:ilvl="7">
      <w:start w:val="1"/>
      <w:numFmt w:val="decimal"/>
      <w:lvlText w:val="%1.%2.%3.%4.%5.%6.%7.%8"/>
      <w:lvlJc w:val="left"/>
      <w:pPr>
        <w:tabs>
          <w:tab w:val="num" w:pos="6480"/>
        </w:tabs>
        <w:ind w:left="6480" w:hanging="1440"/>
      </w:pPr>
      <w:rPr/>
    </w:lvl>
    <w:lvl w:ilvl="8">
      <w:start w:val="1"/>
      <w:numFmt w:val="decimal"/>
      <w:lvlText w:val="%1.%2.%3.%4.%5.%6.%7.%8.%9"/>
      <w:lvlJc w:val="left"/>
      <w:pPr>
        <w:tabs>
          <w:tab w:val="num" w:pos="7560"/>
        </w:tabs>
        <w:ind w:left="7560" w:hanging="1800"/>
      </w:pPr>
      <w:rPr/>
    </w:lvl>
  </w:abstractNum>
  <w:abstractNum w:abstractNumId="7">
    <w:lvl w:ilvl="0">
      <w:start w:val="1"/>
      <w:numFmt w:val="upperLetter"/>
      <w:lvlText w:val="%1)"/>
      <w:lvlJc w:val="left"/>
      <w:pPr>
        <w:tabs>
          <w:tab w:val="num" w:pos="360"/>
        </w:tabs>
        <w:ind w:left="360" w:hanging="360"/>
      </w:pPr>
      <w:rPr>
        <w:b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/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/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/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</w:numbering>
</file>

<file path=word/settings.xml><?xml version="1.0" encoding="utf-8"?>
<w:settings xmlns:w="http://schemas.openxmlformats.org/wordprocessingml/2006/main">
  <w:zoom w:percent="100"/>
  <w:defaultTabStop w:val="709"/>
  <w:autoHyphenation w:val="true"/>
  <w:compat>
    <w:compatSetting w:name="compatibilityMode" w:uri="http://schemas.microsoft.com/office/word" w:val="15"/>
  </w:compat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NSimSun" w:cs="Arial"/>
        <w:sz w:val="24"/>
        <w:szCs w:val="24"/>
        <w:lang w:val="sk-SK" w:eastAsia="zh-CN" w:bidi="hi-IN"/>
      </w:rPr>
    </w:rPrDefault>
    <w:pPrDefault>
      <w:pPr>
        <w:suppressAutoHyphens w:val="true"/>
      </w:pPr>
    </w:pPrDefault>
  </w:docDefaults>
  <w:style w:type="paragraph" w:styleId="Normal">
    <w:name w:val="Normal"/>
    <w:qFormat/>
    <w:pPr>
      <w:widowControl/>
      <w:bidi w:val="0"/>
    </w:pPr>
    <w:rPr>
      <w:rFonts w:ascii="Times New Roman" w:hAnsi="Times New Roman" w:eastAsia="Times New Roman" w:cs="Times New Roman"/>
      <w:color w:val="auto"/>
      <w:sz w:val="24"/>
      <w:szCs w:val="24"/>
      <w:lang w:val="sk-SK" w:bidi="ar-SA" w:eastAsia="zh-CN"/>
    </w:rPr>
  </w:style>
  <w:style w:type="paragraph" w:styleId="Nadpis1">
    <w:name w:val="Heading 1"/>
    <w:basedOn w:val="Normal"/>
    <w:next w:val="Normal"/>
    <w:qFormat/>
    <w:pPr>
      <w:keepNext w:val="true"/>
      <w:numPr>
        <w:ilvl w:val="0"/>
        <w:numId w:val="1"/>
      </w:numPr>
      <w:jc w:val="center"/>
      <w:outlineLvl w:val="0"/>
    </w:pPr>
    <w:rPr>
      <w:sz w:val="28"/>
    </w:rPr>
  </w:style>
  <w:style w:type="paragraph" w:styleId="Nadpis3">
    <w:name w:val="Heading 3"/>
    <w:basedOn w:val="Normal"/>
    <w:next w:val="Normal"/>
    <w:qFormat/>
    <w:pPr>
      <w:keepNext w:val="true"/>
      <w:numPr>
        <w:ilvl w:val="2"/>
        <w:numId w:val="1"/>
      </w:numPr>
      <w:spacing w:before="240" w:after="60"/>
      <w:outlineLvl w:val="2"/>
    </w:pPr>
    <w:rPr>
      <w:rFonts w:ascii="Calibri Light" w:hAnsi="Calibri Light" w:eastAsia="Times New Roman" w:cs="Times New Roman"/>
      <w:b/>
      <w:bCs/>
      <w:sz w:val="26"/>
      <w:szCs w:val="26"/>
    </w:rPr>
  </w:style>
  <w:style w:type="character" w:styleId="WW8Num1z0">
    <w:name w:val="WW8Num1z0"/>
    <w:qFormat/>
    <w:rPr>
      <w:rFonts w:ascii="Symbol" w:hAnsi="Symbol" w:cs="Symbol"/>
      <w:sz w:val="20"/>
    </w:rPr>
  </w:style>
  <w:style w:type="character" w:styleId="WW8Num1z1">
    <w:name w:val="WW8Num1z1"/>
    <w:qFormat/>
    <w:rPr>
      <w:rFonts w:ascii="Courier New" w:hAnsi="Courier New" w:cs="Courier New"/>
      <w:sz w:val="20"/>
    </w:rPr>
  </w:style>
  <w:style w:type="character" w:styleId="WW8Num1z2">
    <w:name w:val="WW8Num1z2"/>
    <w:qFormat/>
    <w:rPr>
      <w:rFonts w:ascii="Wingdings" w:hAnsi="Wingdings" w:cs="Wingdings"/>
      <w:sz w:val="20"/>
    </w:rPr>
  </w:style>
  <w:style w:type="character" w:styleId="WW8Num2z0">
    <w:name w:val="WW8Num2z0"/>
    <w:qFormat/>
    <w:rPr/>
  </w:style>
  <w:style w:type="character" w:styleId="WW8Num3z0">
    <w:name w:val="WW8Num3z0"/>
    <w:qFormat/>
    <w:rPr/>
  </w:style>
  <w:style w:type="character" w:styleId="WW8Num3z1">
    <w:name w:val="WW8Num3z1"/>
    <w:qFormat/>
    <w:rPr/>
  </w:style>
  <w:style w:type="character" w:styleId="WW8Num3z2">
    <w:name w:val="WW8Num3z2"/>
    <w:qFormat/>
    <w:rPr/>
  </w:style>
  <w:style w:type="character" w:styleId="WW8Num3z3">
    <w:name w:val="WW8Num3z3"/>
    <w:qFormat/>
    <w:rPr/>
  </w:style>
  <w:style w:type="character" w:styleId="WW8Num3z4">
    <w:name w:val="WW8Num3z4"/>
    <w:qFormat/>
    <w:rPr/>
  </w:style>
  <w:style w:type="character" w:styleId="WW8Num3z5">
    <w:name w:val="WW8Num3z5"/>
    <w:qFormat/>
    <w:rPr/>
  </w:style>
  <w:style w:type="character" w:styleId="WW8Num3z6">
    <w:name w:val="WW8Num3z6"/>
    <w:qFormat/>
    <w:rPr/>
  </w:style>
  <w:style w:type="character" w:styleId="WW8Num3z7">
    <w:name w:val="WW8Num3z7"/>
    <w:qFormat/>
    <w:rPr/>
  </w:style>
  <w:style w:type="character" w:styleId="WW8Num3z8">
    <w:name w:val="WW8Num3z8"/>
    <w:qFormat/>
    <w:rPr/>
  </w:style>
  <w:style w:type="character" w:styleId="WW8Num4z0">
    <w:name w:val="WW8Num4z0"/>
    <w:qFormat/>
    <w:rPr/>
  </w:style>
  <w:style w:type="character" w:styleId="WW8Num4z2">
    <w:name w:val="WW8Num4z2"/>
    <w:qFormat/>
    <w:rPr>
      <w:rFonts w:ascii="Symbol" w:hAnsi="Symbol" w:cs="Symbol"/>
      <w:color w:val="000000"/>
    </w:rPr>
  </w:style>
  <w:style w:type="character" w:styleId="WW8Num5z0">
    <w:name w:val="WW8Num5z0"/>
    <w:qFormat/>
    <w:rPr/>
  </w:style>
  <w:style w:type="character" w:styleId="WW8Num5z1">
    <w:name w:val="WW8Num5z1"/>
    <w:qFormat/>
    <w:rPr/>
  </w:style>
  <w:style w:type="character" w:styleId="WW8Num5z2">
    <w:name w:val="WW8Num5z2"/>
    <w:qFormat/>
    <w:rPr/>
  </w:style>
  <w:style w:type="character" w:styleId="WW8Num5z3">
    <w:name w:val="WW8Num5z3"/>
    <w:qFormat/>
    <w:rPr/>
  </w:style>
  <w:style w:type="character" w:styleId="WW8Num5z4">
    <w:name w:val="WW8Num5z4"/>
    <w:qFormat/>
    <w:rPr/>
  </w:style>
  <w:style w:type="character" w:styleId="WW8Num5z5">
    <w:name w:val="WW8Num5z5"/>
    <w:qFormat/>
    <w:rPr/>
  </w:style>
  <w:style w:type="character" w:styleId="WW8Num5z6">
    <w:name w:val="WW8Num5z6"/>
    <w:qFormat/>
    <w:rPr/>
  </w:style>
  <w:style w:type="character" w:styleId="WW8Num5z7">
    <w:name w:val="WW8Num5z7"/>
    <w:qFormat/>
    <w:rPr/>
  </w:style>
  <w:style w:type="character" w:styleId="WW8Num5z8">
    <w:name w:val="WW8Num5z8"/>
    <w:qFormat/>
    <w:rPr/>
  </w:style>
  <w:style w:type="character" w:styleId="WW8Num6z0">
    <w:name w:val="WW8Num6z0"/>
    <w:qFormat/>
    <w:rPr/>
  </w:style>
  <w:style w:type="character" w:styleId="WW8Num6z2">
    <w:name w:val="WW8Num6z2"/>
    <w:qFormat/>
    <w:rPr>
      <w:rFonts w:ascii="Symbol" w:hAnsi="Symbol" w:cs="Symbol"/>
      <w:color w:val="000000"/>
    </w:rPr>
  </w:style>
  <w:style w:type="character" w:styleId="WW8Num7z0">
    <w:name w:val="WW8Num7z0"/>
    <w:qFormat/>
    <w:rPr/>
  </w:style>
  <w:style w:type="character" w:styleId="WW8Num7z1">
    <w:name w:val="WW8Num7z1"/>
    <w:qFormat/>
    <w:rPr/>
  </w:style>
  <w:style w:type="character" w:styleId="WW8Num7z2">
    <w:name w:val="WW8Num7z2"/>
    <w:qFormat/>
    <w:rPr/>
  </w:style>
  <w:style w:type="character" w:styleId="WW8Num7z3">
    <w:name w:val="WW8Num7z3"/>
    <w:qFormat/>
    <w:rPr/>
  </w:style>
  <w:style w:type="character" w:styleId="WW8Num7z4">
    <w:name w:val="WW8Num7z4"/>
    <w:qFormat/>
    <w:rPr/>
  </w:style>
  <w:style w:type="character" w:styleId="WW8Num7z5">
    <w:name w:val="WW8Num7z5"/>
    <w:qFormat/>
    <w:rPr/>
  </w:style>
  <w:style w:type="character" w:styleId="WW8Num7z6">
    <w:name w:val="WW8Num7z6"/>
    <w:qFormat/>
    <w:rPr/>
  </w:style>
  <w:style w:type="character" w:styleId="WW8Num7z7">
    <w:name w:val="WW8Num7z7"/>
    <w:qFormat/>
    <w:rPr/>
  </w:style>
  <w:style w:type="character" w:styleId="WW8Num7z8">
    <w:name w:val="WW8Num7z8"/>
    <w:qFormat/>
    <w:rPr/>
  </w:style>
  <w:style w:type="character" w:styleId="WW8Num8z0">
    <w:name w:val="WW8Num8z0"/>
    <w:qFormat/>
    <w:rPr/>
  </w:style>
  <w:style w:type="character" w:styleId="WW8Num9z0">
    <w:name w:val="WW8Num9z0"/>
    <w:qFormat/>
    <w:rPr/>
  </w:style>
  <w:style w:type="character" w:styleId="WW8Num9z2">
    <w:name w:val="WW8Num9z2"/>
    <w:qFormat/>
    <w:rPr>
      <w:rFonts w:ascii="Symbol" w:hAnsi="Symbol" w:cs="Symbol"/>
      <w:color w:val="000000"/>
    </w:rPr>
  </w:style>
  <w:style w:type="character" w:styleId="WW8Num10z0">
    <w:name w:val="WW8Num10z0"/>
    <w:qFormat/>
    <w:rPr>
      <w:b/>
      <w:sz w:val="28"/>
      <w:szCs w:val="28"/>
    </w:rPr>
  </w:style>
  <w:style w:type="character" w:styleId="WW8Num10z1">
    <w:name w:val="WW8Num10z1"/>
    <w:qFormat/>
    <w:rPr/>
  </w:style>
  <w:style w:type="character" w:styleId="WW8Num10z2">
    <w:name w:val="WW8Num10z2"/>
    <w:qFormat/>
    <w:rPr/>
  </w:style>
  <w:style w:type="character" w:styleId="WW8Num10z3">
    <w:name w:val="WW8Num10z3"/>
    <w:qFormat/>
    <w:rPr/>
  </w:style>
  <w:style w:type="character" w:styleId="WW8Num10z4">
    <w:name w:val="WW8Num10z4"/>
    <w:qFormat/>
    <w:rPr/>
  </w:style>
  <w:style w:type="character" w:styleId="WW8Num10z5">
    <w:name w:val="WW8Num10z5"/>
    <w:qFormat/>
    <w:rPr/>
  </w:style>
  <w:style w:type="character" w:styleId="WW8Num10z6">
    <w:name w:val="WW8Num10z6"/>
    <w:qFormat/>
    <w:rPr/>
  </w:style>
  <w:style w:type="character" w:styleId="WW8Num10z7">
    <w:name w:val="WW8Num10z7"/>
    <w:qFormat/>
    <w:rPr/>
  </w:style>
  <w:style w:type="character" w:styleId="WW8Num10z8">
    <w:name w:val="WW8Num10z8"/>
    <w:qFormat/>
    <w:rPr/>
  </w:style>
  <w:style w:type="character" w:styleId="WW8Num11z0">
    <w:name w:val="WW8Num11z0"/>
    <w:qFormat/>
    <w:rPr/>
  </w:style>
  <w:style w:type="character" w:styleId="WW8Num12z0">
    <w:name w:val="WW8Num12z0"/>
    <w:qFormat/>
    <w:rPr/>
  </w:style>
  <w:style w:type="character" w:styleId="WW8Num12z2">
    <w:name w:val="WW8Num12z2"/>
    <w:qFormat/>
    <w:rPr>
      <w:rFonts w:ascii="Symbol" w:hAnsi="Symbol" w:cs="Symbol"/>
      <w:color w:val="000000"/>
    </w:rPr>
  </w:style>
  <w:style w:type="character" w:styleId="WW8Num13z0">
    <w:name w:val="WW8Num13z0"/>
    <w:qFormat/>
    <w:rPr>
      <w:rFonts w:ascii="Symbol" w:hAnsi="Symbol" w:cs="Symbol"/>
      <w:sz w:val="20"/>
    </w:rPr>
  </w:style>
  <w:style w:type="character" w:styleId="WW8Num13z1">
    <w:name w:val="WW8Num13z1"/>
    <w:qFormat/>
    <w:rPr>
      <w:rFonts w:ascii="Courier New" w:hAnsi="Courier New" w:cs="Courier New"/>
      <w:sz w:val="20"/>
    </w:rPr>
  </w:style>
  <w:style w:type="character" w:styleId="WW8Num13z2">
    <w:name w:val="WW8Num13z2"/>
    <w:qFormat/>
    <w:rPr>
      <w:rFonts w:ascii="Wingdings" w:hAnsi="Wingdings" w:cs="Wingdings"/>
      <w:sz w:val="20"/>
    </w:rPr>
  </w:style>
  <w:style w:type="character" w:styleId="WW8Num14z0">
    <w:name w:val="WW8Num14z0"/>
    <w:qFormat/>
    <w:rPr/>
  </w:style>
  <w:style w:type="character" w:styleId="WW8Num14z1">
    <w:name w:val="WW8Num14z1"/>
    <w:qFormat/>
    <w:rPr/>
  </w:style>
  <w:style w:type="character" w:styleId="WW8Num14z2">
    <w:name w:val="WW8Num14z2"/>
    <w:qFormat/>
    <w:rPr/>
  </w:style>
  <w:style w:type="character" w:styleId="WW8Num14z3">
    <w:name w:val="WW8Num14z3"/>
    <w:qFormat/>
    <w:rPr/>
  </w:style>
  <w:style w:type="character" w:styleId="WW8Num14z4">
    <w:name w:val="WW8Num14z4"/>
    <w:qFormat/>
    <w:rPr/>
  </w:style>
  <w:style w:type="character" w:styleId="WW8Num14z5">
    <w:name w:val="WW8Num14z5"/>
    <w:qFormat/>
    <w:rPr/>
  </w:style>
  <w:style w:type="character" w:styleId="WW8Num14z6">
    <w:name w:val="WW8Num14z6"/>
    <w:qFormat/>
    <w:rPr/>
  </w:style>
  <w:style w:type="character" w:styleId="WW8Num14z7">
    <w:name w:val="WW8Num14z7"/>
    <w:qFormat/>
    <w:rPr/>
  </w:style>
  <w:style w:type="character" w:styleId="WW8Num14z8">
    <w:name w:val="WW8Num14z8"/>
    <w:qFormat/>
    <w:rPr/>
  </w:style>
  <w:style w:type="character" w:styleId="WW8Num15z0">
    <w:name w:val="WW8Num15z0"/>
    <w:qFormat/>
    <w:rPr>
      <w:b w:val="false"/>
      <w:sz w:val="24"/>
    </w:rPr>
  </w:style>
  <w:style w:type="character" w:styleId="WW8Num15z1">
    <w:name w:val="WW8Num15z1"/>
    <w:qFormat/>
    <w:rPr/>
  </w:style>
  <w:style w:type="character" w:styleId="WW8Num15z2">
    <w:name w:val="WW8Num15z2"/>
    <w:qFormat/>
    <w:rPr/>
  </w:style>
  <w:style w:type="character" w:styleId="WW8Num15z3">
    <w:name w:val="WW8Num15z3"/>
    <w:qFormat/>
    <w:rPr/>
  </w:style>
  <w:style w:type="character" w:styleId="WW8Num15z4">
    <w:name w:val="WW8Num15z4"/>
    <w:qFormat/>
    <w:rPr/>
  </w:style>
  <w:style w:type="character" w:styleId="WW8Num15z5">
    <w:name w:val="WW8Num15z5"/>
    <w:qFormat/>
    <w:rPr/>
  </w:style>
  <w:style w:type="character" w:styleId="WW8Num15z6">
    <w:name w:val="WW8Num15z6"/>
    <w:qFormat/>
    <w:rPr/>
  </w:style>
  <w:style w:type="character" w:styleId="WW8Num15z7">
    <w:name w:val="WW8Num15z7"/>
    <w:qFormat/>
    <w:rPr/>
  </w:style>
  <w:style w:type="character" w:styleId="WW8Num15z8">
    <w:name w:val="WW8Num15z8"/>
    <w:qFormat/>
    <w:rPr/>
  </w:style>
  <w:style w:type="character" w:styleId="WW8Num16z0">
    <w:name w:val="WW8Num16z0"/>
    <w:qFormat/>
    <w:rPr/>
  </w:style>
  <w:style w:type="character" w:styleId="WW8Num17z0">
    <w:name w:val="WW8Num17z0"/>
    <w:qFormat/>
    <w:rPr>
      <w:rFonts w:ascii="Symbol" w:hAnsi="Symbol" w:cs="Symbol"/>
    </w:rPr>
  </w:style>
  <w:style w:type="character" w:styleId="WW8Num17z1">
    <w:name w:val="WW8Num17z1"/>
    <w:qFormat/>
    <w:rPr/>
  </w:style>
  <w:style w:type="character" w:styleId="WW8Num17z2">
    <w:name w:val="WW8Num17z2"/>
    <w:qFormat/>
    <w:rPr/>
  </w:style>
  <w:style w:type="character" w:styleId="WW8Num17z3">
    <w:name w:val="WW8Num17z3"/>
    <w:qFormat/>
    <w:rPr/>
  </w:style>
  <w:style w:type="character" w:styleId="WW8Num17z4">
    <w:name w:val="WW8Num17z4"/>
    <w:qFormat/>
    <w:rPr/>
  </w:style>
  <w:style w:type="character" w:styleId="WW8Num17z5">
    <w:name w:val="WW8Num17z5"/>
    <w:qFormat/>
    <w:rPr/>
  </w:style>
  <w:style w:type="character" w:styleId="WW8Num17z6">
    <w:name w:val="WW8Num17z6"/>
    <w:qFormat/>
    <w:rPr/>
  </w:style>
  <w:style w:type="character" w:styleId="WW8Num17z7">
    <w:name w:val="WW8Num17z7"/>
    <w:qFormat/>
    <w:rPr/>
  </w:style>
  <w:style w:type="character" w:styleId="WW8Num17z8">
    <w:name w:val="WW8Num17z8"/>
    <w:qFormat/>
    <w:rPr/>
  </w:style>
  <w:style w:type="character" w:styleId="WW8Num18z0">
    <w:name w:val="WW8Num18z0"/>
    <w:qFormat/>
    <w:rPr/>
  </w:style>
  <w:style w:type="character" w:styleId="WW8Num18z2">
    <w:name w:val="WW8Num18z2"/>
    <w:qFormat/>
    <w:rPr>
      <w:rFonts w:ascii="Symbol" w:hAnsi="Symbol" w:cs="Symbol"/>
      <w:color w:val="000000"/>
    </w:rPr>
  </w:style>
  <w:style w:type="character" w:styleId="WW8Num19z0">
    <w:name w:val="WW8Num19z0"/>
    <w:qFormat/>
    <w:rPr/>
  </w:style>
  <w:style w:type="character" w:styleId="WW8Num19z2">
    <w:name w:val="WW8Num19z2"/>
    <w:qFormat/>
    <w:rPr>
      <w:rFonts w:ascii="Symbol" w:hAnsi="Symbol" w:cs="Symbol"/>
      <w:color w:val="000000"/>
    </w:rPr>
  </w:style>
  <w:style w:type="character" w:styleId="WW8Num20z0">
    <w:name w:val="WW8Num20z0"/>
    <w:qFormat/>
    <w:rPr/>
  </w:style>
  <w:style w:type="character" w:styleId="WW8Num20z2">
    <w:name w:val="WW8Num20z2"/>
    <w:qFormat/>
    <w:rPr>
      <w:rFonts w:ascii="Symbol" w:hAnsi="Symbol" w:cs="Symbol"/>
      <w:color w:val="000000"/>
    </w:rPr>
  </w:style>
  <w:style w:type="character" w:styleId="WW8Num21z0">
    <w:name w:val="WW8Num21z0"/>
    <w:qFormat/>
    <w:rPr>
      <w:rFonts w:ascii="Symbol" w:hAnsi="Symbol" w:cs="Symbol"/>
    </w:rPr>
  </w:style>
  <w:style w:type="character" w:styleId="WW8Num22z0">
    <w:name w:val="WW8Num22z0"/>
    <w:qFormat/>
    <w:rPr>
      <w:rFonts w:ascii="Symbol" w:hAnsi="Symbol" w:cs="Symbol"/>
    </w:rPr>
  </w:style>
  <w:style w:type="character" w:styleId="WW8Num22z1">
    <w:name w:val="WW8Num22z1"/>
    <w:qFormat/>
    <w:rPr>
      <w:rFonts w:ascii="Courier New" w:hAnsi="Courier New" w:cs="Courier New"/>
    </w:rPr>
  </w:style>
  <w:style w:type="character" w:styleId="WW8Num22z2">
    <w:name w:val="WW8Num22z2"/>
    <w:qFormat/>
    <w:rPr>
      <w:rFonts w:ascii="Wingdings" w:hAnsi="Wingdings" w:cs="Wingdings"/>
    </w:rPr>
  </w:style>
  <w:style w:type="character" w:styleId="WW8Num23z0">
    <w:name w:val="WW8Num23z0"/>
    <w:qFormat/>
    <w:rPr/>
  </w:style>
  <w:style w:type="character" w:styleId="WW8Num23z1">
    <w:name w:val="WW8Num23z1"/>
    <w:qFormat/>
    <w:rPr/>
  </w:style>
  <w:style w:type="character" w:styleId="WW8Num23z2">
    <w:name w:val="WW8Num23z2"/>
    <w:qFormat/>
    <w:rPr/>
  </w:style>
  <w:style w:type="character" w:styleId="WW8Num23z3">
    <w:name w:val="WW8Num23z3"/>
    <w:qFormat/>
    <w:rPr/>
  </w:style>
  <w:style w:type="character" w:styleId="WW8Num23z4">
    <w:name w:val="WW8Num23z4"/>
    <w:qFormat/>
    <w:rPr/>
  </w:style>
  <w:style w:type="character" w:styleId="WW8Num23z5">
    <w:name w:val="WW8Num23z5"/>
    <w:qFormat/>
    <w:rPr/>
  </w:style>
  <w:style w:type="character" w:styleId="WW8Num23z6">
    <w:name w:val="WW8Num23z6"/>
    <w:qFormat/>
    <w:rPr/>
  </w:style>
  <w:style w:type="character" w:styleId="WW8Num23z7">
    <w:name w:val="WW8Num23z7"/>
    <w:qFormat/>
    <w:rPr/>
  </w:style>
  <w:style w:type="character" w:styleId="WW8Num23z8">
    <w:name w:val="WW8Num23z8"/>
    <w:qFormat/>
    <w:rPr/>
  </w:style>
  <w:style w:type="character" w:styleId="WW8Num24z0">
    <w:name w:val="WW8Num24z0"/>
    <w:qFormat/>
    <w:rPr/>
  </w:style>
  <w:style w:type="character" w:styleId="WW8Num24z1">
    <w:name w:val="WW8Num24z1"/>
    <w:qFormat/>
    <w:rPr/>
  </w:style>
  <w:style w:type="character" w:styleId="WW8Num24z2">
    <w:name w:val="WW8Num24z2"/>
    <w:qFormat/>
    <w:rPr/>
  </w:style>
  <w:style w:type="character" w:styleId="WW8Num24z3">
    <w:name w:val="WW8Num24z3"/>
    <w:qFormat/>
    <w:rPr/>
  </w:style>
  <w:style w:type="character" w:styleId="WW8Num24z4">
    <w:name w:val="WW8Num24z4"/>
    <w:qFormat/>
    <w:rPr/>
  </w:style>
  <w:style w:type="character" w:styleId="WW8Num24z5">
    <w:name w:val="WW8Num24z5"/>
    <w:qFormat/>
    <w:rPr/>
  </w:style>
  <w:style w:type="character" w:styleId="WW8Num24z6">
    <w:name w:val="WW8Num24z6"/>
    <w:qFormat/>
    <w:rPr/>
  </w:style>
  <w:style w:type="character" w:styleId="WW8Num24z7">
    <w:name w:val="WW8Num24z7"/>
    <w:qFormat/>
    <w:rPr/>
  </w:style>
  <w:style w:type="character" w:styleId="WW8Num24z8">
    <w:name w:val="WW8Num24z8"/>
    <w:qFormat/>
    <w:rPr/>
  </w:style>
  <w:style w:type="character" w:styleId="WW8Num25z0">
    <w:name w:val="WW8Num25z0"/>
    <w:qFormat/>
    <w:rPr>
      <w:rFonts w:ascii="Symbol" w:hAnsi="Symbol" w:cs="Symbol"/>
    </w:rPr>
  </w:style>
  <w:style w:type="character" w:styleId="WW8Num25z1">
    <w:name w:val="WW8Num25z1"/>
    <w:qFormat/>
    <w:rPr>
      <w:rFonts w:ascii="Courier New" w:hAnsi="Courier New" w:cs="Courier New"/>
    </w:rPr>
  </w:style>
  <w:style w:type="character" w:styleId="WW8Num25z2">
    <w:name w:val="WW8Num25z2"/>
    <w:qFormat/>
    <w:rPr>
      <w:rFonts w:ascii="Wingdings" w:hAnsi="Wingdings" w:cs="Wingdings"/>
    </w:rPr>
  </w:style>
  <w:style w:type="character" w:styleId="WW8Num26z0">
    <w:name w:val="WW8Num26z0"/>
    <w:qFormat/>
    <w:rPr/>
  </w:style>
  <w:style w:type="character" w:styleId="WW8Num26z2">
    <w:name w:val="WW8Num26z2"/>
    <w:qFormat/>
    <w:rPr>
      <w:color w:val="000000"/>
    </w:rPr>
  </w:style>
  <w:style w:type="character" w:styleId="WW8Num27z0">
    <w:name w:val="WW8Num27z0"/>
    <w:qFormat/>
    <w:rPr/>
  </w:style>
  <w:style w:type="character" w:styleId="WW8Num27z1">
    <w:name w:val="WW8Num27z1"/>
    <w:qFormat/>
    <w:rPr/>
  </w:style>
  <w:style w:type="character" w:styleId="WW8Num27z2">
    <w:name w:val="WW8Num27z2"/>
    <w:qFormat/>
    <w:rPr/>
  </w:style>
  <w:style w:type="character" w:styleId="WW8Num27z3">
    <w:name w:val="WW8Num27z3"/>
    <w:qFormat/>
    <w:rPr/>
  </w:style>
  <w:style w:type="character" w:styleId="WW8Num27z4">
    <w:name w:val="WW8Num27z4"/>
    <w:qFormat/>
    <w:rPr/>
  </w:style>
  <w:style w:type="character" w:styleId="WW8Num27z5">
    <w:name w:val="WW8Num27z5"/>
    <w:qFormat/>
    <w:rPr/>
  </w:style>
  <w:style w:type="character" w:styleId="WW8Num27z6">
    <w:name w:val="WW8Num27z6"/>
    <w:qFormat/>
    <w:rPr/>
  </w:style>
  <w:style w:type="character" w:styleId="WW8Num27z7">
    <w:name w:val="WW8Num27z7"/>
    <w:qFormat/>
    <w:rPr/>
  </w:style>
  <w:style w:type="character" w:styleId="WW8Num27z8">
    <w:name w:val="WW8Num27z8"/>
    <w:qFormat/>
    <w:rPr/>
  </w:style>
  <w:style w:type="character" w:styleId="WW8Num28z0">
    <w:name w:val="WW8Num28z0"/>
    <w:qFormat/>
    <w:rPr/>
  </w:style>
  <w:style w:type="character" w:styleId="WW8Num28z1">
    <w:name w:val="WW8Num28z1"/>
    <w:qFormat/>
    <w:rPr/>
  </w:style>
  <w:style w:type="character" w:styleId="WW8Num28z2">
    <w:name w:val="WW8Num28z2"/>
    <w:qFormat/>
    <w:rPr/>
  </w:style>
  <w:style w:type="character" w:styleId="WW8Num28z3">
    <w:name w:val="WW8Num28z3"/>
    <w:qFormat/>
    <w:rPr/>
  </w:style>
  <w:style w:type="character" w:styleId="WW8Num28z4">
    <w:name w:val="WW8Num28z4"/>
    <w:qFormat/>
    <w:rPr/>
  </w:style>
  <w:style w:type="character" w:styleId="WW8Num28z5">
    <w:name w:val="WW8Num28z5"/>
    <w:qFormat/>
    <w:rPr/>
  </w:style>
  <w:style w:type="character" w:styleId="WW8Num28z6">
    <w:name w:val="WW8Num28z6"/>
    <w:qFormat/>
    <w:rPr/>
  </w:style>
  <w:style w:type="character" w:styleId="WW8Num28z7">
    <w:name w:val="WW8Num28z7"/>
    <w:qFormat/>
    <w:rPr/>
  </w:style>
  <w:style w:type="character" w:styleId="WW8Num28z8">
    <w:name w:val="WW8Num28z8"/>
    <w:qFormat/>
    <w:rPr/>
  </w:style>
  <w:style w:type="character" w:styleId="WW8Num29z0">
    <w:name w:val="WW8Num29z0"/>
    <w:qFormat/>
    <w:rPr/>
  </w:style>
  <w:style w:type="character" w:styleId="WW8Num30z0">
    <w:name w:val="WW8Num30z0"/>
    <w:qFormat/>
    <w:rPr/>
  </w:style>
  <w:style w:type="character" w:styleId="WW8Num30z1">
    <w:name w:val="WW8Num30z1"/>
    <w:qFormat/>
    <w:rPr/>
  </w:style>
  <w:style w:type="character" w:styleId="WW8Num30z2">
    <w:name w:val="WW8Num30z2"/>
    <w:qFormat/>
    <w:rPr/>
  </w:style>
  <w:style w:type="character" w:styleId="WW8Num30z3">
    <w:name w:val="WW8Num30z3"/>
    <w:qFormat/>
    <w:rPr/>
  </w:style>
  <w:style w:type="character" w:styleId="WW8Num30z4">
    <w:name w:val="WW8Num30z4"/>
    <w:qFormat/>
    <w:rPr/>
  </w:style>
  <w:style w:type="character" w:styleId="WW8Num30z5">
    <w:name w:val="WW8Num30z5"/>
    <w:qFormat/>
    <w:rPr/>
  </w:style>
  <w:style w:type="character" w:styleId="WW8Num30z6">
    <w:name w:val="WW8Num30z6"/>
    <w:qFormat/>
    <w:rPr/>
  </w:style>
  <w:style w:type="character" w:styleId="WW8Num30z7">
    <w:name w:val="WW8Num30z7"/>
    <w:qFormat/>
    <w:rPr/>
  </w:style>
  <w:style w:type="character" w:styleId="WW8Num30z8">
    <w:name w:val="WW8Num30z8"/>
    <w:qFormat/>
    <w:rPr/>
  </w:style>
  <w:style w:type="character" w:styleId="WW8Num31z0">
    <w:name w:val="WW8Num31z0"/>
    <w:qFormat/>
    <w:rPr/>
  </w:style>
  <w:style w:type="character" w:styleId="WW8Num31z1">
    <w:name w:val="WW8Num31z1"/>
    <w:qFormat/>
    <w:rPr/>
  </w:style>
  <w:style w:type="character" w:styleId="WW8Num31z2">
    <w:name w:val="WW8Num31z2"/>
    <w:qFormat/>
    <w:rPr/>
  </w:style>
  <w:style w:type="character" w:styleId="WW8Num31z3">
    <w:name w:val="WW8Num31z3"/>
    <w:qFormat/>
    <w:rPr/>
  </w:style>
  <w:style w:type="character" w:styleId="WW8Num31z4">
    <w:name w:val="WW8Num31z4"/>
    <w:qFormat/>
    <w:rPr/>
  </w:style>
  <w:style w:type="character" w:styleId="WW8Num31z5">
    <w:name w:val="WW8Num31z5"/>
    <w:qFormat/>
    <w:rPr/>
  </w:style>
  <w:style w:type="character" w:styleId="WW8Num31z6">
    <w:name w:val="WW8Num31z6"/>
    <w:qFormat/>
    <w:rPr/>
  </w:style>
  <w:style w:type="character" w:styleId="WW8Num31z7">
    <w:name w:val="WW8Num31z7"/>
    <w:qFormat/>
    <w:rPr/>
  </w:style>
  <w:style w:type="character" w:styleId="WW8Num31z8">
    <w:name w:val="WW8Num31z8"/>
    <w:qFormat/>
    <w:rPr/>
  </w:style>
  <w:style w:type="character" w:styleId="WW8Num32z0">
    <w:name w:val="WW8Num32z0"/>
    <w:qFormat/>
    <w:rPr/>
  </w:style>
  <w:style w:type="character" w:styleId="WW8Num32z1">
    <w:name w:val="WW8Num32z1"/>
    <w:qFormat/>
    <w:rPr/>
  </w:style>
  <w:style w:type="character" w:styleId="WW8Num32z2">
    <w:name w:val="WW8Num32z2"/>
    <w:qFormat/>
    <w:rPr/>
  </w:style>
  <w:style w:type="character" w:styleId="WW8Num32z3">
    <w:name w:val="WW8Num32z3"/>
    <w:qFormat/>
    <w:rPr/>
  </w:style>
  <w:style w:type="character" w:styleId="WW8Num32z4">
    <w:name w:val="WW8Num32z4"/>
    <w:qFormat/>
    <w:rPr/>
  </w:style>
  <w:style w:type="character" w:styleId="WW8Num32z5">
    <w:name w:val="WW8Num32z5"/>
    <w:qFormat/>
    <w:rPr/>
  </w:style>
  <w:style w:type="character" w:styleId="WW8Num32z6">
    <w:name w:val="WW8Num32z6"/>
    <w:qFormat/>
    <w:rPr/>
  </w:style>
  <w:style w:type="character" w:styleId="WW8Num32z7">
    <w:name w:val="WW8Num32z7"/>
    <w:qFormat/>
    <w:rPr/>
  </w:style>
  <w:style w:type="character" w:styleId="WW8Num32z8">
    <w:name w:val="WW8Num32z8"/>
    <w:qFormat/>
    <w:rPr/>
  </w:style>
  <w:style w:type="character" w:styleId="WW8Num33z0">
    <w:name w:val="WW8Num33z0"/>
    <w:qFormat/>
    <w:rPr/>
  </w:style>
  <w:style w:type="character" w:styleId="WW8Num33z1">
    <w:name w:val="WW8Num33z1"/>
    <w:qFormat/>
    <w:rPr/>
  </w:style>
  <w:style w:type="character" w:styleId="WW8Num33z2">
    <w:name w:val="WW8Num33z2"/>
    <w:qFormat/>
    <w:rPr/>
  </w:style>
  <w:style w:type="character" w:styleId="WW8Num33z3">
    <w:name w:val="WW8Num33z3"/>
    <w:qFormat/>
    <w:rPr/>
  </w:style>
  <w:style w:type="character" w:styleId="WW8Num33z4">
    <w:name w:val="WW8Num33z4"/>
    <w:qFormat/>
    <w:rPr/>
  </w:style>
  <w:style w:type="character" w:styleId="WW8Num33z5">
    <w:name w:val="WW8Num33z5"/>
    <w:qFormat/>
    <w:rPr/>
  </w:style>
  <w:style w:type="character" w:styleId="WW8Num33z6">
    <w:name w:val="WW8Num33z6"/>
    <w:qFormat/>
    <w:rPr/>
  </w:style>
  <w:style w:type="character" w:styleId="WW8Num33z7">
    <w:name w:val="WW8Num33z7"/>
    <w:qFormat/>
    <w:rPr/>
  </w:style>
  <w:style w:type="character" w:styleId="WW8Num33z8">
    <w:name w:val="WW8Num33z8"/>
    <w:qFormat/>
    <w:rPr/>
  </w:style>
  <w:style w:type="character" w:styleId="WW8Num34z0">
    <w:name w:val="WW8Num34z0"/>
    <w:qFormat/>
    <w:rPr/>
  </w:style>
  <w:style w:type="character" w:styleId="WW8Num35z0">
    <w:name w:val="WW8Num35z0"/>
    <w:qFormat/>
    <w:rPr>
      <w:b w:val="false"/>
      <w:i/>
      <w:sz w:val="24"/>
    </w:rPr>
  </w:style>
  <w:style w:type="character" w:styleId="WW8Num35z1">
    <w:name w:val="WW8Num35z1"/>
    <w:qFormat/>
    <w:rPr/>
  </w:style>
  <w:style w:type="character" w:styleId="WW8Num35z2">
    <w:name w:val="WW8Num35z2"/>
    <w:qFormat/>
    <w:rPr/>
  </w:style>
  <w:style w:type="character" w:styleId="WW8Num35z3">
    <w:name w:val="WW8Num35z3"/>
    <w:qFormat/>
    <w:rPr/>
  </w:style>
  <w:style w:type="character" w:styleId="WW8Num35z4">
    <w:name w:val="WW8Num35z4"/>
    <w:qFormat/>
    <w:rPr/>
  </w:style>
  <w:style w:type="character" w:styleId="WW8Num35z5">
    <w:name w:val="WW8Num35z5"/>
    <w:qFormat/>
    <w:rPr/>
  </w:style>
  <w:style w:type="character" w:styleId="WW8Num35z6">
    <w:name w:val="WW8Num35z6"/>
    <w:qFormat/>
    <w:rPr/>
  </w:style>
  <w:style w:type="character" w:styleId="WW8Num35z7">
    <w:name w:val="WW8Num35z7"/>
    <w:qFormat/>
    <w:rPr/>
  </w:style>
  <w:style w:type="character" w:styleId="WW8Num35z8">
    <w:name w:val="WW8Num35z8"/>
    <w:qFormat/>
    <w:rPr/>
  </w:style>
  <w:style w:type="character" w:styleId="WW8Num36z0">
    <w:name w:val="WW8Num36z0"/>
    <w:qFormat/>
    <w:rPr/>
  </w:style>
  <w:style w:type="character" w:styleId="WW8Num36z1">
    <w:name w:val="WW8Num36z1"/>
    <w:qFormat/>
    <w:rPr/>
  </w:style>
  <w:style w:type="character" w:styleId="WW8Num36z2">
    <w:name w:val="WW8Num36z2"/>
    <w:qFormat/>
    <w:rPr/>
  </w:style>
  <w:style w:type="character" w:styleId="WW8Num36z3">
    <w:name w:val="WW8Num36z3"/>
    <w:qFormat/>
    <w:rPr/>
  </w:style>
  <w:style w:type="character" w:styleId="WW8Num36z4">
    <w:name w:val="WW8Num36z4"/>
    <w:qFormat/>
    <w:rPr/>
  </w:style>
  <w:style w:type="character" w:styleId="WW8Num36z5">
    <w:name w:val="WW8Num36z5"/>
    <w:qFormat/>
    <w:rPr/>
  </w:style>
  <w:style w:type="character" w:styleId="WW8Num36z6">
    <w:name w:val="WW8Num36z6"/>
    <w:qFormat/>
    <w:rPr/>
  </w:style>
  <w:style w:type="character" w:styleId="WW8Num36z7">
    <w:name w:val="WW8Num36z7"/>
    <w:qFormat/>
    <w:rPr/>
  </w:style>
  <w:style w:type="character" w:styleId="WW8Num36z8">
    <w:name w:val="WW8Num36z8"/>
    <w:qFormat/>
    <w:rPr/>
  </w:style>
  <w:style w:type="character" w:styleId="WW8Num37z0">
    <w:name w:val="WW8Num37z0"/>
    <w:qFormat/>
    <w:rPr/>
  </w:style>
  <w:style w:type="character" w:styleId="WW8Num38z0">
    <w:name w:val="WW8Num38z0"/>
    <w:qFormat/>
    <w:rPr>
      <w:rFonts w:ascii="Symbol" w:hAnsi="Symbol" w:cs="Symbol"/>
      <w:sz w:val="20"/>
    </w:rPr>
  </w:style>
  <w:style w:type="character" w:styleId="WW8Num38z1">
    <w:name w:val="WW8Num38z1"/>
    <w:qFormat/>
    <w:rPr>
      <w:rFonts w:ascii="Courier New" w:hAnsi="Courier New" w:cs="Courier New"/>
      <w:sz w:val="20"/>
    </w:rPr>
  </w:style>
  <w:style w:type="character" w:styleId="WW8Num38z2">
    <w:name w:val="WW8Num38z2"/>
    <w:qFormat/>
    <w:rPr>
      <w:rFonts w:ascii="Wingdings" w:hAnsi="Wingdings" w:cs="Wingdings"/>
      <w:sz w:val="20"/>
    </w:rPr>
  </w:style>
  <w:style w:type="character" w:styleId="WW8Num39z0">
    <w:name w:val="WW8Num39z0"/>
    <w:qFormat/>
    <w:rPr/>
  </w:style>
  <w:style w:type="character" w:styleId="WW8Num39z2">
    <w:name w:val="WW8Num39z2"/>
    <w:qFormat/>
    <w:rPr>
      <w:rFonts w:ascii="Symbol" w:hAnsi="Symbol" w:cs="Symbol"/>
      <w:color w:val="000000"/>
    </w:rPr>
  </w:style>
  <w:style w:type="character" w:styleId="WW8Num40z0">
    <w:name w:val="WW8Num40z0"/>
    <w:qFormat/>
    <w:rPr>
      <w:b/>
    </w:rPr>
  </w:style>
  <w:style w:type="character" w:styleId="WW8Num40z1">
    <w:name w:val="WW8Num40z1"/>
    <w:qFormat/>
    <w:rPr/>
  </w:style>
  <w:style w:type="character" w:styleId="WW8Num40z2">
    <w:name w:val="WW8Num40z2"/>
    <w:qFormat/>
    <w:rPr/>
  </w:style>
  <w:style w:type="character" w:styleId="WW8Num40z3">
    <w:name w:val="WW8Num40z3"/>
    <w:qFormat/>
    <w:rPr/>
  </w:style>
  <w:style w:type="character" w:styleId="WW8Num40z4">
    <w:name w:val="WW8Num40z4"/>
    <w:qFormat/>
    <w:rPr/>
  </w:style>
  <w:style w:type="character" w:styleId="WW8Num40z5">
    <w:name w:val="WW8Num40z5"/>
    <w:qFormat/>
    <w:rPr/>
  </w:style>
  <w:style w:type="character" w:styleId="WW8Num40z6">
    <w:name w:val="WW8Num40z6"/>
    <w:qFormat/>
    <w:rPr/>
  </w:style>
  <w:style w:type="character" w:styleId="WW8Num40z7">
    <w:name w:val="WW8Num40z7"/>
    <w:qFormat/>
    <w:rPr/>
  </w:style>
  <w:style w:type="character" w:styleId="WW8Num40z8">
    <w:name w:val="WW8Num40z8"/>
    <w:qFormat/>
    <w:rPr/>
  </w:style>
  <w:style w:type="character" w:styleId="WW8Num41z0">
    <w:name w:val="WW8Num41z0"/>
    <w:qFormat/>
    <w:rPr/>
  </w:style>
  <w:style w:type="character" w:styleId="WW8Num41z1">
    <w:name w:val="WW8Num41z1"/>
    <w:qFormat/>
    <w:rPr/>
  </w:style>
  <w:style w:type="character" w:styleId="WW8Num41z2">
    <w:name w:val="WW8Num41z2"/>
    <w:qFormat/>
    <w:rPr/>
  </w:style>
  <w:style w:type="character" w:styleId="WW8Num41z3">
    <w:name w:val="WW8Num41z3"/>
    <w:qFormat/>
    <w:rPr/>
  </w:style>
  <w:style w:type="character" w:styleId="WW8Num41z4">
    <w:name w:val="WW8Num41z4"/>
    <w:qFormat/>
    <w:rPr/>
  </w:style>
  <w:style w:type="character" w:styleId="WW8Num41z5">
    <w:name w:val="WW8Num41z5"/>
    <w:qFormat/>
    <w:rPr/>
  </w:style>
  <w:style w:type="character" w:styleId="WW8Num41z6">
    <w:name w:val="WW8Num41z6"/>
    <w:qFormat/>
    <w:rPr/>
  </w:style>
  <w:style w:type="character" w:styleId="WW8Num41z7">
    <w:name w:val="WW8Num41z7"/>
    <w:qFormat/>
    <w:rPr/>
  </w:style>
  <w:style w:type="character" w:styleId="WW8Num41z8">
    <w:name w:val="WW8Num41z8"/>
    <w:qFormat/>
    <w:rPr/>
  </w:style>
  <w:style w:type="character" w:styleId="WW8Num42z0">
    <w:name w:val="WW8Num42z0"/>
    <w:qFormat/>
    <w:rPr/>
  </w:style>
  <w:style w:type="character" w:styleId="WW8Num42z2">
    <w:name w:val="WW8Num42z2"/>
    <w:qFormat/>
    <w:rPr>
      <w:rFonts w:ascii="Symbol" w:hAnsi="Symbol" w:cs="Symbol"/>
      <w:color w:val="000000"/>
    </w:rPr>
  </w:style>
  <w:style w:type="character" w:styleId="WW8Num43z0">
    <w:name w:val="WW8Num43z0"/>
    <w:qFormat/>
    <w:rPr/>
  </w:style>
  <w:style w:type="character" w:styleId="WW8Num43z2">
    <w:name w:val="WW8Num43z2"/>
    <w:qFormat/>
    <w:rPr>
      <w:rFonts w:ascii="Symbol" w:hAnsi="Symbol" w:cs="Symbol"/>
      <w:color w:val="000000"/>
    </w:rPr>
  </w:style>
  <w:style w:type="character" w:styleId="WW8Num44z0">
    <w:name w:val="WW8Num44z0"/>
    <w:qFormat/>
    <w:rPr/>
  </w:style>
  <w:style w:type="character" w:styleId="WW8Num44z1">
    <w:name w:val="WW8Num44z1"/>
    <w:qFormat/>
    <w:rPr/>
  </w:style>
  <w:style w:type="character" w:styleId="WW8Num44z2">
    <w:name w:val="WW8Num44z2"/>
    <w:qFormat/>
    <w:rPr/>
  </w:style>
  <w:style w:type="character" w:styleId="WW8Num44z3">
    <w:name w:val="WW8Num44z3"/>
    <w:qFormat/>
    <w:rPr/>
  </w:style>
  <w:style w:type="character" w:styleId="WW8Num44z4">
    <w:name w:val="WW8Num44z4"/>
    <w:qFormat/>
    <w:rPr/>
  </w:style>
  <w:style w:type="character" w:styleId="WW8Num44z5">
    <w:name w:val="WW8Num44z5"/>
    <w:qFormat/>
    <w:rPr/>
  </w:style>
  <w:style w:type="character" w:styleId="WW8Num44z6">
    <w:name w:val="WW8Num44z6"/>
    <w:qFormat/>
    <w:rPr/>
  </w:style>
  <w:style w:type="character" w:styleId="WW8Num44z7">
    <w:name w:val="WW8Num44z7"/>
    <w:qFormat/>
    <w:rPr/>
  </w:style>
  <w:style w:type="character" w:styleId="WW8Num44z8">
    <w:name w:val="WW8Num44z8"/>
    <w:qFormat/>
    <w:rPr/>
  </w:style>
  <w:style w:type="character" w:styleId="WW8Num45z0">
    <w:name w:val="WW8Num45z0"/>
    <w:qFormat/>
    <w:rPr/>
  </w:style>
  <w:style w:type="character" w:styleId="WW8Num45z2">
    <w:name w:val="WW8Num45z2"/>
    <w:qFormat/>
    <w:rPr>
      <w:color w:val="000000"/>
    </w:rPr>
  </w:style>
  <w:style w:type="character" w:styleId="WW8Num46z0">
    <w:name w:val="WW8Num46z0"/>
    <w:qFormat/>
    <w:rPr>
      <w:rFonts w:ascii="Symbol" w:hAnsi="Symbol" w:cs="Symbol"/>
      <w:sz w:val="20"/>
    </w:rPr>
  </w:style>
  <w:style w:type="character" w:styleId="WW8Num46z1">
    <w:name w:val="WW8Num46z1"/>
    <w:qFormat/>
    <w:rPr>
      <w:rFonts w:ascii="Courier New" w:hAnsi="Courier New" w:cs="Courier New"/>
      <w:sz w:val="20"/>
    </w:rPr>
  </w:style>
  <w:style w:type="character" w:styleId="WW8Num46z2">
    <w:name w:val="WW8Num46z2"/>
    <w:qFormat/>
    <w:rPr>
      <w:rFonts w:ascii="Wingdings" w:hAnsi="Wingdings" w:cs="Wingdings"/>
      <w:sz w:val="20"/>
    </w:rPr>
  </w:style>
  <w:style w:type="character" w:styleId="WW8Num47z0">
    <w:name w:val="WW8Num47z0"/>
    <w:qFormat/>
    <w:rPr/>
  </w:style>
  <w:style w:type="character" w:styleId="WW8Num47z2">
    <w:name w:val="WW8Num47z2"/>
    <w:qFormat/>
    <w:rPr>
      <w:rFonts w:ascii="Symbol" w:hAnsi="Symbol" w:cs="Symbol"/>
      <w:color w:val="000000"/>
    </w:rPr>
  </w:style>
  <w:style w:type="character" w:styleId="WW8Num48z0">
    <w:name w:val="WW8Num48z0"/>
    <w:qFormat/>
    <w:rPr>
      <w:rFonts w:ascii="Symbol" w:hAnsi="Symbol" w:cs="Symbol"/>
    </w:rPr>
  </w:style>
  <w:style w:type="character" w:styleId="WW8Num48z1">
    <w:name w:val="WW8Num48z1"/>
    <w:qFormat/>
    <w:rPr>
      <w:rFonts w:ascii="Courier New" w:hAnsi="Courier New" w:cs="Courier New"/>
    </w:rPr>
  </w:style>
  <w:style w:type="character" w:styleId="WW8Num48z2">
    <w:name w:val="WW8Num48z2"/>
    <w:qFormat/>
    <w:rPr>
      <w:rFonts w:ascii="Wingdings" w:hAnsi="Wingdings" w:cs="Wingdings"/>
    </w:rPr>
  </w:style>
  <w:style w:type="character" w:styleId="WW8Num49z0">
    <w:name w:val="WW8Num49z0"/>
    <w:qFormat/>
    <w:rPr/>
  </w:style>
  <w:style w:type="character" w:styleId="WW8Num49z2">
    <w:name w:val="WW8Num49z2"/>
    <w:qFormat/>
    <w:rPr>
      <w:color w:val="000000"/>
    </w:rPr>
  </w:style>
  <w:style w:type="character" w:styleId="Predvolenpsmoodseku">
    <w:name w:val="Predvolené písmo odseku"/>
    <w:qFormat/>
    <w:rPr/>
  </w:style>
  <w:style w:type="character" w:styleId="Slostrany">
    <w:name w:val="Číslo strany"/>
    <w:basedOn w:val="Predvolenpsmoodseku"/>
    <w:rPr/>
  </w:style>
  <w:style w:type="character" w:styleId="Internetovodkaz">
    <w:name w:val="Internetový odkaz"/>
    <w:rPr>
      <w:color w:val="0000FF"/>
      <w:u w:val="single"/>
    </w:rPr>
  </w:style>
  <w:style w:type="character" w:styleId="Nadpis3Char">
    <w:name w:val="Nadpis 3 Char"/>
    <w:qFormat/>
    <w:rPr>
      <w:rFonts w:ascii="Calibri Light" w:hAnsi="Calibri Light" w:eastAsia="Times New Roman" w:cs="Times New Roman"/>
      <w:b/>
      <w:bCs/>
      <w:sz w:val="26"/>
      <w:szCs w:val="26"/>
    </w:rPr>
  </w:style>
  <w:style w:type="character" w:styleId="Silnzvraznenie">
    <w:name w:val="Silné zvýraznenie"/>
    <w:qFormat/>
    <w:rPr>
      <w:b/>
      <w:bCs/>
    </w:rPr>
  </w:style>
  <w:style w:type="character" w:styleId="TextbublinyChar">
    <w:name w:val="Text bubliny Char"/>
    <w:qFormat/>
    <w:rPr>
      <w:rFonts w:ascii="Segoe UI" w:hAnsi="Segoe UI" w:cs="Segoe UI"/>
      <w:sz w:val="18"/>
      <w:szCs w:val="18"/>
    </w:rPr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pPr>
      <w:ind w:left="426" w:hanging="0"/>
      <w:jc w:val="both"/>
    </w:pPr>
    <w:rPr>
      <w:sz w:val="18"/>
      <w:szCs w:val="20"/>
    </w:rPr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  <w:lang w:val="zxx" w:eastAsia="zxx" w:bidi="zxx"/>
    </w:rPr>
  </w:style>
  <w:style w:type="paragraph" w:styleId="Odsadenietelatextu">
    <w:name w:val="Body Text Indent"/>
    <w:basedOn w:val="Normal"/>
    <w:pPr>
      <w:ind w:firstLine="360"/>
    </w:pPr>
    <w:rPr/>
  </w:style>
  <w:style w:type="paragraph" w:styleId="Tabulka">
    <w:name w:val="Tabulka"/>
    <w:basedOn w:val="Normal"/>
    <w:qFormat/>
    <w:pPr/>
    <w:rPr>
      <w:color w:val="000000"/>
      <w:sz w:val="18"/>
      <w:szCs w:val="20"/>
    </w:rPr>
  </w:style>
  <w:style w:type="paragraph" w:styleId="Hlavikaapta">
    <w:name w:val="Hlavička a päta"/>
    <w:basedOn w:val="Normal"/>
    <w:qFormat/>
    <w:pPr>
      <w:suppressLineNumbers/>
      <w:tabs>
        <w:tab w:val="clear" w:pos="709"/>
        <w:tab w:val="center" w:pos="4819" w:leader="none"/>
        <w:tab w:val="right" w:pos="9638" w:leader="none"/>
      </w:tabs>
    </w:pPr>
    <w:rPr/>
  </w:style>
  <w:style w:type="paragraph" w:styleId="Zhlavie">
    <w:name w:val="Header"/>
    <w:basedOn w:val="Normal"/>
    <w:pPr>
      <w:tabs>
        <w:tab w:val="clear" w:pos="709"/>
        <w:tab w:val="center" w:pos="4536" w:leader="none"/>
        <w:tab w:val="right" w:pos="9072" w:leader="none"/>
      </w:tabs>
    </w:pPr>
    <w:rPr/>
  </w:style>
  <w:style w:type="paragraph" w:styleId="Pta">
    <w:name w:val="Footer"/>
    <w:basedOn w:val="Normal"/>
    <w:pPr>
      <w:tabs>
        <w:tab w:val="clear" w:pos="709"/>
        <w:tab w:val="center" w:pos="4536" w:leader="none"/>
        <w:tab w:val="right" w:pos="9072" w:leader="none"/>
      </w:tabs>
    </w:pPr>
    <w:rPr/>
  </w:style>
  <w:style w:type="paragraph" w:styleId="Zarkazkladnhotextu2">
    <w:name w:val="Zarážka základného textu 2"/>
    <w:basedOn w:val="Normal"/>
    <w:qFormat/>
    <w:pPr>
      <w:tabs>
        <w:tab w:val="clear" w:pos="709"/>
        <w:tab w:val="left" w:pos="4680" w:leader="none"/>
      </w:tabs>
      <w:spacing w:before="120" w:after="0"/>
      <w:ind w:left="720" w:hanging="0"/>
    </w:pPr>
    <w:rPr>
      <w:color w:val="FF0000"/>
    </w:rPr>
  </w:style>
  <w:style w:type="paragraph" w:styleId="Normlnywebov">
    <w:name w:val="Normálny (webový)"/>
    <w:basedOn w:val="Normal"/>
    <w:qFormat/>
    <w:pPr>
      <w:spacing w:before="100" w:after="100"/>
    </w:pPr>
    <w:rPr/>
  </w:style>
  <w:style w:type="paragraph" w:styleId="Textbubliny">
    <w:name w:val="Text bubliny"/>
    <w:basedOn w:val="Normal"/>
    <w:qFormat/>
    <w:pPr/>
    <w:rPr>
      <w:rFonts w:ascii="Segoe UI" w:hAnsi="Segoe UI" w:cs="Segoe UI"/>
      <w:sz w:val="18"/>
      <w:szCs w:val="18"/>
    </w:rPr>
  </w:style>
  <w:style w:type="paragraph" w:styleId="Obsahtabuky">
    <w:name w:val="Obsah tabuľky"/>
    <w:basedOn w:val="Normal"/>
    <w:qFormat/>
    <w:pPr>
      <w:widowControl w:val="false"/>
      <w:suppressLineNumbers/>
    </w:pPr>
    <w:rPr/>
  </w:style>
  <w:style w:type="paragraph" w:styleId="Zhlavietabuky">
    <w:name w:val="Záhlavie tabuľky"/>
    <w:basedOn w:val="Obsahtabuky"/>
    <w:qFormat/>
    <w:pPr>
      <w:suppressLineNumbers/>
      <w:jc w:val="center"/>
    </w:pPr>
    <w:rPr>
      <w:b/>
      <w:bCs/>
    </w:rPr>
  </w:style>
  <w:style w:type="paragraph" w:styleId="Obsahrmca">
    <w:name w:val="Obsah rámca"/>
    <w:basedOn w:val="Normal"/>
    <w:qFormat/>
    <w:pPr/>
    <w:rPr/>
  </w:style>
  <w:style w:type="numbering" w:styleId="WW8Num1">
    <w:name w:val="WW8Num1"/>
    <w:qFormat/>
  </w:style>
  <w:style w:type="numbering" w:styleId="WW8Num2">
    <w:name w:val="WW8Num2"/>
    <w:qFormat/>
  </w:style>
  <w:style w:type="numbering" w:styleId="WW8Num3">
    <w:name w:val="WW8Num3"/>
    <w:qFormat/>
  </w:style>
  <w:style w:type="numbering" w:styleId="WW8Num4">
    <w:name w:val="WW8Num4"/>
    <w:qFormat/>
  </w:style>
  <w:style w:type="numbering" w:styleId="WW8Num5">
    <w:name w:val="WW8Num5"/>
    <w:qFormat/>
  </w:style>
  <w:style w:type="numbering" w:styleId="WW8Num6">
    <w:name w:val="WW8Num6"/>
    <w:qFormat/>
  </w:style>
  <w:style w:type="numbering" w:styleId="WW8Num7">
    <w:name w:val="WW8Num7"/>
    <w:qFormat/>
  </w:style>
  <w:style w:type="numbering" w:styleId="WW8Num8">
    <w:name w:val="WW8Num8"/>
    <w:qFormat/>
  </w:style>
  <w:style w:type="numbering" w:styleId="WW8Num9">
    <w:name w:val="WW8Num9"/>
    <w:qFormat/>
  </w:style>
  <w:style w:type="numbering" w:styleId="WW8Num10">
    <w:name w:val="WW8Num10"/>
    <w:qFormat/>
  </w:style>
  <w:style w:type="numbering" w:styleId="WW8Num11">
    <w:name w:val="WW8Num11"/>
    <w:qFormat/>
  </w:style>
  <w:style w:type="numbering" w:styleId="WW8Num12">
    <w:name w:val="WW8Num12"/>
    <w:qFormat/>
  </w:style>
  <w:style w:type="numbering" w:styleId="WW8Num13">
    <w:name w:val="WW8Num13"/>
    <w:qFormat/>
  </w:style>
  <w:style w:type="numbering" w:styleId="WW8Num14">
    <w:name w:val="WW8Num14"/>
    <w:qFormat/>
  </w:style>
  <w:style w:type="numbering" w:styleId="WW8Num15">
    <w:name w:val="WW8Num15"/>
    <w:qFormat/>
  </w:style>
  <w:style w:type="numbering" w:styleId="WW8Num16">
    <w:name w:val="WW8Num16"/>
    <w:qFormat/>
  </w:style>
  <w:style w:type="numbering" w:styleId="WW8Num17">
    <w:name w:val="WW8Num17"/>
    <w:qFormat/>
  </w:style>
  <w:style w:type="numbering" w:styleId="WW8Num18">
    <w:name w:val="WW8Num18"/>
    <w:qFormat/>
  </w:style>
  <w:style w:type="numbering" w:styleId="WW8Num19">
    <w:name w:val="WW8Num19"/>
    <w:qFormat/>
  </w:style>
  <w:style w:type="numbering" w:styleId="WW8Num20">
    <w:name w:val="WW8Num20"/>
    <w:qFormat/>
  </w:style>
  <w:style w:type="numbering" w:styleId="WW8Num21">
    <w:name w:val="WW8Num21"/>
    <w:qFormat/>
  </w:style>
  <w:style w:type="numbering" w:styleId="WW8Num22">
    <w:name w:val="WW8Num22"/>
    <w:qFormat/>
  </w:style>
  <w:style w:type="numbering" w:styleId="WW8Num23">
    <w:name w:val="WW8Num23"/>
    <w:qFormat/>
  </w:style>
  <w:style w:type="numbering" w:styleId="WW8Num24">
    <w:name w:val="WW8Num24"/>
    <w:qFormat/>
  </w:style>
  <w:style w:type="numbering" w:styleId="WW8Num25">
    <w:name w:val="WW8Num25"/>
    <w:qFormat/>
  </w:style>
  <w:style w:type="numbering" w:styleId="WW8Num26">
    <w:name w:val="WW8Num26"/>
    <w:qFormat/>
  </w:style>
  <w:style w:type="numbering" w:styleId="WW8Num27">
    <w:name w:val="WW8Num27"/>
    <w:qFormat/>
  </w:style>
  <w:style w:type="numbering" w:styleId="WW8Num28">
    <w:name w:val="WW8Num28"/>
    <w:qFormat/>
  </w:style>
  <w:style w:type="numbering" w:styleId="WW8Num29">
    <w:name w:val="WW8Num29"/>
    <w:qFormat/>
  </w:style>
  <w:style w:type="numbering" w:styleId="WW8Num30">
    <w:name w:val="WW8Num30"/>
    <w:qFormat/>
  </w:style>
  <w:style w:type="numbering" w:styleId="WW8Num31">
    <w:name w:val="WW8Num31"/>
    <w:qFormat/>
  </w:style>
  <w:style w:type="numbering" w:styleId="WW8Num32">
    <w:name w:val="WW8Num32"/>
    <w:qFormat/>
  </w:style>
  <w:style w:type="numbering" w:styleId="WW8Num33">
    <w:name w:val="WW8Num33"/>
    <w:qFormat/>
  </w:style>
  <w:style w:type="numbering" w:styleId="WW8Num34">
    <w:name w:val="WW8Num34"/>
    <w:qFormat/>
  </w:style>
  <w:style w:type="numbering" w:styleId="WW8Num35">
    <w:name w:val="WW8Num35"/>
    <w:qFormat/>
  </w:style>
  <w:style w:type="numbering" w:styleId="WW8Num36">
    <w:name w:val="WW8Num36"/>
    <w:qFormat/>
  </w:style>
  <w:style w:type="numbering" w:styleId="WW8Num37">
    <w:name w:val="WW8Num37"/>
    <w:qFormat/>
  </w:style>
  <w:style w:type="numbering" w:styleId="WW8Num38">
    <w:name w:val="WW8Num38"/>
    <w:qFormat/>
  </w:style>
  <w:style w:type="numbering" w:styleId="WW8Num39">
    <w:name w:val="WW8Num39"/>
    <w:qFormat/>
  </w:style>
  <w:style w:type="numbering" w:styleId="WW8Num40">
    <w:name w:val="WW8Num40"/>
    <w:qFormat/>
  </w:style>
  <w:style w:type="numbering" w:styleId="WW8Num41">
    <w:name w:val="WW8Num41"/>
    <w:qFormat/>
  </w:style>
  <w:style w:type="numbering" w:styleId="WW8Num42">
    <w:name w:val="WW8Num42"/>
    <w:qFormat/>
  </w:style>
  <w:style w:type="numbering" w:styleId="WW8Num43">
    <w:name w:val="WW8Num43"/>
    <w:qFormat/>
  </w:style>
  <w:style w:type="numbering" w:styleId="WW8Num44">
    <w:name w:val="WW8Num44"/>
    <w:qFormat/>
  </w:style>
  <w:style w:type="numbering" w:styleId="WW8Num45">
    <w:name w:val="WW8Num45"/>
    <w:qFormat/>
  </w:style>
  <w:style w:type="numbering" w:styleId="WW8Num46">
    <w:name w:val="WW8Num46"/>
    <w:qFormat/>
  </w:style>
  <w:style w:type="numbering" w:styleId="WW8Num47">
    <w:name w:val="WW8Num47"/>
    <w:qFormat/>
  </w:style>
  <w:style w:type="numbering" w:styleId="WW8Num48">
    <w:name w:val="WW8Num48"/>
    <w:qFormat/>
  </w:style>
  <w:style w:type="numbering" w:styleId="WW8Num49">
    <w:name w:val="WW8Num49"/>
    <w:qFormat/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oter" Target="footer1.xml"/><Relationship Id="rId3" Type="http://schemas.openxmlformats.org/officeDocument/2006/relationships/footer" Target="footer2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>Normal_x0000_</Template>
  <TotalTime>8</TotalTime>
  <Application>LibreOffice/7.2.0.4$Windows_X86_64 LibreOffice_project/9a9c6381e3f7a62afc1329bd359cc48accb6435b</Application>
  <AppVersion>15.0000</AppVersion>
  <Pages>5</Pages>
  <Words>702</Words>
  <Characters>3804</Characters>
  <CharactersWithSpaces>4951</CharactersWithSpaces>
  <Paragraphs>185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2024-03-25T15:51:00Z</dcterms:created>
  <dc:creator>MP</dc:creator>
  <dc:description/>
  <cp:keywords> </cp:keywords>
  <dc:language>sk-SK</dc:language>
  <cp:lastModifiedBy/>
  <cp:lastPrinted>2021-03-04T07:33:00Z</cp:lastPrinted>
  <dcterms:modified xsi:type="dcterms:W3CDTF">2025-03-31T07:59:40Z</dcterms:modified>
  <cp:revision>3</cp:revision>
  <dc:subject/>
  <dc:title>A)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AdHocReviewCycleID">
    <vt:i4>-846979887</vt:i4>
  </property>
  <property fmtid="{D5CDD505-2E9C-101B-9397-08002B2CF9AE}" pid="3" name="_AuthorEmail">
    <vt:lpwstr>kasparova@slovexperta.sk_x0000__x0000__x0000_</vt:lpwstr>
  </property>
  <property fmtid="{D5CDD505-2E9C-101B-9397-08002B2CF9AE}" pid="4" name="_AuthorEmailDisplayName">
    <vt:lpwstr>Kašparová Marta Ing._x0000__x0000__x0000_</vt:lpwstr>
  </property>
  <property fmtid="{D5CDD505-2E9C-101B-9397-08002B2CF9AE}" pid="5" name="_EmailSubject">
    <vt:lpwstr>Poznámky k účtovnej závierke_x0000__x0000__x0000_</vt:lpwstr>
  </property>
  <property fmtid="{D5CDD505-2E9C-101B-9397-08002B2CF9AE}" pid="6" name="_ReviewingToolsShownOnce">
    <vt:lpwstr>_x0000__x0000__x0000_</vt:lpwstr>
  </property>
</Properties>
</file>