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04F24" w:rsidRDefault="00904F24" w:rsidP="00904F24">
      <w:pPr>
        <w:pStyle w:val="Zkladntext"/>
        <w:ind w:left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ako súčasť účtovnej závierky k 31. decembru 2024</w:t>
      </w:r>
    </w:p>
    <w:p w:rsidR="00904F24" w:rsidRDefault="00904F24" w:rsidP="00904F24">
      <w:pPr>
        <w:pStyle w:val="Nadpis1"/>
        <w:numPr>
          <w:ilvl w:val="0"/>
          <w:numId w:val="0"/>
        </w:numPr>
        <w:rPr>
          <w:sz w:val="24"/>
          <w:szCs w:val="24"/>
        </w:rPr>
      </w:pPr>
      <w:bookmarkStart w:id="0" w:name="_Toc530739894"/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</w:t>
      </w: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  <w:bookmarkEnd w:id="0"/>
    </w:p>
    <w:p w:rsidR="00904F24" w:rsidRDefault="00904F24" w:rsidP="00904F24"/>
    <w:p w:rsidR="00904F24" w:rsidRDefault="00904F24" w:rsidP="00904F24">
      <w:pPr>
        <w:jc w:val="both"/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D5A2A">
        <w:t>INPROKON-K s.r.o.</w:t>
      </w:r>
    </w:p>
    <w:p w:rsidR="00904F24" w:rsidRDefault="00904F24" w:rsidP="00904F24">
      <w:pPr>
        <w:jc w:val="both"/>
      </w:pPr>
      <w:r>
        <w:t>Sídlo: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D5A2A">
        <w:t>Agátová 2510/22</w:t>
      </w:r>
      <w:r>
        <w:t xml:space="preserve">, 924 01  Galanta </w:t>
      </w:r>
    </w:p>
    <w:p w:rsidR="00904F24" w:rsidRDefault="00904F24" w:rsidP="00904F24">
      <w:pPr>
        <w:jc w:val="both"/>
      </w:pPr>
      <w:r>
        <w:t xml:space="preserve">IČO: </w:t>
      </w:r>
      <w:r>
        <w:tab/>
      </w:r>
      <w:r>
        <w:tab/>
      </w:r>
      <w:r>
        <w:tab/>
      </w:r>
      <w:r>
        <w:tab/>
      </w:r>
      <w:r>
        <w:tab/>
      </w:r>
      <w:r>
        <w:tab/>
        <w:t>52607101</w:t>
      </w:r>
    </w:p>
    <w:p w:rsidR="00904F24" w:rsidRDefault="00904F24" w:rsidP="00904F24">
      <w:pPr>
        <w:jc w:val="both"/>
      </w:pPr>
      <w:r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  <w:t>2121086528</w:t>
      </w:r>
    </w:p>
    <w:p w:rsidR="00904F24" w:rsidRDefault="00904F24" w:rsidP="00904F24">
      <w:pPr>
        <w:jc w:val="both"/>
      </w:pPr>
      <w:r>
        <w:t>Právna forma :</w:t>
      </w:r>
      <w:r>
        <w:tab/>
      </w:r>
      <w:r>
        <w:tab/>
      </w:r>
      <w:r>
        <w:tab/>
      </w:r>
      <w:r>
        <w:tab/>
        <w:t>spoločnosť s ručením obmedzeným</w:t>
      </w:r>
    </w:p>
    <w:p w:rsidR="00904F24" w:rsidRDefault="00904F24" w:rsidP="00904F24">
      <w:pPr>
        <w:jc w:val="both"/>
      </w:pPr>
      <w:r>
        <w:t xml:space="preserve">Dôvod na zostavenie účtovnej závierky. </w:t>
      </w:r>
      <w:r>
        <w:tab/>
        <w:t>riadna</w:t>
      </w:r>
    </w:p>
    <w:p w:rsidR="00904F24" w:rsidRDefault="00904F24" w:rsidP="00904F24">
      <w:pPr>
        <w:jc w:val="both"/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Pr="00BD5A2A" w:rsidRDefault="00904F24" w:rsidP="00904F24">
      <w:pPr>
        <w:pStyle w:val="Zkladntext2"/>
      </w:pPr>
      <w:r>
        <w:t>Spoločnosť   je  založená  na  základe   spoločenskej  zmluvy,  dňom  vzniku  spoločnosti  je    0</w:t>
      </w:r>
      <w:r w:rsidR="00D2517C">
        <w:t>7</w:t>
      </w:r>
      <w:r>
        <w:t>.09.20</w:t>
      </w:r>
      <w:r w:rsidR="00D2517C">
        <w:t>19</w:t>
      </w:r>
      <w:r>
        <w:t xml:space="preserve"> a zapísaná v OR Okresného súdu Trnava, oddiel : </w:t>
      </w:r>
      <w:proofErr w:type="spellStart"/>
      <w:r>
        <w:t>Sro</w:t>
      </w:r>
      <w:proofErr w:type="spellEnd"/>
      <w:r>
        <w:t xml:space="preserve">; vložka číslo : </w:t>
      </w:r>
      <w:r w:rsidRPr="00BD5A2A">
        <w:rPr>
          <w:rStyle w:val="ra"/>
          <w:bCs/>
          <w:color w:val="000000"/>
        </w:rPr>
        <w:t>45208/T</w:t>
      </w:r>
      <w:r w:rsidRPr="00BD5A2A">
        <w:t>.</w:t>
      </w:r>
    </w:p>
    <w:p w:rsidR="00904F24" w:rsidRDefault="00904F24" w:rsidP="00904F24">
      <w:pPr>
        <w:jc w:val="both"/>
        <w:rPr>
          <w:rFonts w:ascii="Book Antiqua" w:hAnsi="Book Antiqua"/>
        </w:rPr>
      </w:pPr>
    </w:p>
    <w:p w:rsidR="00904F24" w:rsidRDefault="00904F24" w:rsidP="00904F24">
      <w:pPr>
        <w:jc w:val="both"/>
        <w:rPr>
          <w:rFonts w:ascii="Book Antiqua" w:hAnsi="Book Antiqua"/>
        </w:rPr>
      </w:pPr>
    </w:p>
    <w:p w:rsidR="00904F24" w:rsidRDefault="00904F24" w:rsidP="00904F24">
      <w:pPr>
        <w:jc w:val="both"/>
      </w:pPr>
      <w:r>
        <w:rPr>
          <w:b/>
        </w:rPr>
        <w:t>Základné  imanie 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 xml:space="preserve"> 5000,00 EUR</w:t>
      </w:r>
    </w:p>
    <w:p w:rsidR="00904F24" w:rsidRDefault="00904F24" w:rsidP="00904F24">
      <w:pPr>
        <w:jc w:val="both"/>
      </w:pPr>
    </w:p>
    <w:p w:rsidR="00904F24" w:rsidRDefault="00904F24" w:rsidP="00904F24">
      <w:pPr>
        <w:jc w:val="both"/>
      </w:pPr>
      <w:r>
        <w:t>Podiel  účastníkov  spoločnosti  na  základnom  imaní  je :</w:t>
      </w:r>
    </w:p>
    <w:p w:rsidR="00904F24" w:rsidRDefault="00904F24" w:rsidP="00904F24">
      <w:pPr>
        <w:jc w:val="both"/>
      </w:pPr>
      <w:r w:rsidRPr="00904F24">
        <w:rPr>
          <w:rStyle w:val="ra"/>
          <w:bCs/>
          <w:color w:val="000000"/>
          <w:shd w:val="clear" w:color="auto" w:fill="FFFFFF"/>
        </w:rPr>
        <w:t>JUDr., Mgr. </w:t>
      </w:r>
      <w:hyperlink r:id="rId5" w:history="1">
        <w:r w:rsidRPr="00904F24">
          <w:rPr>
            <w:rStyle w:val="ra"/>
            <w:bCs/>
            <w:color w:val="000000"/>
            <w:shd w:val="clear" w:color="auto" w:fill="FFFFFF"/>
          </w:rPr>
          <w:t>Róbert </w:t>
        </w:r>
        <w:proofErr w:type="spellStart"/>
        <w:r w:rsidRPr="00904F24">
          <w:rPr>
            <w:rStyle w:val="ra"/>
            <w:bCs/>
            <w:color w:val="000000"/>
            <w:shd w:val="clear" w:color="auto" w:fill="FFFFFF"/>
          </w:rPr>
          <w:t>Károlyi</w:t>
        </w:r>
        <w:proofErr w:type="spellEnd"/>
      </w:hyperlink>
      <w:r>
        <w:tab/>
      </w:r>
      <w:r>
        <w:tab/>
        <w:t>5000,00 EUR   t. j.  100%</w:t>
      </w:r>
    </w:p>
    <w:p w:rsidR="00904F24" w:rsidRDefault="00904F24" w:rsidP="00904F24">
      <w:pPr>
        <w:jc w:val="both"/>
      </w:pPr>
    </w:p>
    <w:p w:rsidR="00904F24" w:rsidRPr="00551179" w:rsidRDefault="00904F24" w:rsidP="00904F24">
      <w:pPr>
        <w:pStyle w:val="Nadpis3"/>
        <w:rPr>
          <w:b w:val="0"/>
        </w:rPr>
      </w:pPr>
      <w:r w:rsidRPr="00551179">
        <w:rPr>
          <w:rFonts w:ascii="Times New Roman" w:hAnsi="Times New Roman"/>
          <w:b w:val="0"/>
        </w:rPr>
        <w:t>Štatutárn</w:t>
      </w:r>
      <w:r w:rsidR="00551179" w:rsidRPr="00551179">
        <w:rPr>
          <w:rFonts w:ascii="Times New Roman" w:hAnsi="Times New Roman"/>
          <w:b w:val="0"/>
        </w:rPr>
        <w:t>y</w:t>
      </w:r>
      <w:r w:rsidRPr="00551179">
        <w:rPr>
          <w:rFonts w:ascii="Times New Roman" w:hAnsi="Times New Roman"/>
          <w:b w:val="0"/>
        </w:rPr>
        <w:t xml:space="preserve">  orgán :</w:t>
      </w:r>
    </w:p>
    <w:p w:rsidR="00551179" w:rsidRPr="00551179" w:rsidRDefault="00904F24" w:rsidP="00551179">
      <w:pPr>
        <w:pStyle w:val="Bezriadkovania"/>
      </w:pPr>
      <w:r>
        <w:t xml:space="preserve">Konateľ : </w:t>
      </w:r>
      <w:r w:rsidR="00551179">
        <w:t xml:space="preserve">                    </w:t>
      </w:r>
      <w:r w:rsidRPr="00551179">
        <w:rPr>
          <w:rStyle w:val="ra"/>
          <w:bCs/>
          <w:color w:val="000000"/>
          <w:shd w:val="clear" w:color="auto" w:fill="FFFFFF"/>
        </w:rPr>
        <w:t>JUDr., Mgr. </w:t>
      </w:r>
      <w:hyperlink r:id="rId6" w:history="1">
        <w:r w:rsidRPr="00551179">
          <w:rPr>
            <w:rStyle w:val="ra"/>
            <w:bCs/>
            <w:color w:val="000000"/>
            <w:shd w:val="clear" w:color="auto" w:fill="FFFFFF"/>
          </w:rPr>
          <w:t>Róbert </w:t>
        </w:r>
        <w:proofErr w:type="spellStart"/>
        <w:r w:rsidRPr="00551179">
          <w:rPr>
            <w:rStyle w:val="ra"/>
            <w:bCs/>
            <w:color w:val="000000"/>
            <w:shd w:val="clear" w:color="auto" w:fill="FFFFFF"/>
          </w:rPr>
          <w:t>Károlyi</w:t>
        </w:r>
        <w:proofErr w:type="spellEnd"/>
      </w:hyperlink>
      <w:r w:rsidRPr="00551179">
        <w:t xml:space="preserve"> </w:t>
      </w:r>
    </w:p>
    <w:p w:rsidR="00551179" w:rsidRPr="00551179" w:rsidRDefault="00551179" w:rsidP="00551179">
      <w:pPr>
        <w:pStyle w:val="Bezriadkovania"/>
      </w:pPr>
      <w:r w:rsidRPr="00551179">
        <w:t xml:space="preserve">                                     </w:t>
      </w:r>
      <w:r w:rsidR="00904F24" w:rsidRPr="00551179">
        <w:t xml:space="preserve">Agátová 2510/22 </w:t>
      </w:r>
    </w:p>
    <w:p w:rsidR="00904F24" w:rsidRPr="00551179" w:rsidRDefault="00551179" w:rsidP="00551179">
      <w:pPr>
        <w:pStyle w:val="Bezriadkovania"/>
      </w:pPr>
      <w:r w:rsidRPr="00551179">
        <w:t xml:space="preserve">                                     </w:t>
      </w:r>
      <w:r w:rsidR="00904F24" w:rsidRPr="00551179">
        <w:rPr>
          <w:bCs/>
        </w:rPr>
        <w:t>924 01  G</w:t>
      </w:r>
      <w:r w:rsidRPr="00551179">
        <w:rPr>
          <w:bCs/>
        </w:rPr>
        <w:t>a</w:t>
      </w:r>
      <w:r w:rsidR="00904F24" w:rsidRPr="00551179">
        <w:rPr>
          <w:bCs/>
        </w:rPr>
        <w:t>lanta</w:t>
      </w:r>
    </w:p>
    <w:p w:rsidR="00904F24" w:rsidRPr="00551179" w:rsidRDefault="00904F24" w:rsidP="00904F24">
      <w:pPr>
        <w:pStyle w:val="Pta"/>
        <w:tabs>
          <w:tab w:val="clear" w:pos="4536"/>
          <w:tab w:val="clear" w:pos="9072"/>
        </w:tabs>
        <w:rPr>
          <w:b/>
        </w:rPr>
      </w:pP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</w:rPr>
      </w:pPr>
      <w:proofErr w:type="spellStart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</w:rPr>
        <w:t>.II</w:t>
      </w:r>
      <w:proofErr w:type="spellEnd"/>
    </w:p>
    <w:p w:rsidR="00904F24" w:rsidRDefault="00904F24" w:rsidP="00904F24">
      <w:pPr>
        <w:pStyle w:val="Nadpis2"/>
        <w:numPr>
          <w:ilvl w:val="0"/>
          <w:numId w:val="0"/>
        </w:numPr>
        <w:jc w:val="center"/>
        <w:rPr>
          <w:sz w:val="24"/>
        </w:rPr>
      </w:pPr>
      <w:r>
        <w:rPr>
          <w:sz w:val="24"/>
        </w:rPr>
        <w:t>Predmet podnikania</w:t>
      </w:r>
    </w:p>
    <w:p w:rsidR="00904F24" w:rsidRDefault="00904F24" w:rsidP="00904F24"/>
    <w:p w:rsidR="00904F24" w:rsidRDefault="00904F24" w:rsidP="00904F24">
      <w:pPr>
        <w:rPr>
          <w:b/>
        </w:rPr>
      </w:pPr>
    </w:p>
    <w:p w:rsidR="00904F24" w:rsidRPr="00551179" w:rsidRDefault="00904F24" w:rsidP="00904F24">
      <w:r w:rsidRPr="00551179">
        <w:t>Hlavné činnosti  spoločnosti :</w:t>
      </w:r>
    </w:p>
    <w:p w:rsidR="00904F24" w:rsidRPr="00551179" w:rsidRDefault="00904F24" w:rsidP="00904F24"/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r w:rsidRPr="00551179">
              <w:rPr>
                <w:rStyle w:val="ra"/>
                <w:bCs/>
                <w:color w:val="000000"/>
              </w:rPr>
              <w:t>Inžinierska činnosť, stav</w:t>
            </w:r>
            <w:r>
              <w:rPr>
                <w:rStyle w:val="ra"/>
                <w:bCs/>
                <w:color w:val="000000"/>
              </w:rPr>
              <w:t xml:space="preserve">ebné </w:t>
            </w:r>
            <w:proofErr w:type="spellStart"/>
            <w:r>
              <w:rPr>
                <w:rStyle w:val="ra"/>
                <w:bCs/>
                <w:color w:val="000000"/>
              </w:rPr>
              <w:t>cenárstvo</w:t>
            </w:r>
            <w:proofErr w:type="spellEnd"/>
            <w:r>
              <w:rPr>
                <w:rStyle w:val="ra"/>
                <w:bCs/>
                <w:color w:val="000000"/>
              </w:rPr>
              <w:t xml:space="preserve">, projektovanie a </w:t>
            </w:r>
            <w:r w:rsidRPr="00551179">
              <w:rPr>
                <w:rStyle w:val="ra"/>
                <w:bCs/>
                <w:color w:val="000000"/>
              </w:rPr>
              <w:t>konštruovanie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:rsidR="00551179" w:rsidRPr="00551179" w:rsidRDefault="00551179" w:rsidP="00551179">
            <w:r w:rsidRPr="00551179">
              <w:t>  </w:t>
            </w:r>
          </w:p>
        </w:tc>
      </w:tr>
    </w:tbl>
    <w:p w:rsidR="00551179" w:rsidRPr="00551179" w:rsidRDefault="00551179" w:rsidP="0055117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r w:rsidRPr="00551179">
              <w:rPr>
                <w:rStyle w:val="ra"/>
                <w:bCs/>
                <w:color w:val="000000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:rsidR="00551179" w:rsidRPr="00551179" w:rsidRDefault="00551179" w:rsidP="00551179">
            <w:r w:rsidRPr="00551179">
              <w:t>  </w:t>
            </w:r>
          </w:p>
        </w:tc>
      </w:tr>
    </w:tbl>
    <w:p w:rsidR="00551179" w:rsidRPr="00551179" w:rsidRDefault="00551179" w:rsidP="0055117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r w:rsidRPr="00551179">
              <w:rPr>
                <w:rStyle w:val="ra"/>
                <w:bCs/>
                <w:color w:val="000000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551179" w:rsidRPr="00551179" w:rsidRDefault="00551179" w:rsidP="00551179">
            <w:r w:rsidRPr="00551179">
              <w:t>  </w:t>
            </w:r>
          </w:p>
        </w:tc>
      </w:tr>
    </w:tbl>
    <w:p w:rsidR="00551179" w:rsidRPr="00551179" w:rsidRDefault="00551179" w:rsidP="0055117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r w:rsidRPr="00551179">
              <w:rPr>
                <w:rStyle w:val="ra"/>
                <w:bCs/>
                <w:color w:val="000000"/>
              </w:rPr>
              <w:t>reklamné a marketingové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551179" w:rsidRPr="00551179" w:rsidRDefault="00551179" w:rsidP="00551179">
            <w:pPr>
              <w:ind w:left="413" w:firstLine="709"/>
            </w:pPr>
          </w:p>
        </w:tc>
      </w:tr>
    </w:tbl>
    <w:p w:rsidR="00551179" w:rsidRPr="00551179" w:rsidRDefault="00551179" w:rsidP="0055117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r w:rsidRPr="00551179">
              <w:rPr>
                <w:rStyle w:val="ra"/>
                <w:bCs/>
                <w:color w:val="000000"/>
              </w:rPr>
              <w:t>špecialista na prevenciu závažných priemyselných havárií</w:t>
            </w:r>
          </w:p>
        </w:tc>
        <w:tc>
          <w:tcPr>
            <w:tcW w:w="1650" w:type="pct"/>
            <w:shd w:val="clear" w:color="auto" w:fill="FFFFFF"/>
            <w:hideMark/>
          </w:tcPr>
          <w:p w:rsidR="00551179" w:rsidRPr="00551179" w:rsidRDefault="00551179" w:rsidP="00551179">
            <w:r w:rsidRPr="00551179">
              <w:t>  </w:t>
            </w:r>
          </w:p>
        </w:tc>
      </w:tr>
    </w:tbl>
    <w:p w:rsidR="00551179" w:rsidRPr="00551179" w:rsidRDefault="00551179" w:rsidP="00551179">
      <w:pPr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551179" w:rsidRPr="00551179" w:rsidTr="0055117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551179" w:rsidRPr="00551179" w:rsidRDefault="00551179">
            <w:pPr>
              <w:rPr>
                <w:rStyle w:val="ra"/>
                <w:bCs/>
                <w:color w:val="000000"/>
              </w:rPr>
            </w:pPr>
            <w:r w:rsidRPr="00551179">
              <w:rPr>
                <w:rStyle w:val="ra"/>
                <w:bCs/>
                <w:color w:val="000000"/>
              </w:rPr>
              <w:t>Vykonávanie hodnotenia rizík, vypracúvanie a aktualizovanie bezpečnostnej správy a havarijného plánu a konzultačná a poradenská činnosť v určených oblastiach na úseku prevencie závažných priemyselných havárií</w:t>
            </w: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551179" w:rsidRPr="00551179" w:rsidTr="0055117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551179" w:rsidRPr="00551179" w:rsidRDefault="00551179">
                  <w:r w:rsidRPr="00551179">
                    <w:rPr>
                      <w:rStyle w:val="ra"/>
                      <w:bCs/>
                      <w:color w:val="000000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551179" w:rsidRPr="00551179" w:rsidRDefault="00551179" w:rsidP="00551179">
                  <w:r w:rsidRPr="00551179">
                    <w:t>  </w:t>
                  </w:r>
                </w:p>
              </w:tc>
            </w:tr>
          </w:tbl>
          <w:p w:rsidR="00551179" w:rsidRPr="00551179" w:rsidRDefault="00551179" w:rsidP="00551179">
            <w:pPr>
              <w:rPr>
                <w:vanish/>
              </w:rPr>
            </w:pPr>
          </w:p>
          <w:tbl>
            <w:tblPr>
              <w:tblW w:w="11374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8364"/>
              <w:gridCol w:w="3010"/>
            </w:tblGrid>
            <w:tr w:rsidR="00551179" w:rsidRPr="00551179" w:rsidTr="00551179">
              <w:trPr>
                <w:tblCellSpacing w:w="15" w:type="dxa"/>
              </w:trPr>
              <w:tc>
                <w:tcPr>
                  <w:tcW w:w="3657" w:type="pct"/>
                  <w:shd w:val="clear" w:color="auto" w:fill="FFFFFF"/>
                  <w:vAlign w:val="center"/>
                  <w:hideMark/>
                </w:tcPr>
                <w:p w:rsidR="00551179" w:rsidRPr="00551179" w:rsidRDefault="00551179" w:rsidP="00551179">
                  <w:pPr>
                    <w:ind w:right="-2331"/>
                  </w:pPr>
                  <w:r w:rsidRPr="00551179">
                    <w:rPr>
                      <w:rStyle w:val="ra"/>
                      <w:bCs/>
                      <w:color w:val="000000"/>
                    </w:rPr>
                    <w:t>dokončovacie stavebné práce pri realizácii exteriéroch a interiéroch</w:t>
                  </w:r>
                </w:p>
              </w:tc>
              <w:tc>
                <w:tcPr>
                  <w:tcW w:w="1303" w:type="pct"/>
                  <w:shd w:val="clear" w:color="auto" w:fill="FFFFFF"/>
                  <w:hideMark/>
                </w:tcPr>
                <w:p w:rsidR="00551179" w:rsidRPr="00551179" w:rsidRDefault="00551179" w:rsidP="00551179">
                  <w:pPr>
                    <w:ind w:left="2114"/>
                  </w:pPr>
                  <w:r w:rsidRPr="00551179">
                    <w:t>  </w:t>
                  </w:r>
                </w:p>
              </w:tc>
            </w:tr>
          </w:tbl>
          <w:p w:rsidR="00551179" w:rsidRPr="00551179" w:rsidRDefault="00551179"/>
        </w:tc>
      </w:tr>
    </w:tbl>
    <w:p w:rsidR="00904F24" w:rsidRDefault="00904F24" w:rsidP="00904F24">
      <w:pPr>
        <w:rPr>
          <w:rFonts w:ascii="Book Antiqua" w:hAnsi="Book Antiqua"/>
          <w:b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1" w:name="_Toc530739899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</w:t>
      </w: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 účtovných zásadách a účtovných metódach</w:t>
      </w:r>
      <w:bookmarkEnd w:id="1"/>
    </w:p>
    <w:p w:rsidR="00904F24" w:rsidRDefault="00904F24" w:rsidP="00904F24">
      <w:pPr>
        <w:pStyle w:val="Zkladntext"/>
        <w:ind w:left="450"/>
        <w:rPr>
          <w:sz w:val="24"/>
          <w:szCs w:val="24"/>
        </w:rPr>
      </w:pPr>
    </w:p>
    <w:p w:rsidR="00904F24" w:rsidRPr="00551179" w:rsidRDefault="00904F24" w:rsidP="00904F24">
      <w:pPr>
        <w:pStyle w:val="Zkladntext"/>
        <w:numPr>
          <w:ilvl w:val="0"/>
          <w:numId w:val="3"/>
        </w:numPr>
        <w:ind w:left="426" w:hanging="426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Účtovná závierka je zostavená za predpokladu nepretržitého pokračovania účtovnej jednotky. </w:t>
      </w:r>
    </w:p>
    <w:p w:rsidR="00904F24" w:rsidRPr="00551179" w:rsidRDefault="00904F24" w:rsidP="00904F24">
      <w:pPr>
        <w:pStyle w:val="Zkladntext"/>
        <w:rPr>
          <w:bCs/>
          <w:sz w:val="24"/>
          <w:szCs w:val="24"/>
        </w:rPr>
      </w:pPr>
    </w:p>
    <w:p w:rsidR="00904F24" w:rsidRPr="00551179" w:rsidRDefault="00904F24" w:rsidP="00904F24">
      <w:pPr>
        <w:pStyle w:val="Zkladntext"/>
        <w:ind w:left="0"/>
        <w:rPr>
          <w:bCs/>
          <w:sz w:val="24"/>
          <w:szCs w:val="24"/>
        </w:rPr>
      </w:pPr>
      <w:r w:rsidRPr="00551179">
        <w:rPr>
          <w:bCs/>
          <w:sz w:val="24"/>
          <w:szCs w:val="24"/>
        </w:rPr>
        <w:t xml:space="preserve">(2) </w:t>
      </w:r>
      <w:r w:rsidR="00551179">
        <w:rPr>
          <w:bCs/>
          <w:sz w:val="24"/>
          <w:szCs w:val="24"/>
        </w:rPr>
        <w:t xml:space="preserve">  </w:t>
      </w:r>
      <w:r w:rsidRPr="00551179">
        <w:rPr>
          <w:bCs/>
          <w:sz w:val="24"/>
          <w:szCs w:val="24"/>
        </w:rPr>
        <w:t xml:space="preserve">Spôsob ocenenia jednotlivých položiek </w:t>
      </w:r>
    </w:p>
    <w:p w:rsidR="00904F24" w:rsidRPr="00551179" w:rsidRDefault="00904F24" w:rsidP="00904F24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>a)    Dlhodobý nehmotný a dlhodobý hmotný majetok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904F24" w:rsidRPr="00551179" w:rsidRDefault="00904F24" w:rsidP="00904F24">
      <w:pPr>
        <w:pStyle w:val="Pismenka"/>
        <w:numPr>
          <w:ilvl w:val="0"/>
          <w:numId w:val="5"/>
        </w:numPr>
        <w:rPr>
          <w:b w:val="0"/>
          <w:sz w:val="24"/>
          <w:szCs w:val="24"/>
        </w:rPr>
      </w:pPr>
      <w:r w:rsidRPr="00551179">
        <w:rPr>
          <w:b w:val="0"/>
          <w:sz w:val="24"/>
          <w:szCs w:val="24"/>
        </w:rPr>
        <w:t xml:space="preserve">Zásoby </w:t>
      </w:r>
    </w:p>
    <w:p w:rsidR="00904F24" w:rsidRDefault="00904F24" w:rsidP="00904F24">
      <w:pPr>
        <w:pStyle w:val="Pismenka"/>
        <w:tabs>
          <w:tab w:val="clear" w:pos="426"/>
        </w:tabs>
        <w:ind w:left="42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Nakupované zásoby sa oceňujú obstarávacou cenou. Obstarávacia cena zahŕňa cenu zásob a náklady súvisiace s ich obstaraním (preprava a pod.). </w:t>
      </w:r>
    </w:p>
    <w:p w:rsidR="00904F24" w:rsidRPr="00306ED4" w:rsidRDefault="00904F24" w:rsidP="00904F24">
      <w:pPr>
        <w:pStyle w:val="Zkladntext"/>
        <w:rPr>
          <w:sz w:val="24"/>
        </w:rPr>
      </w:pPr>
      <w:r>
        <w:rPr>
          <w:sz w:val="24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904F24" w:rsidRDefault="00904F24" w:rsidP="00904F2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 xml:space="preserve">c)    </w:t>
      </w:r>
      <w:r w:rsidRPr="00551179">
        <w:rPr>
          <w:b w:val="0"/>
          <w:sz w:val="24"/>
          <w:szCs w:val="24"/>
        </w:rPr>
        <w:t>Pohľadávky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ich menovitou hodnotou. 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Uplatňuje sa zásada opatrnosti – prechodné zníženie hodnoty pohľadávok sa vyjadruje vytvorením opravnej položky.</w:t>
      </w:r>
    </w:p>
    <w:p w:rsidR="00904F24" w:rsidRDefault="00904F24" w:rsidP="00904F2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d)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Peňažné prostriedky a ceniny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Peňažné prostriedky a ceniny sa oceňujú ich menovitou hodnotou.</w:t>
      </w:r>
    </w:p>
    <w:p w:rsidR="00904F24" w:rsidRDefault="00904F24" w:rsidP="00904F24">
      <w:pPr>
        <w:pStyle w:val="Pismenka"/>
        <w:rPr>
          <w:sz w:val="24"/>
          <w:szCs w:val="24"/>
        </w:rPr>
      </w:pPr>
      <w:r>
        <w:rPr>
          <w:sz w:val="24"/>
          <w:szCs w:val="24"/>
        </w:rPr>
        <w:t>e)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Náklady budúcich období a príjmy budúcich období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904F24" w:rsidRPr="00551179" w:rsidRDefault="00904F24" w:rsidP="00904F2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f)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Rezervy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904F24" w:rsidRPr="00551179" w:rsidRDefault="00904F24" w:rsidP="00904F24">
      <w:pPr>
        <w:pStyle w:val="Pismenka"/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g)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Záväzky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Ak sa pri inventarizácii zistí, že suma záväzkov je iná ako ich výška v účtovníctve, nevytvárajú sa opravné položky, ale ich zvýšenie alebo zníženie sa účtuj</w:t>
      </w:r>
      <w:r w:rsidR="00551179">
        <w:rPr>
          <w:sz w:val="24"/>
          <w:szCs w:val="24"/>
        </w:rPr>
        <w:t>ú</w:t>
      </w:r>
      <w:r>
        <w:rPr>
          <w:sz w:val="24"/>
          <w:szCs w:val="24"/>
        </w:rPr>
        <w:t xml:space="preserve"> priamo na účte záväzkov so súvzťažným </w:t>
      </w:r>
      <w:proofErr w:type="spellStart"/>
      <w:r>
        <w:rPr>
          <w:sz w:val="24"/>
          <w:szCs w:val="24"/>
        </w:rPr>
        <w:t>zápisomna</w:t>
      </w:r>
      <w:proofErr w:type="spellEnd"/>
      <w:r>
        <w:rPr>
          <w:sz w:val="24"/>
          <w:szCs w:val="24"/>
        </w:rPr>
        <w:t xml:space="preserve"> ťarchu príslušného účtu nákladov alebo v prospech príslušného účtu výnosov.</w:t>
      </w:r>
    </w:p>
    <w:p w:rsidR="00904F24" w:rsidRPr="00551179" w:rsidRDefault="00904F24" w:rsidP="00904F2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h)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Výdavky budúcich období a výnosy budúcich období</w:t>
      </w:r>
    </w:p>
    <w:p w:rsidR="00904F24" w:rsidRDefault="00904F24" w:rsidP="00904F24">
      <w:pPr>
        <w:pStyle w:val="Zkladntext"/>
        <w:rPr>
          <w:sz w:val="24"/>
          <w:szCs w:val="24"/>
        </w:rPr>
      </w:pPr>
      <w:r w:rsidRPr="00551179">
        <w:rPr>
          <w:sz w:val="24"/>
          <w:szCs w:val="24"/>
        </w:rPr>
        <w:t xml:space="preserve">Výdavky budúcich období a výnosy </w:t>
      </w:r>
      <w:r>
        <w:rPr>
          <w:sz w:val="24"/>
          <w:szCs w:val="24"/>
        </w:rPr>
        <w:t xml:space="preserve">budúcich období sa vykazujú vo výške, ktorá je potrebná na dodržanie zásady vecnej a časovej súvislosti s účtovným obdobím. </w:t>
      </w:r>
    </w:p>
    <w:p w:rsidR="00904F24" w:rsidRPr="00551179" w:rsidRDefault="00904F24" w:rsidP="00904F24">
      <w:pPr>
        <w:pStyle w:val="Pismenka"/>
        <w:rPr>
          <w:b w:val="0"/>
          <w:sz w:val="24"/>
          <w:szCs w:val="24"/>
        </w:rPr>
      </w:pPr>
      <w:r>
        <w:rPr>
          <w:sz w:val="24"/>
          <w:szCs w:val="24"/>
        </w:rPr>
        <w:t>i)</w:t>
      </w:r>
      <w:r>
        <w:rPr>
          <w:sz w:val="24"/>
          <w:szCs w:val="24"/>
        </w:rPr>
        <w:tab/>
      </w:r>
      <w:r w:rsidRPr="00551179">
        <w:rPr>
          <w:b w:val="0"/>
          <w:sz w:val="24"/>
          <w:szCs w:val="24"/>
        </w:rPr>
        <w:t>Cudzia mena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prepočítavajú na menu euro kurzom určeným v kurzovom lístku ECB platným ku dňu uskutočnenia účtovného prípadu a ku </w:t>
      </w:r>
      <w:r>
        <w:rPr>
          <w:sz w:val="24"/>
          <w:szCs w:val="24"/>
        </w:rPr>
        <w:lastRenderedPageBreak/>
        <w:t>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Zkladntext"/>
        <w:numPr>
          <w:ilvl w:val="0"/>
          <w:numId w:val="9"/>
        </w:numPr>
        <w:ind w:left="360"/>
        <w:rPr>
          <w:sz w:val="24"/>
          <w:szCs w:val="24"/>
        </w:rPr>
      </w:pPr>
      <w:r w:rsidRPr="00CF2EE1">
        <w:rPr>
          <w:sz w:val="24"/>
          <w:szCs w:val="24"/>
        </w:rPr>
        <w:t xml:space="preserve">Účtovná jednotka nie je platiteľom dane z pridanej hodnoty. </w:t>
      </w:r>
    </w:p>
    <w:p w:rsidR="00904F24" w:rsidRPr="00CF2EE1" w:rsidRDefault="00904F24" w:rsidP="00904F24">
      <w:pPr>
        <w:pStyle w:val="Zkladntext"/>
        <w:ind w:left="360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bookmarkStart w:id="2" w:name="_Toc530739900"/>
      <w:r>
        <w:rPr>
          <w:sz w:val="24"/>
          <w:szCs w:val="24"/>
        </w:rPr>
        <w:t>Č</w:t>
      </w:r>
      <w:r>
        <w:rPr>
          <w:caps w:val="0"/>
          <w:sz w:val="24"/>
          <w:szCs w:val="24"/>
        </w:rPr>
        <w:t>l</w:t>
      </w:r>
      <w:r>
        <w:rPr>
          <w:sz w:val="24"/>
          <w:szCs w:val="24"/>
        </w:rPr>
        <w:t>. III</w:t>
      </w: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aktív súvahy</w:t>
      </w:r>
      <w:bookmarkEnd w:id="2"/>
    </w:p>
    <w:p w:rsidR="00904F24" w:rsidRDefault="00904F24" w:rsidP="00904F24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6"/>
        </w:numPr>
        <w:rPr>
          <w:sz w:val="24"/>
          <w:szCs w:val="24"/>
        </w:rPr>
      </w:pPr>
      <w:bookmarkStart w:id="3" w:name="_Toc530739901"/>
      <w:r>
        <w:rPr>
          <w:sz w:val="24"/>
          <w:szCs w:val="24"/>
        </w:rPr>
        <w:t>Neobežný majetok - Dlhodobý nehmotný majetok a dlhodobý hmotný majetok</w:t>
      </w:r>
      <w:bookmarkEnd w:id="3"/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dlhodobého nehmotného a dlhodobého hmotného majetku od 1. januára 2024 do 31. decembra 2024:</w:t>
      </w:r>
    </w:p>
    <w:p w:rsidR="00904F24" w:rsidRDefault="00904F24" w:rsidP="00904F24">
      <w:pPr>
        <w:pStyle w:val="Zkladntext"/>
        <w:ind w:hanging="426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>V EUR</w:t>
      </w:r>
    </w:p>
    <w:tbl>
      <w:tblPr>
        <w:tblW w:w="930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0"/>
        <w:gridCol w:w="1080"/>
        <w:gridCol w:w="560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904F24" w:rsidTr="000B0659">
        <w:trPr>
          <w:cantSplit/>
        </w:trPr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  <w:p w:rsidR="00904F24" w:rsidRDefault="00904F24" w:rsidP="000B0659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</w:t>
            </w:r>
          </w:p>
        </w:tc>
        <w:tc>
          <w:tcPr>
            <w:tcW w:w="312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ZC</w:t>
            </w:r>
          </w:p>
        </w:tc>
      </w:tr>
      <w:tr w:rsidR="00904F24" w:rsidTr="000B0659">
        <w:trPr>
          <w:gridAfter w:val="1"/>
          <w:wAfter w:w="23" w:type="dxa"/>
          <w:cantSplit/>
        </w:trPr>
        <w:tc>
          <w:tcPr>
            <w:tcW w:w="108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01.01.24</w:t>
            </w: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31.12.24</w:t>
            </w: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Softvér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Drobný </w:t>
            </w:r>
            <w:proofErr w:type="spellStart"/>
            <w:r>
              <w:rPr>
                <w:sz w:val="20"/>
                <w:szCs w:val="20"/>
              </w:rPr>
              <w:t>DNhM</w:t>
            </w:r>
            <w:proofErr w:type="spellEnd"/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Ostatný NM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Stavby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Stroje, prístroje a zariadenia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Drobný DHM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Pozemky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Umelecké</w:t>
            </w:r>
          </w:p>
          <w:p w:rsidR="00904F24" w:rsidRDefault="00904F24" w:rsidP="000B0659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diela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Cenné papiere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0"/>
                <w:szCs w:val="20"/>
              </w:rPr>
            </w:pPr>
          </w:p>
        </w:tc>
      </w:tr>
      <w:tr w:rsidR="00904F24" w:rsidTr="000B0659">
        <w:trPr>
          <w:gridAfter w:val="1"/>
          <w:wAfter w:w="23" w:type="dxa"/>
        </w:trPr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4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0"/>
                <w:szCs w:val="20"/>
              </w:rPr>
            </w:pPr>
          </w:p>
        </w:tc>
      </w:tr>
    </w:tbl>
    <w:p w:rsidR="00904F24" w:rsidRDefault="00904F24" w:rsidP="00904F24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Vysvetlivky:</w:t>
      </w:r>
    </w:p>
    <w:p w:rsidR="00904F24" w:rsidRPr="00904F24" w:rsidRDefault="00904F24" w:rsidP="00904F24">
      <w:pPr>
        <w:pStyle w:val="Zkladntext"/>
        <w:ind w:left="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(+) prírastky, (-) úbytky, </w:t>
      </w:r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Nadpis2"/>
        <w:rPr>
          <w:sz w:val="24"/>
          <w:szCs w:val="24"/>
        </w:rPr>
      </w:pPr>
      <w:bookmarkStart w:id="4" w:name="_Toc530739904"/>
      <w:r>
        <w:rPr>
          <w:sz w:val="24"/>
          <w:szCs w:val="24"/>
        </w:rPr>
        <w:t>Obežný majetok :</w:t>
      </w: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A/Zásoby</w:t>
      </w:r>
    </w:p>
    <w:p w:rsidR="00904F24" w:rsidRDefault="00904F24" w:rsidP="0055117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  <w:gridCol w:w="2976"/>
      </w:tblGrid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1.1.2024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31.12 2024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materiálu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 tovaru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CF2EE1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0</w:t>
            </w:r>
          </w:p>
        </w:tc>
      </w:tr>
    </w:tbl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B/Pohľadávky</w:t>
      </w:r>
      <w:bookmarkEnd w:id="4"/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Veková štruktúra krátkodobých pohľadávok z obchodného styku  je uvedená v nasledujúcom prehľade: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976"/>
      </w:tblGrid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1850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1850</w:t>
            </w:r>
          </w:p>
        </w:tc>
      </w:tr>
    </w:tbl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  <w:bookmarkStart w:id="5" w:name="_Toc530739905"/>
      <w:r>
        <w:rPr>
          <w:sz w:val="24"/>
          <w:szCs w:val="24"/>
        </w:rPr>
        <w:t>C/ Finančné účty</w:t>
      </w:r>
      <w:bookmarkEnd w:id="5"/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IV</w:t>
      </w: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Informácie o údajoch na strane pasív súvahy</w:t>
      </w:r>
    </w:p>
    <w:p w:rsidR="00904F24" w:rsidRDefault="00904F24" w:rsidP="00904F24">
      <w:pPr>
        <w:pStyle w:val="Nadpis2"/>
        <w:numPr>
          <w:ilvl w:val="0"/>
          <w:numId w:val="7"/>
        </w:numPr>
        <w:rPr>
          <w:sz w:val="24"/>
          <w:szCs w:val="24"/>
        </w:rPr>
      </w:pPr>
      <w:bookmarkStart w:id="6" w:name="_Toc530739908"/>
      <w:r>
        <w:rPr>
          <w:sz w:val="24"/>
          <w:szCs w:val="24"/>
        </w:rPr>
        <w:t>Vlastné imanie</w:t>
      </w:r>
    </w:p>
    <w:p w:rsidR="00904F24" w:rsidRDefault="00904F24" w:rsidP="00904F24">
      <w:pPr>
        <w:pStyle w:val="Zkladntext"/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904F24" w:rsidRDefault="00904F24" w:rsidP="00904F24">
      <w:pPr>
        <w:pStyle w:val="Zkladntext"/>
        <w:ind w:left="0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843"/>
        <w:gridCol w:w="1120"/>
        <w:gridCol w:w="1080"/>
        <w:gridCol w:w="2195"/>
      </w:tblGrid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1. 1. 2024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31. 12. 2024</w:t>
            </w:r>
          </w:p>
        </w:tc>
      </w:tr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 w:right="-7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 </w:t>
            </w:r>
          </w:p>
        </w:tc>
      </w:tr>
      <w:tr w:rsidR="00904F24" w:rsidTr="000B0659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5000</w:t>
            </w:r>
          </w:p>
        </w:tc>
      </w:tr>
    </w:tbl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bookmarkEnd w:id="6"/>
    <w:p w:rsidR="00904F24" w:rsidRPr="00690954" w:rsidRDefault="00904F24" w:rsidP="00904F24">
      <w:pPr>
        <w:pStyle w:val="Nadpis2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Záväzky</w:t>
      </w:r>
    </w:p>
    <w:p w:rsidR="00904F24" w:rsidRDefault="00904F24" w:rsidP="00904F24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A/ Rezervy 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 rezervách je uvedený v nasledujúcej tabuľke: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1276"/>
        <w:gridCol w:w="1275"/>
        <w:gridCol w:w="1134"/>
        <w:gridCol w:w="993"/>
        <w:gridCol w:w="1481"/>
      </w:tblGrid>
      <w:tr w:rsidR="00904F24" w:rsidTr="000B0659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rezerv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1.1.2024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</w:t>
            </w:r>
          </w:p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(zvýšenie)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Použitie</w:t>
            </w:r>
          </w:p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(zníženie)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Zrušenie</w:t>
            </w:r>
          </w:p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</w:t>
            </w:r>
          </w:p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31.12.2024</w:t>
            </w:r>
          </w:p>
        </w:tc>
      </w:tr>
      <w:tr w:rsidR="00904F24" w:rsidTr="000B0659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mzdy za dovolenku vrátane sociálneho a zdravotného poistenia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nevyfakturované služby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  <w:tr w:rsidR="00904F24" w:rsidTr="000B0659">
        <w:tc>
          <w:tcPr>
            <w:tcW w:w="3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</w:p>
        </w:tc>
      </w:tr>
    </w:tbl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B/ Dlhodobé záväzky</w:t>
      </w:r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98"/>
        <w:gridCol w:w="4272"/>
      </w:tblGrid>
      <w:tr w:rsidR="00904F24" w:rsidTr="000B0659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 2024</w:t>
            </w:r>
          </w:p>
        </w:tc>
      </w:tr>
      <w:tr w:rsidR="00904F24" w:rsidTr="000B0659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1. januáru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</w:tr>
      <w:tr w:rsidR="00904F24" w:rsidTr="000B0659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Tvorba na ťarchu nákladov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</w:t>
            </w:r>
          </w:p>
        </w:tc>
      </w:tr>
      <w:tr w:rsidR="00904F24" w:rsidTr="000B0659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Čerpanie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Stav k 31. decembru</w:t>
            </w:r>
          </w:p>
        </w:tc>
        <w:tc>
          <w:tcPr>
            <w:tcW w:w="4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191</w:t>
            </w:r>
          </w:p>
        </w:tc>
      </w:tr>
    </w:tbl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Časť sociálneho fondu sa podľa zákona o sociálnom fonde tvorí povinne na ťarchu. </w:t>
      </w:r>
    </w:p>
    <w:p w:rsidR="00904F24" w:rsidRDefault="00904F24" w:rsidP="00904F24">
      <w:pPr>
        <w:pStyle w:val="Zkladntext"/>
        <w:ind w:left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C/ Krátkodobé záväzky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Štruktúra záväzkov  podľa zostatkovej doby splatnosti je uvedená v nasledujúcom prehľade: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2693"/>
        <w:gridCol w:w="2760"/>
      </w:tblGrid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 01.01.2024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 2024</w:t>
            </w: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 obchodného styku 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a/ Záväzky po lehote splatnosti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b/ Záväzky so zostatkovou dobou splatnosti do 1 roka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spoločníkom a združ.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soc. a zdrav. Poistenia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záväzky a 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 krátkodobé 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</w:tr>
    </w:tbl>
    <w:p w:rsidR="00904F24" w:rsidRPr="00690954" w:rsidRDefault="00904F24" w:rsidP="00904F24">
      <w:pPr>
        <w:pStyle w:val="Zkladntext"/>
        <w:ind w:left="0"/>
        <w:rPr>
          <w:i/>
          <w:iCs/>
          <w:sz w:val="24"/>
          <w:szCs w:val="24"/>
        </w:rPr>
      </w:pPr>
      <w:r>
        <w:rPr>
          <w:sz w:val="24"/>
          <w:szCs w:val="24"/>
        </w:rPr>
        <w:tab/>
      </w:r>
    </w:p>
    <w:p w:rsidR="00904F24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904F24" w:rsidRDefault="00904F24" w:rsidP="00904F24">
      <w:pPr>
        <w:pStyle w:val="Nadpis2"/>
        <w:numPr>
          <w:ilvl w:val="0"/>
          <w:numId w:val="0"/>
        </w:numPr>
        <w:rPr>
          <w:sz w:val="28"/>
          <w:szCs w:val="28"/>
        </w:rPr>
      </w:pPr>
      <w:bookmarkStart w:id="7" w:name="_Toc530739914"/>
      <w:r>
        <w:rPr>
          <w:sz w:val="28"/>
          <w:szCs w:val="28"/>
        </w:rPr>
        <w:t>1. Výnosy</w:t>
      </w:r>
    </w:p>
    <w:p w:rsidR="00904F24" w:rsidRDefault="00904F24" w:rsidP="00904F2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predaja vlastných výrobkov</w:t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  <w:r w:rsidRPr="00CF6F2B">
        <w:rPr>
          <w:sz w:val="24"/>
          <w:szCs w:val="24"/>
        </w:rPr>
        <w:tab/>
      </w:r>
    </w:p>
    <w:p w:rsidR="00904F24" w:rsidRPr="00CF6F2B" w:rsidRDefault="00904F24" w:rsidP="00904F2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 w:rsidRPr="00CF6F2B">
        <w:rPr>
          <w:sz w:val="24"/>
          <w:szCs w:val="24"/>
        </w:rPr>
        <w:t>Tržby z </w:t>
      </w:r>
      <w:bookmarkEnd w:id="7"/>
      <w:r w:rsidRPr="00CF6F2B">
        <w:rPr>
          <w:sz w:val="24"/>
          <w:szCs w:val="24"/>
        </w:rPr>
        <w:t>predaja služieb</w:t>
      </w:r>
      <w:r>
        <w:rPr>
          <w:sz w:val="24"/>
          <w:szCs w:val="24"/>
        </w:rPr>
        <w:t xml:space="preserve">                         </w:t>
      </w:r>
      <w:r w:rsidRPr="00904F24">
        <w:rPr>
          <w:b w:val="0"/>
          <w:sz w:val="24"/>
          <w:szCs w:val="24"/>
        </w:rPr>
        <w:t>47615,-eur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Tržby za poskytnuté služby  sú v sume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</w:p>
    <w:p w:rsidR="00904F24" w:rsidRDefault="00904F24" w:rsidP="00904F24">
      <w:pPr>
        <w:pStyle w:val="Nadpis2"/>
        <w:numPr>
          <w:ilvl w:val="1"/>
          <w:numId w:val="3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Tržby z predaja tovaru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904F24" w:rsidRDefault="00904F24" w:rsidP="00904F24">
      <w:pPr>
        <w:pStyle w:val="Nadpis2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 xml:space="preserve">d)  Výnosy z finančnej činnosti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                             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</w:tblGrid>
      <w:tr w:rsidR="00904F24" w:rsidTr="000B06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Kurzové zisky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04F24" w:rsidTr="000B0659"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904F24" w:rsidRDefault="00904F24" w:rsidP="00904F24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904F24" w:rsidRDefault="00904F24" w:rsidP="00904F24">
      <w:pPr>
        <w:pStyle w:val="Nadpis1"/>
        <w:numPr>
          <w:ilvl w:val="0"/>
          <w:numId w:val="0"/>
        </w:numPr>
        <w:rPr>
          <w:sz w:val="24"/>
          <w:szCs w:val="24"/>
        </w:rPr>
      </w:pPr>
      <w:r>
        <w:rPr>
          <w:sz w:val="24"/>
          <w:szCs w:val="24"/>
        </w:rPr>
        <w:t>2.  n</w:t>
      </w:r>
      <w:r>
        <w:rPr>
          <w:caps w:val="0"/>
          <w:sz w:val="24"/>
          <w:szCs w:val="24"/>
        </w:rPr>
        <w:t>áklady</w:t>
      </w:r>
    </w:p>
    <w:p w:rsidR="00904F24" w:rsidRDefault="00904F24" w:rsidP="00904F24">
      <w:pPr>
        <w:pStyle w:val="Zkladntext"/>
        <w:rPr>
          <w:sz w:val="24"/>
          <w:szCs w:val="24"/>
        </w:rPr>
      </w:pPr>
    </w:p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Spotrebované nákupy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nákladoch na spotrebované nákupy: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31.12.2021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5929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energie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5929</w:t>
            </w:r>
          </w:p>
        </w:tc>
      </w:tr>
    </w:tbl>
    <w:p w:rsidR="00904F24" w:rsidRDefault="00904F24" w:rsidP="00904F24">
      <w:pPr>
        <w:pStyle w:val="Nadpis2"/>
        <w:numPr>
          <w:ilvl w:val="0"/>
          <w:numId w:val="0"/>
        </w:numPr>
      </w:pPr>
    </w:p>
    <w:p w:rsidR="00904F24" w:rsidRDefault="00904F24" w:rsidP="00904F24"/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Tovar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904F24" w:rsidRDefault="00904F24" w:rsidP="00904F24"/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Služby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bookmarkStart w:id="8" w:name="OLE_LINK1"/>
      <w:r>
        <w:rPr>
          <w:sz w:val="24"/>
          <w:szCs w:val="24"/>
        </w:rPr>
        <w:t>Prehľad o službách:</w:t>
      </w:r>
    </w:p>
    <w:bookmarkEnd w:id="8"/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 udržiavanie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služby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11221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>11221</w:t>
            </w:r>
          </w:p>
        </w:tc>
      </w:tr>
    </w:tbl>
    <w:p w:rsidR="00904F24" w:rsidRDefault="00904F24" w:rsidP="00904F24"/>
    <w:p w:rsidR="00904F24" w:rsidRDefault="00904F24" w:rsidP="00904F24"/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Osobné náklady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osobných nákladoch: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12013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Náklady na 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4324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Sociálne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Dane a poplatky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1080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P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  <w:r w:rsidRPr="00904F24">
              <w:rPr>
                <w:bCs/>
                <w:sz w:val="24"/>
                <w:szCs w:val="24"/>
              </w:rPr>
              <w:t xml:space="preserve">17417 </w:t>
            </w:r>
          </w:p>
        </w:tc>
      </w:tr>
    </w:tbl>
    <w:p w:rsidR="00904F24" w:rsidRDefault="00904F24" w:rsidP="00904F24">
      <w:r>
        <w:t>Spoločnosť počas roka 2021zamestnávala v priemere 4 zamestnancov.</w:t>
      </w:r>
    </w:p>
    <w:p w:rsidR="00904F24" w:rsidRDefault="00904F24" w:rsidP="00904F24"/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hanging="720"/>
        <w:rPr>
          <w:sz w:val="24"/>
          <w:szCs w:val="24"/>
        </w:rPr>
      </w:pPr>
      <w:r>
        <w:rPr>
          <w:sz w:val="24"/>
          <w:szCs w:val="24"/>
        </w:rPr>
        <w:t>Ostatné náklady na prevádzkovú činnosť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Prehľad o ostatných nákladoch na prevádzkovú činnosť: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sz w:val="24"/>
                <w:szCs w:val="24"/>
              </w:rPr>
            </w:pPr>
          </w:p>
        </w:tc>
      </w:tr>
    </w:tbl>
    <w:p w:rsidR="00904F24" w:rsidRDefault="00904F24" w:rsidP="00904F24">
      <w:pPr>
        <w:rPr>
          <w:b/>
          <w:bCs/>
        </w:rPr>
      </w:pPr>
    </w:p>
    <w:p w:rsidR="00904F24" w:rsidRDefault="00904F24" w:rsidP="00904F24">
      <w:pPr>
        <w:pStyle w:val="Nadpis2"/>
        <w:numPr>
          <w:ilvl w:val="0"/>
          <w:numId w:val="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Finančné náklady</w:t>
      </w:r>
    </w:p>
    <w:p w:rsidR="00904F24" w:rsidRDefault="00904F24" w:rsidP="00904F24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1985"/>
      </w:tblGrid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904F24">
            <w:pPr>
              <w:pStyle w:val="Zkladntext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k 31.12.2024</w:t>
            </w:r>
          </w:p>
        </w:tc>
      </w:tr>
      <w:tr w:rsidR="00904F24" w:rsidTr="000B0659">
        <w:tc>
          <w:tcPr>
            <w:tcW w:w="53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4F24" w:rsidRDefault="00904F24" w:rsidP="000B0659">
            <w:pPr>
              <w:pStyle w:val="Zkladntext"/>
              <w:ind w:left="0"/>
              <w:jc w:val="right"/>
              <w:rPr>
                <w:bCs/>
                <w:sz w:val="24"/>
                <w:szCs w:val="24"/>
              </w:rPr>
            </w:pPr>
          </w:p>
        </w:tc>
      </w:tr>
    </w:tbl>
    <w:p w:rsidR="00904F24" w:rsidRDefault="00904F24" w:rsidP="00904F24">
      <w:pPr>
        <w:pStyle w:val="Nadpis1"/>
        <w:numPr>
          <w:ilvl w:val="0"/>
          <w:numId w:val="0"/>
        </w:numPr>
        <w:rPr>
          <w:sz w:val="24"/>
          <w:szCs w:val="24"/>
        </w:rPr>
      </w:pPr>
    </w:p>
    <w:p w:rsidR="00904F24" w:rsidRPr="00A47B6C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</w:t>
      </w:r>
    </w:p>
    <w:p w:rsidR="00904F24" w:rsidRPr="00A47B6C" w:rsidRDefault="00904F24" w:rsidP="00904F24">
      <w:pPr>
        <w:jc w:val="center"/>
        <w:rPr>
          <w:b/>
          <w:caps/>
        </w:rPr>
      </w:pPr>
      <w:r>
        <w:rPr>
          <w:b/>
          <w:caps/>
        </w:rPr>
        <w:t>Súdne spory</w:t>
      </w:r>
    </w:p>
    <w:p w:rsidR="00904F24" w:rsidRDefault="00904F24" w:rsidP="00904F24">
      <w:pPr>
        <w:pStyle w:val="Zkladntext"/>
        <w:ind w:left="0"/>
      </w:pPr>
      <w:r>
        <w:rPr>
          <w:sz w:val="24"/>
          <w:szCs w:val="24"/>
        </w:rPr>
        <w:t>Ku dňu zostavenia účtovnej závierky neexistujú žiadne súdne spory.</w:t>
      </w:r>
    </w:p>
    <w:p w:rsidR="00904F24" w:rsidRDefault="00904F24" w:rsidP="00904F24">
      <w:pPr>
        <w:pStyle w:val="Zkladntext"/>
        <w:ind w:left="0"/>
      </w:pPr>
    </w:p>
    <w:p w:rsidR="00904F24" w:rsidRDefault="00904F24" w:rsidP="00904F24">
      <w:pPr>
        <w:pStyle w:val="Zkladntext"/>
        <w:ind w:left="0"/>
      </w:pPr>
    </w:p>
    <w:p w:rsidR="00904F24" w:rsidRPr="00A47B6C" w:rsidRDefault="00904F24" w:rsidP="00904F24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>
        <w:rPr>
          <w:sz w:val="24"/>
          <w:szCs w:val="24"/>
        </w:rPr>
        <w:t>Čl. VI</w:t>
      </w:r>
    </w:p>
    <w:p w:rsidR="00904F24" w:rsidRDefault="00904F24" w:rsidP="00904F24">
      <w:pPr>
        <w:pStyle w:val="Nadpis4"/>
        <w:jc w:val="left"/>
      </w:pPr>
      <w:r>
        <w:t xml:space="preserve">           Informácie k údajom o zmenách vlastného imania</w:t>
      </w:r>
    </w:p>
    <w:p w:rsidR="00904F24" w:rsidRDefault="00904F24" w:rsidP="00904F24">
      <w:pPr>
        <w:pStyle w:val="Nadpis4"/>
        <w:ind w:left="0"/>
        <w:jc w:val="left"/>
      </w:pPr>
    </w:p>
    <w:p w:rsidR="00904F24" w:rsidRDefault="00904F24" w:rsidP="00904F24">
      <w:pPr>
        <w:pStyle w:val="Nadpis4"/>
        <w:ind w:left="0"/>
        <w:jc w:val="left"/>
        <w:rPr>
          <w:i/>
          <w:iCs/>
          <w:spacing w:val="0"/>
          <w:sz w:val="22"/>
        </w:rPr>
      </w:pPr>
      <w:proofErr w:type="spellStart"/>
      <w:r>
        <w:rPr>
          <w:i/>
          <w:iCs/>
          <w:spacing w:val="0"/>
          <w:sz w:val="22"/>
        </w:rPr>
        <w:t>P.a-n</w:t>
      </w:r>
      <w:proofErr w:type="spellEnd"/>
      <w:r>
        <w:rPr>
          <w:i/>
          <w:iCs/>
          <w:spacing w:val="0"/>
          <w:sz w:val="22"/>
        </w:rPr>
        <w:t>) Zmeny zložiek vlastného imania</w:t>
      </w:r>
    </w:p>
    <w:p w:rsidR="00904F24" w:rsidRDefault="00904F24" w:rsidP="00904F24">
      <w:pPr>
        <w:spacing w:after="48" w:line="1" w:lineRule="exact"/>
        <w:rPr>
          <w:sz w:val="2"/>
          <w:szCs w:val="2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904F24" w:rsidTr="000B065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center"/>
              <w:rPr>
                <w:color w:val="000000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</w:rPr>
              <w:t>Stav k 31.12. PO</w:t>
            </w: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904F24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  <w:r>
              <w:rPr>
                <w:color w:val="000000"/>
                <w:sz w:val="16"/>
              </w:rPr>
              <w:t>5000</w:t>
            </w: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</w:rPr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lastRenderedPageBreak/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proofErr w:type="spellStart"/>
            <w:r>
              <w:rPr>
                <w:color w:val="000000"/>
                <w:sz w:val="16"/>
                <w:szCs w:val="16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A.III.1. </w:t>
            </w:r>
            <w:r>
              <w:rPr>
                <w:color w:val="000000"/>
                <w:sz w:val="16"/>
                <w:szCs w:val="16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2. </w:t>
            </w:r>
            <w:r>
              <w:rPr>
                <w:color w:val="000000"/>
                <w:sz w:val="16"/>
                <w:szCs w:val="16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</w:rPr>
            </w:pPr>
            <w:r>
              <w:rPr>
                <w:color w:val="000000"/>
                <w:sz w:val="16"/>
                <w:szCs w:val="16"/>
              </w:rPr>
              <w:t xml:space="preserve">3. </w:t>
            </w:r>
            <w:r>
              <w:rPr>
                <w:color w:val="000000"/>
                <w:sz w:val="16"/>
                <w:szCs w:val="16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ind w:left="348"/>
              <w:rPr>
                <w:color w:val="000000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  <w:tr w:rsidR="00904F24" w:rsidTr="000B0659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tabs>
                <w:tab w:val="left" w:pos="527"/>
              </w:tabs>
              <w:rPr>
                <w:color w:val="000000"/>
              </w:rPr>
            </w:pPr>
            <w:r>
              <w:rPr>
                <w:color w:val="000000"/>
                <w:spacing w:val="-5"/>
                <w:sz w:val="16"/>
                <w:szCs w:val="16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04F24" w:rsidRDefault="00904F24" w:rsidP="000B0659">
            <w:pPr>
              <w:shd w:val="clear" w:color="auto" w:fill="FFFFFF"/>
              <w:jc w:val="right"/>
              <w:rPr>
                <w:color w:val="000000"/>
                <w:sz w:val="16"/>
              </w:rPr>
            </w:pPr>
          </w:p>
        </w:tc>
      </w:tr>
    </w:tbl>
    <w:p w:rsidR="00904F24" w:rsidRDefault="00904F24" w:rsidP="00904F24">
      <w:pPr>
        <w:pStyle w:val="Zkladntext"/>
        <w:ind w:left="0"/>
      </w:pPr>
    </w:p>
    <w:p w:rsidR="00904F24" w:rsidRDefault="00904F24" w:rsidP="00904F24">
      <w:pPr>
        <w:pStyle w:val="Zkladntext"/>
        <w:ind w:left="0"/>
      </w:pPr>
    </w:p>
    <w:p w:rsidR="00904F24" w:rsidRDefault="00904F24" w:rsidP="00904F24">
      <w:pPr>
        <w:pStyle w:val="Zkladntext"/>
        <w:ind w:left="0"/>
        <w:rPr>
          <w:sz w:val="24"/>
        </w:rPr>
      </w:pPr>
    </w:p>
    <w:p w:rsidR="00904F24" w:rsidRDefault="00904F24" w:rsidP="00904F24">
      <w:pPr>
        <w:pStyle w:val="Zkladntext"/>
        <w:ind w:left="0"/>
        <w:rPr>
          <w:sz w:val="24"/>
        </w:rPr>
      </w:pPr>
      <w:r>
        <w:rPr>
          <w:sz w:val="24"/>
        </w:rPr>
        <w:t>Galanta, 30.03.2025</w:t>
      </w: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</w:p>
    <w:p w:rsidR="00904F24" w:rsidRDefault="00904F24" w:rsidP="00904F24">
      <w:pPr>
        <w:pStyle w:val="Zkladntext"/>
        <w:jc w:val="right"/>
        <w:rPr>
          <w:sz w:val="24"/>
          <w:szCs w:val="24"/>
        </w:rPr>
      </w:pPr>
    </w:p>
    <w:p w:rsidR="00904F24" w:rsidRDefault="00904F24" w:rsidP="00904F24">
      <w:pPr>
        <w:pStyle w:val="Zkladntext"/>
        <w:jc w:val="right"/>
        <w:rPr>
          <w:sz w:val="24"/>
          <w:szCs w:val="24"/>
        </w:rPr>
      </w:pPr>
    </w:p>
    <w:p w:rsidR="00904F24" w:rsidRDefault="00904F24" w:rsidP="00904F24">
      <w:pPr>
        <w:pStyle w:val="Zkladntext"/>
        <w:jc w:val="right"/>
        <w:rPr>
          <w:sz w:val="24"/>
          <w:szCs w:val="24"/>
        </w:rPr>
      </w:pPr>
    </w:p>
    <w:p w:rsidR="00904F24" w:rsidRDefault="00904F24" w:rsidP="00904F2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-------------------------------------------</w:t>
      </w:r>
    </w:p>
    <w:p w:rsidR="00904F24" w:rsidRDefault="00904F24" w:rsidP="00904F24">
      <w:pPr>
        <w:pStyle w:val="Zkladntext"/>
        <w:ind w:left="0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              podpis štatutárneho orgánu</w:t>
      </w:r>
    </w:p>
    <w:p w:rsidR="00904F24" w:rsidRDefault="00904F24" w:rsidP="00904F24"/>
    <w:p w:rsidR="00FD60F1" w:rsidRDefault="00FD60F1"/>
    <w:sectPr w:rsidR="00FD60F1" w:rsidSect="002768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0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04F24"/>
    <w:rsid w:val="00551179"/>
    <w:rsid w:val="00904F24"/>
    <w:rsid w:val="00D2517C"/>
    <w:rsid w:val="00FD60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4F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904F24"/>
    <w:pPr>
      <w:keepNext/>
      <w:numPr>
        <w:numId w:val="1"/>
      </w:numPr>
      <w:spacing w:before="120" w:after="60"/>
      <w:outlineLvl w:val="0"/>
    </w:pPr>
    <w:rPr>
      <w:b/>
      <w:bCs/>
      <w:caps/>
      <w:sz w:val="18"/>
      <w:szCs w:val="18"/>
    </w:rPr>
  </w:style>
  <w:style w:type="paragraph" w:styleId="Nadpis2">
    <w:name w:val="heading 2"/>
    <w:basedOn w:val="Normlny"/>
    <w:next w:val="Normlny"/>
    <w:link w:val="Nadpis2Char"/>
    <w:qFormat/>
    <w:rsid w:val="00904F24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Nadpis3">
    <w:name w:val="heading 3"/>
    <w:basedOn w:val="Normlny"/>
    <w:next w:val="Normlny"/>
    <w:link w:val="Nadpis3Char"/>
    <w:qFormat/>
    <w:rsid w:val="00904F24"/>
    <w:pPr>
      <w:keepNext/>
      <w:jc w:val="both"/>
      <w:outlineLvl w:val="2"/>
    </w:pPr>
    <w:rPr>
      <w:rFonts w:ascii="Book Antiqua" w:hAnsi="Book Antiqua"/>
      <w:b/>
      <w:szCs w:val="20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904F24"/>
    <w:pPr>
      <w:keepNext/>
      <w:shd w:val="clear" w:color="auto" w:fill="FFFFFF"/>
      <w:ind w:left="1661"/>
      <w:jc w:val="center"/>
      <w:outlineLvl w:val="3"/>
    </w:pPr>
    <w:rPr>
      <w:b/>
      <w:bCs/>
      <w:color w:val="000000"/>
      <w:spacing w:val="-2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04F24"/>
    <w:rPr>
      <w:rFonts w:ascii="Times New Roman" w:eastAsia="Times New Roman" w:hAnsi="Times New Roman" w:cs="Times New Roman"/>
      <w:b/>
      <w:bCs/>
      <w:caps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904F24"/>
    <w:rPr>
      <w:rFonts w:ascii="Times New Roman" w:eastAsia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904F24"/>
    <w:rPr>
      <w:rFonts w:ascii="Book Antiqua" w:eastAsia="Times New Roman" w:hAnsi="Book Antiqua" w:cs="Times New Roman"/>
      <w:b/>
      <w:sz w:val="24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rsid w:val="00904F24"/>
    <w:rPr>
      <w:rFonts w:ascii="Times New Roman" w:eastAsia="Times New Roman" w:hAnsi="Times New Roman" w:cs="Times New Roman"/>
      <w:b/>
      <w:bCs/>
      <w:color w:val="000000"/>
      <w:spacing w:val="-2"/>
      <w:sz w:val="24"/>
      <w:szCs w:val="28"/>
      <w:shd w:val="clear" w:color="auto" w:fill="FFFFFF"/>
      <w:lang w:eastAsia="sk-SK"/>
    </w:rPr>
  </w:style>
  <w:style w:type="paragraph" w:styleId="Zkladntext2">
    <w:name w:val="Body Text 2"/>
    <w:basedOn w:val="Normlny"/>
    <w:link w:val="Zkladntext2Char"/>
    <w:rsid w:val="00904F24"/>
    <w:pPr>
      <w:jc w:val="both"/>
    </w:pPr>
  </w:style>
  <w:style w:type="character" w:customStyle="1" w:styleId="Zkladntext2Char">
    <w:name w:val="Základný text 2 Char"/>
    <w:basedOn w:val="Predvolenpsmoodseku"/>
    <w:link w:val="Zkladntext2"/>
    <w:rsid w:val="00904F2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904F24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904F24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904F24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904F24"/>
    <w:pPr>
      <w:tabs>
        <w:tab w:val="center" w:pos="4153"/>
        <w:tab w:val="right" w:pos="8306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904F2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rsid w:val="00904F2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904F2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rsid w:val="00904F24"/>
  </w:style>
  <w:style w:type="paragraph" w:styleId="Bezriadkovania">
    <w:name w:val="No Spacing"/>
    <w:uiPriority w:val="1"/>
    <w:qFormat/>
    <w:rsid w:val="005511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338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K%E1rolyi&amp;MENO=R%F3bert&amp;SID=0&amp;T=f0&amp;R=0" TargetMode="External"/><Relationship Id="rId5" Type="http://schemas.openxmlformats.org/officeDocument/2006/relationships/hyperlink" Target="https://www.orsr.sk/hladaj_osoba.asp?PR=K%E1rolyi&amp;MENO=R%F3bert&amp;SID=0&amp;T=f0&amp;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1601</Words>
  <Characters>9128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10708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WIN7</dc:creator>
  <cp:lastModifiedBy>WIN7</cp:lastModifiedBy>
  <cp:revision>2</cp:revision>
  <dcterms:created xsi:type="dcterms:W3CDTF">2025-03-30T10:03:00Z</dcterms:created>
  <dcterms:modified xsi:type="dcterms:W3CDTF">2025-03-30T10:21:00Z</dcterms:modified>
</cp:coreProperties>
</file>