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.xml.rels" ContentType="application/vnd.openxmlformats-package.relationships+xml"/>
  <Override PartName="/word/activeX/_rels/activeX10.xml.rels" ContentType="application/vnd.openxmlformats-package.relationships+xml"/>
  <Override PartName="/word/activeX/_rels/activeX8.xml.rels" ContentType="application/vnd.openxmlformats-package.relationships+xml"/>
  <Override PartName="/word/activeX/_rels/activeX14.xml.rels" ContentType="application/vnd.openxmlformats-package.relationships+xml"/>
  <Override PartName="/word/activeX/_rels/activeX5.xml.rels" ContentType="application/vnd.openxmlformats-package.relationships+xml"/>
  <Override PartName="/word/activeX/_rels/activeX7.xml.rels" ContentType="application/vnd.openxmlformats-package.relationships+xml"/>
  <Override PartName="/word/activeX/_rels/activeX4.xml.rels" ContentType="application/vnd.openxmlformats-package.relationships+xml"/>
  <Override PartName="/word/activeX/_rels/activeX13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_rels/activeX12.xml.rels" ContentType="application/vnd.openxmlformats-package.relationships+xml"/>
  <Override PartName="/word/activeX/activeX7.bin" ContentType="application/vnd.ms-office.activeX"/>
  <Override PartName="/word/activeX/activeX6.xml" ContentType="application/vnd.ms-office.activeX+xml"/>
  <Override PartName="/word/activeX/activeX13.bin" ContentType="application/vnd.ms-office.activeX"/>
  <Override PartName="/word/activeX/activeX6.bin" ContentType="application/vnd.ms-office.activeX"/>
  <Override PartName="/word/activeX/activeX5.xml" ContentType="application/vnd.ms-office.activeX+xml"/>
  <Override PartName="/word/activeX/activeX12.bin" ContentType="application/vnd.ms-office.activeX"/>
  <Override PartName="/word/activeX/activeX5.bin" ContentType="application/vnd.ms-office.activeX"/>
  <Override PartName="/word/activeX/activeX4.xml" ContentType="application/vnd.ms-office.activeX+xml"/>
  <Override PartName="/word/activeX/activeX11.bin" ContentType="application/vnd.ms-office.activeX"/>
  <Override PartName="/word/activeX/activeX4.bin" ContentType="application/vnd.ms-office.activeX"/>
  <Override PartName="/word/activeX/activeX3.xml" ContentType="application/vnd.ms-office.activeX+xml"/>
  <Override PartName="/word/activeX/activeX10.bin" ContentType="application/vnd.ms-office.activeX"/>
  <Override PartName="/word/activeX/activeX3.bin" ContentType="application/vnd.ms-office.activeX"/>
  <Override PartName="/word/activeX/activeX2.xml" ContentType="application/vnd.ms-office.activeX+xml"/>
  <Override PartName="/word/activeX/activeX2.bin" ContentType="application/vnd.ms-office.activeX"/>
  <Override PartName="/word/activeX/activeX14.xml" ContentType="application/vnd.ms-office.activeX+xml"/>
  <Override PartName="/word/activeX/activeX1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12.xml" ContentType="application/vnd.ms-office.activeX+xml"/>
  <Override PartName="/word/activeX/activeX8.xml" ContentType="application/vnd.ms-office.activeX+xml"/>
  <Override PartName="/word/activeX/activeX8.bin" ContentType="application/vnd.ms-office.activeX"/>
  <Override PartName="/word/activeX/activeX11.xml" ContentType="application/vnd.ms-office.activeX+xml"/>
  <Override PartName="/word/activeX/activeX14.bin" ContentType="application/vnd.ms-office.activeX"/>
  <Override PartName="/word/activeX/activeX7.xml" ContentType="application/vnd.ms-office.activeX+xml"/>
  <Override PartName="/word/activeX/activeX10.xml" ContentType="application/vnd.ms-office.activeX+xml"/>
  <Override PartName="/word/activeX/activeX1.bin" ContentType="application/vnd.ms-office.activeX"/>
  <Override PartName="/word/activeX/activeX1.xml" ContentType="application/vnd.ms-office.activeX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keepNext w:val="false"/>
        <w:keepLines w:val="false"/>
        <w:spacing w:lineRule="auto" w:line="276" w:before="240" w:after="0"/>
        <w:ind w:left="0" w:right="0" w:hanging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/>
          <w:b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  <w:t>Proveng, s.r.o.</w:t>
      </w:r>
    </w:p>
    <w:p>
      <w:pPr>
        <w:pStyle w:val="Normal"/>
        <w:spacing w:before="60" w:after="120"/>
        <w:ind w:left="0" w:right="395" w:firstLine="68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 </w:t>
      </w:r>
      <w:r>
        <w:rPr>
          <w:rFonts w:eastAsia="Arial" w:cs="Arial" w:ascii="Times New Roman" w:hAnsi="Times New Roman"/>
          <w:lang w:eastAsia="sk-SK"/>
        </w:rPr>
        <w:t>Sídlo účtovnej jednotky:</w:t>
        <w:tab/>
        <w:tab/>
        <w:tab/>
        <w:t>Odevná 2556/6, 911 05 Trenčín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</w:t>
      </w:r>
    </w:p>
    <w:p>
      <w:pPr>
        <w:pStyle w:val="Normal"/>
        <w:tabs>
          <w:tab w:val="clear" w:pos="708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</w:t>
      </w:r>
      <w:r>
        <w:rPr>
          <w:rFonts w:eastAsia="Arial" w:cs="Arial" w:ascii="Times New Roman" w:hAnsi="Times New Roman"/>
          <w:b/>
          <w:lang w:eastAsia="sk-SK"/>
        </w:rPr>
        <w:t>v</w:t>
        <w:pict>
          <v:shapetype id="shapetype_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style="position:absolute;margin-left:321.45pt;margin-top:-2.25pt;width:32.8pt;height:17pt;mso-position-vertical:center" type="#shapetype_201"/>
          <w:control r:id="rId2" w:name="unnamed0" w:shapeid="control_shape_0"/>
        </w:pict>
        <w:pict>
          <v:shape id="control_shape_1" style="position:absolute;margin-left:261.65pt;margin-top:-2.25pt;width:41.7pt;height:17pt;mso-position-vertical:center" type="#shapetype_201"/>
          <w:control r:id="rId3" w:name="unnamed0" w:shapeid="control_shape_1"/>
        </w:pict>
      </w:r>
      <w:r>
        <w:rPr>
          <w:rFonts w:eastAsia="Arial" w:cs="Arial" w:ascii="Times New Roman" w:hAnsi="Times New Roman"/>
          <w:b/>
          <w:lang w:eastAsia="sk-SK"/>
        </w:rPr>
        <w:t>innosť zostaviť konsolidovanú účtovnú závierku:</w: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Calibri Light" w:cs="Calibri Light"/>
          <w:b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style="position:absolute;margin-left:31.45pt;margin-top:-1.85pt;width:41.7pt;height:17pt;mso-position-vertical:center" type="#shapetype_201"/>
          <w:control r:id="rId6" w:name="unnamed0" w:shapeid="control_shape_2"/>
        </w:pict>
      </w:r>
      <w:r>
        <w:pict>
          <v:shape id="control_shape_3" style="position:absolute;margin-left:83.6pt;margin-top:-1.85pt;width:32.8pt;height:17pt;mso-position-vertical:center" type="#shapetype_201"/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Calibri Light" w:cs="Calibri Light"/>
          <w:b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13" w:type="dxa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70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66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67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Obstarávacia cena zahŕňa cenu obstarania</w:t>
            </w:r>
          </w:p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Obstarávacia cena zahŕňa cenu obstarania</w:t>
            </w:r>
          </w:p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20"/>
                <w:szCs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20"/>
                <w:szCs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18"/>
                <w:szCs w:val="18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left="10" w:right="0" w:firstLine="698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style="position:absolute;margin-left:34pt;margin-top:-1.85pt;width:146.15pt;height:17pt;mso-position-vertical:center" type="#shapetype_201"/>
          <w:control r:id="rId8" w:name="unnamed0" w:shapeid="control_shape_4"/>
        </w:pict>
      </w:r>
    </w:p>
    <w:p>
      <w:pPr>
        <w:pStyle w:val="Normal"/>
        <w:spacing w:before="60" w:after="120"/>
        <w:ind w:left="10" w:right="0" w:firstLine="698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style="position:absolute;margin-left:34pt;margin-top:-1.85pt;width:146.15pt;height:17pt;mso-position-vertical:center" type="#shapetype_201"/>
          <w:control r:id="rId9" w:name="unnamed0" w:shapeid="control_shape_5"/>
        </w:pict>
      </w:r>
    </w:p>
    <w:p>
      <w:pPr>
        <w:pStyle w:val="Normal"/>
        <w:spacing w:before="60" w:after="120"/>
        <w:ind w:left="10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style="position:absolute;margin-left:34pt;margin-top:-1.85pt;width:401.1pt;height:17pt;mso-position-vertical:center" type="#shapetype_201"/>
          <w:control r:id="rId10" w:name="unnamed0" w:shapeid="control_shape_6"/>
        </w:pic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style="position:absolute;margin-left:34pt;margin-top:-2.25pt;width:469.3pt;height:17pt;mso-position-vertical:center" type="#shapetype_201"/>
          <w:control r:id="rId11" w:name="unnamed0" w:shapeid="control_shape_7"/>
        </w:pic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style="position:absolute;margin-left:34pt;margin-top:-2.25pt;width:401.1pt;height:17pt;mso-position-vertical:center" type="#shapetype_201"/>
          <w:control r:id="rId12" w:name="unnamed0" w:shapeid="control_shape_8"/>
        </w:pict>
      </w:r>
    </w:p>
    <w:p>
      <w:pPr>
        <w:pStyle w:val="Nadpis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left="0" w:right="0" w:firstLine="567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</w:t>
      </w:r>
      <w:r>
        <w:rPr>
          <w:rFonts w:eastAsia="Arial" w:cs="Arial" w:ascii="Times New Roman" w:hAnsi="Times New Roman"/>
          <w:lang w:eastAsia="sk-SK"/>
        </w:rPr>
        <w:t>l</w:t>
        <w:pict>
          <v:shape id="control_shape_9" style="position:absolute;margin-left:14.15pt;margin-top:-2.75pt;width:15.7pt;height:17pt" type="#shapetype_201"/>
          <w:control r:id="rId13" w:name="unnamed0" w:shapeid="control_shape_9"/>
        </w:pict>
      </w:r>
      <w:r>
        <w:rPr>
          <w:rFonts w:eastAsia="Arial" w:cs="Arial" w:ascii="Times New Roman" w:hAnsi="Times New Roman"/>
          <w:lang w:eastAsia="sk-SK"/>
        </w:rPr>
        <w:t>hodobý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>
      <w:pPr>
        <w:pStyle w:val="Normal"/>
        <w:widowControl/>
        <w:tabs>
          <w:tab w:val="clear" w:pos="708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left="0" w:right="0" w:firstLine="567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</w:t>
      </w:r>
      <w:r>
        <w:rPr>
          <w:rFonts w:eastAsia="Arial" w:cs="Arial" w:ascii="Times New Roman" w:hAnsi="Times New Roman"/>
          <w:lang w:eastAsia="sk-SK"/>
        </w:rPr>
        <w:t>l</w:t>
        <w:pict>
          <v:shape id="control_shape_10" style="position:absolute;margin-left:14.15pt;margin-top:-2.75pt;width:15.7pt;height:17pt" type="#shapetype_201"/>
          <w:control r:id="rId14" w:name="unnamed0" w:shapeid="control_shape_10"/>
        </w:pict>
      </w:r>
      <w:r>
        <w:rPr>
          <w:rFonts w:eastAsia="Arial" w:cs="Arial" w:ascii="Times New Roman" w:hAnsi="Times New Roman"/>
          <w:lang w:eastAsia="sk-SK"/>
        </w:rPr>
        <w:t>hodobý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left="0" w:right="0" w:firstLine="567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</w:t>
      </w:r>
      <w:r>
        <w:rPr>
          <w:rFonts w:eastAsia="Arial" w:cs="Arial" w:ascii="Times New Roman" w:hAnsi="Times New Roman"/>
          <w:lang w:eastAsia="sk-SK"/>
        </w:rPr>
        <w:t>l</w:t>
        <w:pict>
          <v:shape id="control_shape_11" style="position:absolute;margin-left:14.15pt;margin-top:-2.75pt;width:15.7pt;height:17pt" type="#shapetype_201"/>
          <w:control r:id="rId15" w:name="unnamed0" w:shapeid="control_shape_11"/>
        </w:pict>
      </w:r>
      <w:r>
        <w:rPr>
          <w:rFonts w:eastAsia="Arial" w:cs="Arial" w:ascii="Times New Roman" w:hAnsi="Times New Roman"/>
          <w:lang w:eastAsia="sk-SK"/>
        </w:rPr>
        <w:t>hodobý hmotný majetok: odpisový plán účtovných odpisov sa zostavil interným predpisom, v ktorom sa vychádzalo z metód používaných pri vyčíslovaní daňových odpisov. Účtovné a daňové odpisy sa rovnajú.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13" w:type="dxa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70" w:right="0" w:hanging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6" w:right="0" w:hanging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6" w:right="0" w:hanging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left="67" w:right="0" w:hanging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1/48 x počet mesiacov</w:t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sz w:val="20"/>
                <w:szCs w:val="20"/>
              </w:rPr>
            </w:pPr>
            <w:r>
              <w:rPr>
                <w:rFonts w:eastAsia="Arial" w:cs="Times New Roman" w:ascii="Times New Roman" w:hAnsi="Times New Roman"/>
                <w:sz w:val="20"/>
                <w:szCs w:val="20"/>
                <w:lang w:eastAsia="sk-SK"/>
              </w:rPr>
              <w:t>časová - rovnomerne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firstLine="708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Times New Roman" w:cs="Times New Roman"/>
          <w:b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dosiahnutia verného a pravdivého obrazu,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bilančnej kontinuity,Poznámky Úč MÚJ 3 - 01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IČO 4 4 2 8 1 2 1 8 DIČ 2 0 2 2 6 8 1 1 1 1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-akruálny princíp,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stálosti metód,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nepretržitosti pokračovania účtovnej jednotky vo svojej činnosti,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zákazu kompenzácie,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dokladovosti,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-zásada opatrnosti,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-prednosť podstaty pred formou,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-oceňovacie zásady,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-vecné a časové priraďovanie nákladov k výnosom, a k nim využité účtovné metódy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5" w:type="dxa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5"/>
        <w:gridCol w:w="2133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Hodnota vplvyvu na prísl. zložku bilancie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0" w:right="0" w:hanging="10"/>
        <w:outlineLvl w:val="0"/>
        <w:rPr>
          <w:rFonts w:ascii="Times New Roman" w:hAnsi="Times New Roman" w:eastAsia="Arial" w:cs="Arial"/>
          <w:b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Arial" w:cs="Times New Roman"/>
          <w:b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(1) Náklady/výnosy, ktoré majú výnimočný rozsah alebo výskyt (suma a dôvody)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>Účtovná jednotka nemá náplň pre túto položku.</w:t>
      </w:r>
    </w:p>
    <w:p>
      <w:pPr>
        <w:pStyle w:val="Normal"/>
        <w:spacing w:before="240" w:after="0"/>
        <w:ind w:left="11" w:right="0" w:hanging="11"/>
        <w:rPr>
          <w:rFonts w:ascii="Times New Roman" w:hAnsi="Times New Roman" w:eastAsia="Arial" w:cs="Times New Roman"/>
          <w:b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Times New Roman" w:cs="Times New Roman"/>
          <w:b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/>
      </w:pPr>
      <w:r>
        <w:rPr>
          <w:rFonts w:eastAsia="Arial" w:cs="Times New Roman" w:ascii="Times New Roman" w:hAnsi="Times New Roman"/>
          <w:lang w:eastAsia="sk-SK"/>
        </w:rPr>
        <w:tab/>
      </w:r>
      <w:r>
        <w:rPr>
          <w:rFonts w:eastAsia="Arial" w:cs="Arial" w:ascii="Times New Roman" w:hAnsi="Times New Roman"/>
          <w:color w:val="000000"/>
          <w:lang w:eastAsia="sk-SK"/>
        </w:rPr>
        <w:t xml:space="preserve"> </w:t>
      </w:r>
      <w:r>
        <w:pict>
          <v:shape id="control_shape_12" style="position:absolute;margin-left:34pt;margin-top:-1.85pt;width:43.7pt;height:17pt;mso-position-vertical:center" type="#shapetype_201"/>
          <w:control r:id="rId16" w:name="unnamed0" w:shapeid="control_shape_12"/>
        </w:pict>
      </w:r>
      <w:r>
        <w:pict>
          <v:shape id="control_shape_13" style="position:absolute;margin-left:95.8pt;margin-top:-1.85pt;width:43.7pt;height:17pt;mso-position-vertical:center" type="#shapetype_201"/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right="0" w:hanging="0"/>
        <w:outlineLvl w:val="0"/>
        <w:rPr>
          <w:rFonts w:ascii="Times New Roman" w:hAnsi="Times New Roman" w:eastAsia="Arial" w:cs="Arial"/>
          <w:b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Miesto pre ďalšie záznamy:</w:t>
      </w:r>
    </w:p>
    <w:p>
      <w:pPr>
        <w:pStyle w:val="Normal"/>
        <w:spacing w:before="0" w:after="184"/>
        <w:ind w:left="10" w:right="141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left="0" w:right="964" w:hanging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left="0" w:right="964" w:hanging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left="-709" w:right="-709" w:hanging="0"/>
        <w:rPr/>
      </w:pPr>
      <w:r>
        <w:rPr/>
      </w:r>
    </w:p>
    <w:sectPr>
      <w:headerReference w:type="default" r:id="rId18"/>
      <w:type w:val="nextPage"/>
      <w:pgSz w:w="11906" w:h="16838"/>
      <w:pgMar w:left="794" w:right="794" w:header="68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7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697355" cy="172720"/>
              <wp:effectExtent l="0" t="0" r="0" b="0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6680" cy="17208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e"/>
                            <w:spacing w:lineRule="auto" w:line="240" w:before="0" w:after="0"/>
                            <w:ind w:left="0" w:right="0" w:firstLine="17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stroked="t" style="position:absolute;margin-left:14.3pt;margin-top:2.55pt;width:133.55pt;height:13.5pt">
              <w10:wrap type="square"/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e"/>
                      <w:spacing w:lineRule="auto" w:line="240" w:before="0" w:after="0"/>
                      <w:ind w:left="0" w:right="0" w:firstLine="17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lavika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5135" cy="244475"/>
              <wp:effectExtent l="0" t="0" r="0" b="0"/>
              <wp:wrapSquare wrapText="bothSides"/>
              <wp:docPr id="3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4400" cy="243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62" w:type="dxa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40"/>
                            <w:gridCol w:w="235"/>
                            <w:gridCol w:w="236"/>
                            <w:gridCol w:w="234"/>
                            <w:gridCol w:w="236"/>
                            <w:gridCol w:w="236"/>
                            <w:gridCol w:w="518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53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4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518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</w:tr>
                        </w:tbl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stroked="f" style="position:absolute;margin-left:301.25pt;margin-top:29.15pt;width:234.95pt;height:19.15pt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62" w:type="dxa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40"/>
                      <w:gridCol w:w="235"/>
                      <w:gridCol w:w="236"/>
                      <w:gridCol w:w="234"/>
                      <w:gridCol w:w="236"/>
                      <w:gridCol w:w="236"/>
                      <w:gridCol w:w="518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53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4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518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</w:tr>
                  </w:tbl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left="10" w:right="0" w:hanging="1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Nadpis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Internetovodkaz">
    <w:name w:val="Internetový odkaz"/>
    <w:rPr>
      <w:color w:val="000080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azpat">
    <w:name w:val="Záhlaví a zápatí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left="10" w:right="6300" w:hanging="1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Obsahrmca">
    <w:name w:val="Obsah rámca"/>
    <w:basedOn w:val="Normal"/>
    <w:qFormat/>
    <w:pPr/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 Z.z.%252322&apos;&amp;ucin-k-dni=&apos;18. 7.2021&apos;" TargetMode="External"/><Relationship Id="rId5" Type="http://schemas.openxmlformats.org/officeDocument/2006/relationships/hyperlink" Target="aspi://module=&apos;ASPI&apos;&amp;link=&apos;431/2002 Z.z.%252322&apos;&amp;ucin-k-dni=&apos;18. 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fontTable" Target="fontTable.xml"/><Relationship Id="rId20" Type="http://schemas.openxmlformats.org/officeDocument/2006/relationships/settings" Target="settings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Application>LibreOffice/6.4.7.2$Linux_X86_64 LibreOffice_project/40$Build-2</Application>
  <Pages>3</Pages>
  <Words>716</Words>
  <Characters>4133</Characters>
  <CharactersWithSpaces>4754</CharactersWithSpaces>
  <Paragraphs>125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2021-08-04T08:24:00Z</dcterms:created>
  <dc:creator>Michaela</dc:creator>
  <dc:description/>
  <dc:language>sk-SK</dc:language>
  <cp:lastModifiedBy/>
  <dcterms:modified xsi:type="dcterms:W3CDTF">2025-02-27T13:08:02Z</dcterms:modified>
  <cp:revision>55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