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5ED5" w:rsidRDefault="00D35ED5" w:rsidP="0035113D">
      <w:pPr>
        <w:pStyle w:val="Title"/>
        <w:spacing w:before="360"/>
        <w:rPr>
          <w:rStyle w:val="CommentReference"/>
          <w:sz w:val="18"/>
        </w:rPr>
      </w:pPr>
      <w:r>
        <w:t>Poznámky k účtovnej závierke zostavenej k 31. decembru 20</w:t>
      </w:r>
      <w:r w:rsidR="0035113D">
        <w:t>2</w:t>
      </w:r>
      <w:r w:rsidR="00204488">
        <w:t>4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 xml:space="preserve">Dátum založenia: 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 w:rsidR="00922291">
        <w:rPr>
          <w:rStyle w:val="CommentReference"/>
          <w:rFonts w:ascii="Arial" w:hAnsi="Arial"/>
          <w:color w:val="000080"/>
          <w:sz w:val="18"/>
        </w:rPr>
        <w:t>27</w:t>
      </w:r>
      <w:r w:rsidR="00B46427">
        <w:rPr>
          <w:rStyle w:val="CommentReference"/>
          <w:rFonts w:ascii="Arial" w:hAnsi="Arial"/>
          <w:color w:val="000080"/>
          <w:sz w:val="18"/>
        </w:rPr>
        <w:t>.</w:t>
      </w:r>
      <w:r w:rsidR="00922291">
        <w:rPr>
          <w:rStyle w:val="CommentReference"/>
          <w:rFonts w:ascii="Arial" w:hAnsi="Arial"/>
          <w:color w:val="000080"/>
          <w:sz w:val="18"/>
        </w:rPr>
        <w:t>1</w:t>
      </w:r>
      <w:r w:rsidR="00B46427">
        <w:rPr>
          <w:rStyle w:val="CommentReference"/>
          <w:rFonts w:ascii="Arial" w:hAnsi="Arial"/>
          <w:color w:val="000080"/>
          <w:sz w:val="18"/>
        </w:rPr>
        <w:t>.200</w:t>
      </w:r>
      <w:r w:rsidR="00922291">
        <w:rPr>
          <w:rStyle w:val="CommentReference"/>
          <w:rFonts w:ascii="Arial" w:hAnsi="Arial"/>
          <w:color w:val="000080"/>
          <w:sz w:val="18"/>
        </w:rPr>
        <w:t>7</w:t>
      </w:r>
    </w:p>
    <w:p w:rsidR="00995E46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 xml:space="preserve">Dátum zápisu do obchodného registra: </w:t>
      </w:r>
      <w:r>
        <w:rPr>
          <w:rStyle w:val="CommentReference"/>
          <w:rFonts w:ascii="Arial" w:hAnsi="Arial"/>
          <w:color w:val="000080"/>
          <w:sz w:val="18"/>
        </w:rPr>
        <w:tab/>
      </w:r>
      <w:r w:rsidR="00922291">
        <w:rPr>
          <w:rStyle w:val="CommentReference"/>
          <w:rFonts w:ascii="Arial" w:hAnsi="Arial"/>
          <w:color w:val="000080"/>
          <w:sz w:val="18"/>
        </w:rPr>
        <w:t>27</w:t>
      </w:r>
      <w:r w:rsidR="00B46427">
        <w:rPr>
          <w:rStyle w:val="CommentReference"/>
          <w:rFonts w:ascii="Arial" w:hAnsi="Arial"/>
          <w:color w:val="000080"/>
          <w:sz w:val="18"/>
        </w:rPr>
        <w:t>.</w:t>
      </w:r>
      <w:r w:rsidR="00922291">
        <w:rPr>
          <w:rStyle w:val="CommentReference"/>
          <w:rFonts w:ascii="Arial" w:hAnsi="Arial"/>
          <w:color w:val="000080"/>
          <w:sz w:val="18"/>
        </w:rPr>
        <w:t>1</w:t>
      </w:r>
      <w:r w:rsidR="00B46427">
        <w:rPr>
          <w:rStyle w:val="CommentReference"/>
          <w:rFonts w:ascii="Arial" w:hAnsi="Arial"/>
          <w:color w:val="000080"/>
          <w:sz w:val="18"/>
        </w:rPr>
        <w:t>.200</w:t>
      </w:r>
      <w:r w:rsidR="00922291">
        <w:rPr>
          <w:rStyle w:val="CommentReference"/>
          <w:rFonts w:ascii="Arial" w:hAnsi="Arial"/>
          <w:color w:val="000080"/>
          <w:sz w:val="18"/>
        </w:rPr>
        <w:t>7</w:t>
      </w:r>
    </w:p>
    <w:p w:rsidR="00D35ED5" w:rsidRDefault="00995E46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>I</w:t>
      </w:r>
      <w:r w:rsidR="00D35ED5">
        <w:rPr>
          <w:rStyle w:val="CommentReference"/>
          <w:rFonts w:ascii="Arial" w:hAnsi="Arial"/>
          <w:color w:val="000080"/>
          <w:sz w:val="18"/>
        </w:rPr>
        <w:t>ČO:</w:t>
      </w:r>
      <w:r w:rsidR="00D35ED5">
        <w:rPr>
          <w:rStyle w:val="CommentReference"/>
          <w:rFonts w:ascii="Arial" w:hAnsi="Arial"/>
          <w:color w:val="000080"/>
          <w:sz w:val="18"/>
        </w:rPr>
        <w:tab/>
      </w:r>
      <w:r w:rsidR="00D35ED5">
        <w:rPr>
          <w:rStyle w:val="CommentReference"/>
          <w:rFonts w:ascii="Arial" w:hAnsi="Arial"/>
          <w:color w:val="000080"/>
          <w:sz w:val="18"/>
        </w:rPr>
        <w:tab/>
      </w:r>
      <w:r w:rsidR="00D35ED5">
        <w:rPr>
          <w:rStyle w:val="CommentReference"/>
          <w:rFonts w:ascii="Arial" w:hAnsi="Arial"/>
          <w:color w:val="000080"/>
          <w:sz w:val="18"/>
        </w:rPr>
        <w:tab/>
      </w:r>
      <w:r w:rsidR="00D35ED5">
        <w:rPr>
          <w:rStyle w:val="CommentReference"/>
          <w:rFonts w:ascii="Arial" w:hAnsi="Arial"/>
          <w:color w:val="000080"/>
          <w:sz w:val="18"/>
        </w:rPr>
        <w:tab/>
      </w:r>
      <w:r w:rsidR="00D35ED5">
        <w:rPr>
          <w:rStyle w:val="CommentReference"/>
          <w:rFonts w:ascii="Arial" w:hAnsi="Arial"/>
          <w:color w:val="000080"/>
          <w:sz w:val="18"/>
        </w:rPr>
        <w:tab/>
      </w:r>
      <w:r w:rsidR="00922291">
        <w:rPr>
          <w:rStyle w:val="CommentReference"/>
          <w:rFonts w:ascii="Arial" w:hAnsi="Arial"/>
          <w:color w:val="000080"/>
          <w:sz w:val="18"/>
        </w:rPr>
        <w:t>36731226</w:t>
      </w:r>
    </w:p>
    <w:p w:rsidR="0035113D" w:rsidRDefault="0035113D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>Účtovné obdobie: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b/>
          <w:color w:val="000080"/>
          <w:sz w:val="18"/>
        </w:rPr>
        <w:t>20</w:t>
      </w:r>
      <w:r w:rsidR="0035113D">
        <w:rPr>
          <w:rStyle w:val="CommentReference"/>
          <w:rFonts w:ascii="Arial" w:hAnsi="Arial"/>
          <w:b/>
          <w:color w:val="000080"/>
          <w:sz w:val="18"/>
        </w:rPr>
        <w:t>2</w:t>
      </w:r>
      <w:r w:rsidR="00204488">
        <w:rPr>
          <w:rStyle w:val="CommentReference"/>
          <w:rFonts w:ascii="Arial" w:hAnsi="Arial"/>
          <w:b/>
          <w:color w:val="000080"/>
          <w:sz w:val="18"/>
        </w:rPr>
        <w:t>4</w:t>
      </w:r>
    </w:p>
    <w:p w:rsidR="00D35ED5" w:rsidRDefault="00D35ED5">
      <w:pPr>
        <w:jc w:val="both"/>
        <w:rPr>
          <w:rFonts w:ascii="Arial" w:hAnsi="Arial"/>
          <w:color w:val="000080"/>
          <w:sz w:val="18"/>
        </w:rPr>
      </w:pPr>
    </w:p>
    <w:p w:rsidR="00D35ED5" w:rsidRDefault="00D35ED5">
      <w:pPr>
        <w:jc w:val="both"/>
        <w:rPr>
          <w:rFonts w:ascii="Arial" w:hAnsi="Arial"/>
          <w:color w:val="000080"/>
          <w:sz w:val="18"/>
        </w:rPr>
      </w:pPr>
      <w:r>
        <w:rPr>
          <w:rFonts w:ascii="Arial" w:hAnsi="Arial"/>
          <w:color w:val="000080"/>
          <w:sz w:val="18"/>
        </w:rPr>
        <w:t>Účtovná jednotka nemá v bežnom roku povinnosť overenia účtovnej závierky audítorom.</w:t>
      </w:r>
    </w:p>
    <w:p w:rsidR="00D35ED5" w:rsidRDefault="00D35ED5">
      <w:pPr>
        <w:jc w:val="both"/>
        <w:rPr>
          <w:rFonts w:ascii="Arial" w:hAnsi="Arial"/>
          <w:sz w:val="18"/>
        </w:rPr>
      </w:pPr>
    </w:p>
    <w:p w:rsidR="00D35ED5" w:rsidRDefault="00D35ED5">
      <w:pPr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sz w:val="18"/>
        </w:rPr>
        <w:t>Poznámka: Finančné údaje v Poznámkach k účtovnej závierke vychádzajú z finančných výkazov priloženým k daňovému priznaniu k dani z príjmov a teda sú zaokrúhlené a uvedené v</w:t>
      </w:r>
      <w:r w:rsidR="00735BF8">
        <w:rPr>
          <w:rFonts w:ascii="Arial" w:hAnsi="Arial"/>
          <w:i/>
          <w:sz w:val="18"/>
        </w:rPr>
        <w:t xml:space="preserve"> Eurách </w:t>
      </w:r>
    </w:p>
    <w:p w:rsidR="00D35ED5" w:rsidRDefault="00D35ED5">
      <w:pPr>
        <w:jc w:val="both"/>
        <w:rPr>
          <w:rFonts w:ascii="Arial" w:hAnsi="Arial"/>
          <w:sz w:val="18"/>
        </w:rPr>
      </w:pPr>
    </w:p>
    <w:p w:rsidR="00D35ED5" w:rsidRDefault="00D35ED5">
      <w:pPr>
        <w:pStyle w:val="Heading3"/>
        <w:spacing w:after="120"/>
        <w:rPr>
          <w:u w:val="single"/>
        </w:rPr>
      </w:pPr>
      <w:r>
        <w:rPr>
          <w:u w:val="single"/>
        </w:rPr>
        <w:t>A.</w:t>
      </w:r>
      <w:r>
        <w:rPr>
          <w:u w:val="single"/>
        </w:rPr>
        <w:tab/>
        <w:t>ZÁKLADNÉ INFORMÁCIE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Obchodné meno a sídlo Spoločnosti:</w:t>
      </w:r>
    </w:p>
    <w:p w:rsidR="00D35ED5" w:rsidRDefault="00FD757A">
      <w:pPr>
        <w:pStyle w:val="Header"/>
        <w:pBdr>
          <w:bottom w:val="none" w:sz="0" w:space="0" w:color="auto"/>
        </w:pBdr>
        <w:tabs>
          <w:tab w:val="clear" w:pos="9072"/>
          <w:tab w:val="left" w:pos="8040"/>
          <w:tab w:val="right" w:pos="9639"/>
        </w:tabs>
        <w:spacing w:after="60"/>
        <w:ind w:right="360" w:firstLine="426"/>
        <w:jc w:val="left"/>
        <w:rPr>
          <w:rFonts w:ascii="Arial" w:hAnsi="Arial"/>
          <w:b/>
          <w:i/>
        </w:rPr>
      </w:pPr>
      <w:r>
        <w:rPr>
          <w:rFonts w:ascii="Arial" w:hAnsi="Arial"/>
          <w:sz w:val="18"/>
        </w:rPr>
        <w:t xml:space="preserve">Saxana </w:t>
      </w:r>
      <w:r w:rsidR="0035113D">
        <w:rPr>
          <w:rFonts w:ascii="Arial" w:hAnsi="Arial"/>
          <w:sz w:val="18"/>
        </w:rPr>
        <w:t xml:space="preserve">, </w:t>
      </w:r>
      <w:r w:rsidR="00735BF8">
        <w:rPr>
          <w:rFonts w:ascii="Arial" w:hAnsi="Arial"/>
          <w:sz w:val="18"/>
        </w:rPr>
        <w:t xml:space="preserve"> </w:t>
      </w:r>
      <w:r w:rsidR="00D35ED5">
        <w:rPr>
          <w:rFonts w:ascii="Arial" w:hAnsi="Arial"/>
          <w:sz w:val="18"/>
        </w:rPr>
        <w:t xml:space="preserve"> s.r.o.</w:t>
      </w:r>
    </w:p>
    <w:p w:rsidR="00735BF8" w:rsidRDefault="00794FB3" w:rsidP="00735BF8">
      <w:pPr>
        <w:tabs>
          <w:tab w:val="left" w:pos="426"/>
        </w:tabs>
        <w:spacing w:after="60"/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Gorkého 6</w:t>
      </w:r>
    </w:p>
    <w:p w:rsidR="00D35ED5" w:rsidRDefault="00D35ED5" w:rsidP="00735BF8">
      <w:pPr>
        <w:tabs>
          <w:tab w:val="left" w:pos="426"/>
        </w:tabs>
        <w:spacing w:after="60"/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8</w:t>
      </w:r>
      <w:r w:rsidR="00794FB3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>1 0</w:t>
      </w:r>
      <w:r w:rsidR="00794FB3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 xml:space="preserve">  Bratislava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Spoločnosť </w:t>
      </w:r>
      <w:r w:rsidR="00FD757A">
        <w:rPr>
          <w:rFonts w:ascii="Arial" w:hAnsi="Arial"/>
          <w:sz w:val="18"/>
        </w:rPr>
        <w:t>Saxana</w:t>
      </w:r>
      <w:r w:rsidR="006C475B">
        <w:rPr>
          <w:rFonts w:ascii="Arial" w:hAnsi="Arial"/>
          <w:sz w:val="18"/>
        </w:rPr>
        <w:t xml:space="preserve"> </w:t>
      </w:r>
      <w:r>
        <w:rPr>
          <w:rFonts w:ascii="Arial" w:hAnsi="Arial"/>
          <w:sz w:val="18"/>
        </w:rPr>
        <w:t>, s.r.o. (ďalej len „Spoločnosť“) bola založená</w:t>
      </w:r>
      <w:r w:rsidR="006C475B">
        <w:rPr>
          <w:rFonts w:ascii="Arial" w:hAnsi="Arial"/>
          <w:sz w:val="18"/>
        </w:rPr>
        <w:t xml:space="preserve"> </w:t>
      </w:r>
      <w:r w:rsidR="00B46427">
        <w:rPr>
          <w:rFonts w:ascii="Arial" w:hAnsi="Arial"/>
          <w:sz w:val="18"/>
        </w:rPr>
        <w:t>9.2.2005</w:t>
      </w:r>
      <w:r>
        <w:rPr>
          <w:rFonts w:ascii="Arial" w:hAnsi="Arial"/>
          <w:sz w:val="18"/>
        </w:rPr>
        <w:t xml:space="preserve"> a do obchodného registra bola zapísaná</w:t>
      </w:r>
      <w:r w:rsidR="0035113D">
        <w:rPr>
          <w:rFonts w:ascii="Arial" w:hAnsi="Arial"/>
          <w:sz w:val="18"/>
        </w:rPr>
        <w:t xml:space="preserve"> </w:t>
      </w:r>
      <w:r w:rsidR="00922291">
        <w:rPr>
          <w:rFonts w:ascii="Arial" w:hAnsi="Arial"/>
          <w:sz w:val="18"/>
        </w:rPr>
        <w:t>27</w:t>
      </w:r>
      <w:r w:rsidR="00995E46">
        <w:rPr>
          <w:rFonts w:ascii="Arial" w:hAnsi="Arial"/>
          <w:sz w:val="18"/>
        </w:rPr>
        <w:t>.</w:t>
      </w:r>
      <w:r w:rsidR="00922291">
        <w:rPr>
          <w:rFonts w:ascii="Arial" w:hAnsi="Arial"/>
          <w:sz w:val="18"/>
        </w:rPr>
        <w:t>1</w:t>
      </w:r>
      <w:r w:rsidR="00995E46">
        <w:rPr>
          <w:rFonts w:ascii="Arial" w:hAnsi="Arial"/>
          <w:sz w:val="18"/>
        </w:rPr>
        <w:t>.</w:t>
      </w:r>
      <w:r w:rsidR="00B46427">
        <w:rPr>
          <w:rFonts w:ascii="Arial" w:hAnsi="Arial"/>
          <w:sz w:val="18"/>
        </w:rPr>
        <w:t>200</w:t>
      </w:r>
      <w:r w:rsidR="00FD757A">
        <w:rPr>
          <w:rFonts w:ascii="Arial" w:hAnsi="Arial"/>
          <w:sz w:val="18"/>
        </w:rPr>
        <w:t>7</w:t>
      </w:r>
      <w:r>
        <w:rPr>
          <w:rFonts w:ascii="Arial" w:hAnsi="Arial"/>
          <w:sz w:val="18"/>
        </w:rPr>
        <w:t xml:space="preserve"> (Obchodný register Okresného súdu Bratislava I, oddiel Sro, vložka</w:t>
      </w:r>
      <w:r w:rsidR="006C475B">
        <w:rPr>
          <w:rFonts w:ascii="Arial" w:hAnsi="Arial"/>
          <w:sz w:val="18"/>
        </w:rPr>
        <w:t xml:space="preserve"> </w:t>
      </w:r>
      <w:r w:rsidR="00B46427">
        <w:rPr>
          <w:rFonts w:ascii="Arial" w:hAnsi="Arial"/>
          <w:sz w:val="18"/>
        </w:rPr>
        <w:t>34851</w:t>
      </w:r>
      <w:r>
        <w:rPr>
          <w:rFonts w:ascii="Arial" w:hAnsi="Arial"/>
          <w:sz w:val="18"/>
        </w:rPr>
        <w:t>/B).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Hlavné činnosti Spoločnosti podľa výpisu z obchodného registra:</w:t>
      </w:r>
    </w:p>
    <w:p w:rsidR="00D35ED5" w:rsidRDefault="00D35ED5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kúpa tovaru za účelom jeho predaja konečnému spotrebiteľovi (maloobchod) </w:t>
      </w:r>
    </w:p>
    <w:p w:rsidR="006C475B" w:rsidRDefault="0035113D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kúpa tovaru za účelom jeho predaja iným prev.živnosti (veľkoobchod) </w:t>
      </w:r>
      <w:r w:rsidR="006C475B">
        <w:rPr>
          <w:rFonts w:ascii="Arial" w:hAnsi="Arial"/>
          <w:sz w:val="18"/>
        </w:rPr>
        <w:t xml:space="preserve"> </w:t>
      </w:r>
    </w:p>
    <w:p w:rsidR="00922291" w:rsidRDefault="006C475B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 w:rsidRPr="00922291">
        <w:rPr>
          <w:rFonts w:ascii="Arial" w:hAnsi="Arial"/>
          <w:sz w:val="18"/>
        </w:rPr>
        <w:t>spostredkovateľská činnosť</w:t>
      </w:r>
    </w:p>
    <w:p w:rsidR="0035113D" w:rsidRDefault="00922291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prenájom nehnuteľností</w:t>
      </w:r>
    </w:p>
    <w:p w:rsidR="00922291" w:rsidRDefault="00922291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upratovacie práce</w:t>
      </w:r>
    </w:p>
    <w:p w:rsidR="00922291" w:rsidRPr="00922291" w:rsidRDefault="00922291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propragačná činnosť</w:t>
      </w:r>
    </w:p>
    <w:p w:rsidR="00B46427" w:rsidRPr="006C475B" w:rsidRDefault="00B46427" w:rsidP="00B46427">
      <w:pPr>
        <w:ind w:left="851"/>
        <w:jc w:val="both"/>
        <w:rPr>
          <w:rFonts w:ascii="Arial" w:hAnsi="Arial"/>
          <w:sz w:val="18"/>
        </w:rPr>
      </w:pPr>
    </w:p>
    <w:p w:rsidR="00D35ED5" w:rsidRDefault="00D35ED5">
      <w:pPr>
        <w:ind w:left="993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    </w:t>
      </w:r>
    </w:p>
    <w:p w:rsidR="00D35ED5" w:rsidRDefault="00D35ED5">
      <w:pPr>
        <w:ind w:left="993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 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je spoločníkom v spoločnosti:</w:t>
      </w:r>
    </w:p>
    <w:p w:rsidR="00D35ED5" w:rsidRDefault="00D35ED5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lastRenderedPageBreak/>
        <w:t>Spoločnosť nie je spoločníkom v iných spoločnostiach.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Priemerný počet zamestnancov </w:t>
      </w:r>
    </w:p>
    <w:p w:rsidR="00D35ED5" w:rsidRDefault="00D35ED5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mala v roku 20</w:t>
      </w:r>
      <w:r w:rsidR="00B46427">
        <w:rPr>
          <w:rFonts w:ascii="Arial" w:hAnsi="Arial"/>
          <w:sz w:val="18"/>
        </w:rPr>
        <w:t>2</w:t>
      </w:r>
      <w:r w:rsidR="00C951F3">
        <w:rPr>
          <w:rFonts w:ascii="Arial" w:hAnsi="Arial"/>
          <w:sz w:val="18"/>
        </w:rPr>
        <w:t>4</w:t>
      </w:r>
      <w:r>
        <w:rPr>
          <w:rFonts w:ascii="Arial" w:hAnsi="Arial"/>
          <w:sz w:val="18"/>
        </w:rPr>
        <w:t xml:space="preserve"> priemerne  </w:t>
      </w:r>
      <w:r w:rsidR="00922291">
        <w:rPr>
          <w:rFonts w:ascii="Arial" w:hAnsi="Arial"/>
          <w:sz w:val="18"/>
        </w:rPr>
        <w:t>3</w:t>
      </w:r>
      <w:r>
        <w:rPr>
          <w:rFonts w:ascii="Arial" w:hAnsi="Arial"/>
          <w:sz w:val="18"/>
        </w:rPr>
        <w:t xml:space="preserve"> zamestnancov, z toho  </w:t>
      </w:r>
      <w:r w:rsidR="00794FB3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 xml:space="preserve"> vedúcich pracovníkov.</w:t>
      </w:r>
    </w:p>
    <w:p w:rsidR="0035113D" w:rsidRDefault="0035113D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Právny dôvod na zostavenie účtovnej závierky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Účtovná závierka Spoločnosti k 31. decembru 20</w:t>
      </w:r>
      <w:r w:rsidR="0035113D">
        <w:rPr>
          <w:rFonts w:ascii="Arial" w:hAnsi="Arial"/>
          <w:sz w:val="18"/>
        </w:rPr>
        <w:t>2</w:t>
      </w:r>
      <w:r w:rsidR="00C951F3">
        <w:rPr>
          <w:rFonts w:ascii="Arial" w:hAnsi="Arial"/>
          <w:sz w:val="18"/>
        </w:rPr>
        <w:t>4</w:t>
      </w:r>
      <w:r>
        <w:rPr>
          <w:rFonts w:ascii="Arial" w:hAnsi="Arial"/>
          <w:sz w:val="18"/>
        </w:rPr>
        <w:t xml:space="preserve"> je zostavená ako riadna účtovná závierka podľa § 17 ods. 6 zákona NR SR č. 431/2002 Z.z. o účtovníctve (ďalej len „zákon o účtovníctve“) za účtovné obdobie od 1. januára 20</w:t>
      </w:r>
      <w:r w:rsidR="0035113D">
        <w:rPr>
          <w:rFonts w:ascii="Arial" w:hAnsi="Arial"/>
          <w:sz w:val="18"/>
        </w:rPr>
        <w:t>2</w:t>
      </w:r>
      <w:r w:rsidR="00C951F3">
        <w:rPr>
          <w:rFonts w:ascii="Arial" w:hAnsi="Arial"/>
          <w:sz w:val="18"/>
        </w:rPr>
        <w:t>4</w:t>
      </w:r>
      <w:r>
        <w:rPr>
          <w:rFonts w:ascii="Arial" w:hAnsi="Arial"/>
          <w:sz w:val="18"/>
        </w:rPr>
        <w:t xml:space="preserve"> do 31. decembra 20</w:t>
      </w:r>
      <w:r w:rsidR="0035113D">
        <w:rPr>
          <w:rFonts w:ascii="Arial" w:hAnsi="Arial"/>
          <w:sz w:val="18"/>
        </w:rPr>
        <w:t>2</w:t>
      </w:r>
      <w:r w:rsidR="00C951F3">
        <w:rPr>
          <w:rFonts w:ascii="Arial" w:hAnsi="Arial"/>
          <w:sz w:val="18"/>
        </w:rPr>
        <w:t>4</w:t>
      </w:r>
      <w:r>
        <w:rPr>
          <w:rFonts w:ascii="Arial" w:hAnsi="Arial"/>
          <w:sz w:val="18"/>
        </w:rPr>
        <w:t>.</w:t>
      </w:r>
    </w:p>
    <w:p w:rsidR="00D35ED5" w:rsidRDefault="00D35ED5">
      <w:pPr>
        <w:pStyle w:val="Heading3"/>
        <w:spacing w:after="120"/>
        <w:rPr>
          <w:u w:val="single"/>
        </w:rPr>
      </w:pPr>
      <w:r>
        <w:rPr>
          <w:u w:val="single"/>
        </w:rPr>
        <w:t>B.</w:t>
      </w:r>
      <w:r>
        <w:rPr>
          <w:u w:val="single"/>
        </w:rPr>
        <w:tab/>
        <w:t>ORGÁNY SPOLOČNOSTI</w:t>
      </w:r>
    </w:p>
    <w:p w:rsidR="00D35ED5" w:rsidRDefault="00D35ED5" w:rsidP="00D35ED5">
      <w:pPr>
        <w:pStyle w:val="odstavecislo"/>
        <w:keepNext/>
        <w:keepLines/>
        <w:numPr>
          <w:ilvl w:val="0"/>
          <w:numId w:val="37"/>
        </w:numPr>
        <w:tabs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Orgány Spoločnosti</w:t>
      </w:r>
    </w:p>
    <w:p w:rsidR="00D35ED5" w:rsidRDefault="00D35ED5">
      <w:pPr>
        <w:widowControl w:val="0"/>
        <w:spacing w:after="120"/>
        <w:ind w:firstLine="425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Konateľ: </w:t>
      </w:r>
      <w:r w:rsidR="0035113D">
        <w:rPr>
          <w:rFonts w:ascii="Arial" w:hAnsi="Arial"/>
          <w:sz w:val="18"/>
        </w:rPr>
        <w:t xml:space="preserve"> </w:t>
      </w:r>
      <w:r w:rsidR="00794FB3">
        <w:rPr>
          <w:rFonts w:ascii="Arial" w:hAnsi="Arial"/>
          <w:sz w:val="18"/>
        </w:rPr>
        <w:t xml:space="preserve">Mária Štrbavá,   </w:t>
      </w:r>
      <w:r w:rsidR="0035113D">
        <w:rPr>
          <w:rFonts w:ascii="Arial" w:hAnsi="Arial"/>
          <w:sz w:val="18"/>
        </w:rPr>
        <w:t xml:space="preserve"> </w:t>
      </w:r>
      <w:r w:rsidR="006C475B">
        <w:rPr>
          <w:rFonts w:ascii="Arial" w:hAnsi="Arial"/>
          <w:sz w:val="18"/>
        </w:rPr>
        <w:t xml:space="preserve"> </w:t>
      </w:r>
      <w:r w:rsidR="00995E46">
        <w:rPr>
          <w:rFonts w:ascii="Arial" w:hAnsi="Arial"/>
          <w:sz w:val="18"/>
        </w:rPr>
        <w:t xml:space="preserve"> </w:t>
      </w:r>
      <w:r w:rsidR="00735BF8">
        <w:rPr>
          <w:rFonts w:ascii="Arial" w:hAnsi="Arial"/>
          <w:sz w:val="18"/>
        </w:rPr>
        <w:t xml:space="preserve"> </w:t>
      </w:r>
      <w:r>
        <w:rPr>
          <w:rFonts w:ascii="Arial" w:hAnsi="Arial"/>
          <w:sz w:val="18"/>
        </w:rPr>
        <w:t xml:space="preserve"> </w:t>
      </w:r>
    </w:p>
    <w:p w:rsidR="00D35ED5" w:rsidRDefault="00D35ED5" w:rsidP="00D35ED5">
      <w:pPr>
        <w:pStyle w:val="odstavecislo"/>
        <w:keepNext/>
        <w:keepLines/>
        <w:numPr>
          <w:ilvl w:val="0"/>
          <w:numId w:val="37"/>
        </w:numPr>
        <w:tabs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Informácie o spoločníkoch/akcionároch Spoločnosti</w:t>
      </w:r>
    </w:p>
    <w:p w:rsidR="00D35ED5" w:rsidRDefault="00D35ED5">
      <w:pPr>
        <w:keepNext/>
        <w:keepLines/>
        <w:tabs>
          <w:tab w:val="left" w:pos="426"/>
        </w:tabs>
        <w:spacing w:after="6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Štruktúra spoločníkov/akcionárov Spoločnosti k 31. decembru 20</w:t>
      </w:r>
      <w:r w:rsidR="0035113D">
        <w:rPr>
          <w:rFonts w:ascii="Arial" w:hAnsi="Arial"/>
          <w:sz w:val="18"/>
        </w:rPr>
        <w:t>2</w:t>
      </w:r>
      <w:r w:rsidR="00204488">
        <w:rPr>
          <w:rFonts w:ascii="Arial" w:hAnsi="Arial"/>
          <w:sz w:val="18"/>
        </w:rPr>
        <w:t>4</w:t>
      </w:r>
      <w:r w:rsidR="0035113D">
        <w:rPr>
          <w:rFonts w:ascii="Arial" w:hAnsi="Arial"/>
          <w:sz w:val="18"/>
        </w:rPr>
        <w:t>:</w:t>
      </w:r>
    </w:p>
    <w:tbl>
      <w:tblPr>
        <w:tblW w:w="0" w:type="auto"/>
        <w:tblInd w:w="5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Look w:val="00BF"/>
      </w:tblPr>
      <w:tblGrid>
        <w:gridCol w:w="3402"/>
        <w:gridCol w:w="3029"/>
        <w:gridCol w:w="1992"/>
      </w:tblGrid>
      <w:tr w:rsidR="00D35ED5">
        <w:tc>
          <w:tcPr>
            <w:tcW w:w="3402" w:type="dxa"/>
            <w:tcBorders>
              <w:bottom w:val="single" w:sz="6" w:space="0" w:color="008000"/>
            </w:tcBorders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  <w:tcBorders>
              <w:bottom w:val="single" w:sz="6" w:space="0" w:color="008000"/>
            </w:tcBorders>
          </w:tcPr>
          <w:p w:rsidR="00D35ED5" w:rsidRDefault="00D35ED5">
            <w:pPr>
              <w:keepNext/>
              <w:keepLines/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Výška podielu na základnom imaní</w:t>
            </w:r>
          </w:p>
        </w:tc>
        <w:tc>
          <w:tcPr>
            <w:tcW w:w="1992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lines"/>
              <w:keepNext/>
              <w:keepLines/>
              <w:pBdr>
                <w:bottom w:val="none" w:sz="0" w:space="0" w:color="auto"/>
              </w:pBdr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Výška hlasovacích práv</w:t>
            </w:r>
          </w:p>
        </w:tc>
      </w:tr>
      <w:tr w:rsidR="00D35ED5">
        <w:tc>
          <w:tcPr>
            <w:tcW w:w="3402" w:type="dxa"/>
            <w:tcBorders>
              <w:top w:val="nil"/>
            </w:tcBorders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  <w:tcBorders>
              <w:top w:val="nil"/>
            </w:tcBorders>
          </w:tcPr>
          <w:p w:rsidR="00D35ED5" w:rsidRDefault="00D35ED5" w:rsidP="00735BF8">
            <w:pPr>
              <w:pStyle w:val="dotabulky"/>
              <w:keepNext/>
              <w:keepLines/>
              <w:spacing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v </w:t>
            </w:r>
            <w:r w:rsidR="00735BF8">
              <w:rPr>
                <w:rFonts w:ascii="Arial" w:hAnsi="Arial"/>
                <w:sz w:val="16"/>
              </w:rPr>
              <w:t xml:space="preserve">EUR </w:t>
            </w:r>
          </w:p>
        </w:tc>
        <w:tc>
          <w:tcPr>
            <w:tcW w:w="1992" w:type="dxa"/>
            <w:tcBorders>
              <w:top w:val="nil"/>
            </w:tcBorders>
          </w:tcPr>
          <w:p w:rsidR="00D35ED5" w:rsidRDefault="00D35ED5">
            <w:pPr>
              <w:pStyle w:val="dotabulky"/>
              <w:keepNext/>
              <w:keepLines/>
              <w:spacing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%</w:t>
            </w:r>
          </w:p>
        </w:tc>
      </w:tr>
      <w:tr w:rsidR="00D35ED5">
        <w:tc>
          <w:tcPr>
            <w:tcW w:w="3402" w:type="dxa"/>
          </w:tcPr>
          <w:p w:rsidR="00D35ED5" w:rsidRDefault="00794FB3" w:rsidP="00794FB3">
            <w:pPr>
              <w:keepNext/>
              <w:keepLines/>
              <w:spacing w:before="40" w:after="4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Mária Štrbavá </w:t>
            </w:r>
            <w:r w:rsidR="0035113D">
              <w:rPr>
                <w:rFonts w:ascii="Arial" w:hAnsi="Arial"/>
                <w:sz w:val="16"/>
              </w:rPr>
              <w:t xml:space="preserve"> </w:t>
            </w:r>
            <w:r w:rsidR="006C475B">
              <w:rPr>
                <w:rFonts w:ascii="Arial" w:hAnsi="Arial"/>
                <w:sz w:val="16"/>
              </w:rPr>
              <w:t xml:space="preserve"> </w:t>
            </w:r>
          </w:p>
        </w:tc>
        <w:tc>
          <w:tcPr>
            <w:tcW w:w="3029" w:type="dxa"/>
          </w:tcPr>
          <w:p w:rsidR="00D35ED5" w:rsidRDefault="00922291" w:rsidP="00922291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6639</w:t>
            </w:r>
          </w:p>
        </w:tc>
        <w:tc>
          <w:tcPr>
            <w:tcW w:w="1992" w:type="dxa"/>
          </w:tcPr>
          <w:p w:rsidR="00D35ED5" w:rsidRDefault="00922291" w:rsidP="00922291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100</w:t>
            </w:r>
          </w:p>
        </w:tc>
      </w:tr>
      <w:tr w:rsidR="00D35ED5">
        <w:tc>
          <w:tcPr>
            <w:tcW w:w="3402" w:type="dxa"/>
          </w:tcPr>
          <w:p w:rsidR="00D35ED5" w:rsidRDefault="00D35ED5">
            <w:pPr>
              <w:keepNext/>
              <w:keepLines/>
              <w:spacing w:before="40" w:after="40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c>
          <w:tcPr>
            <w:tcW w:w="340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Spolu</w:t>
            </w:r>
          </w:p>
        </w:tc>
        <w:tc>
          <w:tcPr>
            <w:tcW w:w="3029" w:type="dxa"/>
          </w:tcPr>
          <w:p w:rsidR="00D35ED5" w:rsidRDefault="00B46427" w:rsidP="0035113D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6972</w:t>
            </w:r>
            <w:r w:rsidR="00D35ED5">
              <w:rPr>
                <w:rFonts w:ascii="Arial" w:hAnsi="Arial"/>
                <w:b/>
                <w:sz w:val="16"/>
              </w:rPr>
              <w:t xml:space="preserve"> </w:t>
            </w: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100</w:t>
            </w:r>
          </w:p>
        </w:tc>
      </w:tr>
    </w:tbl>
    <w:p w:rsidR="00D35ED5" w:rsidRDefault="00D35ED5">
      <w:pPr>
        <w:pStyle w:val="Heading3"/>
        <w:spacing w:after="120" w:line="360" w:lineRule="auto"/>
        <w:ind w:left="0" w:firstLine="0"/>
        <w:rPr>
          <w:u w:val="single"/>
        </w:rPr>
      </w:pPr>
      <w:r>
        <w:rPr>
          <w:u w:val="single"/>
        </w:rPr>
        <w:t>C.</w:t>
      </w:r>
      <w:r>
        <w:rPr>
          <w:u w:val="single"/>
        </w:rPr>
        <w:tab/>
        <w:t>KONSOLIDOVANÝ CELOK</w:t>
      </w:r>
    </w:p>
    <w:p w:rsidR="00D35ED5" w:rsidRDefault="00D35ED5">
      <w:pPr>
        <w:keepNext/>
        <w:keepLines/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Spoločnosť sa nezahrňuje do konsolidovanej účtovnej závierky. </w:t>
      </w:r>
    </w:p>
    <w:p w:rsidR="00D35ED5" w:rsidRDefault="00D35ED5">
      <w:pPr>
        <w:pStyle w:val="Heading3"/>
        <w:spacing w:after="0"/>
        <w:ind w:left="0" w:firstLine="0"/>
        <w:rPr>
          <w:u w:val="single"/>
        </w:rPr>
      </w:pPr>
      <w:r>
        <w:rPr>
          <w:u w:val="single"/>
        </w:rPr>
        <w:t>D.</w:t>
      </w:r>
      <w:r>
        <w:rPr>
          <w:u w:val="single"/>
        </w:rPr>
        <w:tab/>
        <w:t>ĎALŠIE INFORMÁCIE</w:t>
      </w:r>
    </w:p>
    <w:p w:rsidR="00D35ED5" w:rsidRDefault="00D35ED5">
      <w:pPr>
        <w:pStyle w:val="Heading3"/>
      </w:pPr>
      <w:r>
        <w:t>D.a)</w:t>
      </w:r>
      <w:r>
        <w:tab/>
        <w:t>Účtovné metódy a všeobecné účtovné zásady</w:t>
      </w:r>
    </w:p>
    <w:p w:rsidR="00D35ED5" w:rsidRDefault="00D35ED5">
      <w:pPr>
        <w:pStyle w:val="odstavecabc"/>
        <w:rPr>
          <w:rFonts w:ascii="Arial" w:hAnsi="Arial"/>
          <w:sz w:val="18"/>
        </w:rPr>
      </w:pPr>
      <w:r>
        <w:rPr>
          <w:rFonts w:ascii="Arial" w:hAnsi="Arial"/>
          <w:sz w:val="18"/>
        </w:rPr>
        <w:t>Východiská pre zostavenie účtovnej závierky</w:t>
      </w:r>
    </w:p>
    <w:p w:rsidR="00D35ED5" w:rsidRDefault="00D35ED5">
      <w:pPr>
        <w:pStyle w:val="odstavecbezcisla"/>
        <w:tabs>
          <w:tab w:val="num" w:pos="426"/>
        </w:tabs>
        <w:rPr>
          <w:rFonts w:ascii="Arial" w:hAnsi="Arial"/>
          <w:sz w:val="18"/>
        </w:rPr>
      </w:pPr>
      <w:r>
        <w:rPr>
          <w:rFonts w:ascii="Arial" w:hAnsi="Arial"/>
          <w:sz w:val="18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D35ED5" w:rsidRDefault="00D35ED5">
      <w:pPr>
        <w:pStyle w:val="odstavecbezcisla"/>
        <w:tabs>
          <w:tab w:val="num" w:pos="426"/>
        </w:tabs>
        <w:spacing w:before="120"/>
        <w:ind w:left="425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Účtovné metódy a všeobecné účtovné zásady Spoločnosť aplikuje konzistentne. </w:t>
      </w:r>
    </w:p>
    <w:p w:rsidR="00D35ED5" w:rsidRDefault="00D35ED5">
      <w:pPr>
        <w:pStyle w:val="odstavecabc"/>
        <w:numPr>
          <w:ilvl w:val="0"/>
          <w:numId w:val="34"/>
        </w:numPr>
        <w:tabs>
          <w:tab w:val="clear" w:pos="737"/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Spôsob oceňovania položiek súvahy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nehmotný majetok –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hmotný majetok –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zásoby -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pohľadávky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finančný majetok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časové rozlíšenie aktív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záväzky vrátane rezerv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časové rozlíšenie pasív – menovitá hodnota</w:t>
      </w:r>
    </w:p>
    <w:p w:rsidR="00D35ED5" w:rsidRDefault="00D35ED5">
      <w:pPr>
        <w:pStyle w:val="odstavecabc"/>
        <w:numPr>
          <w:ilvl w:val="0"/>
          <w:numId w:val="34"/>
        </w:numPr>
        <w:tabs>
          <w:tab w:val="clear" w:pos="737"/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Odpisový plán</w:t>
      </w:r>
    </w:p>
    <w:p w:rsidR="00D35ED5" w:rsidRDefault="00D35ED5">
      <w:pPr>
        <w:pStyle w:val="odstavecbezcisla"/>
        <w:rPr>
          <w:rFonts w:ascii="Arial" w:hAnsi="Arial"/>
          <w:sz w:val="18"/>
        </w:rPr>
      </w:pPr>
    </w:p>
    <w:p w:rsidR="00D35ED5" w:rsidRDefault="00D35ED5">
      <w:pPr>
        <w:pStyle w:val="odstavecbezcisla"/>
        <w:numPr>
          <w:ilvl w:val="0"/>
          <w:numId w:val="39"/>
        </w:numPr>
        <w:jc w:val="left"/>
        <w:rPr>
          <w:rFonts w:ascii="Arial" w:hAnsi="Arial"/>
          <w:sz w:val="18"/>
        </w:rPr>
      </w:pPr>
      <w:r>
        <w:rPr>
          <w:rFonts w:ascii="Arial" w:hAnsi="Arial"/>
          <w:sz w:val="18"/>
        </w:rPr>
        <w:lastRenderedPageBreak/>
        <w:t xml:space="preserve">dlhodobý nehmotný majetok </w:t>
      </w:r>
      <w:r>
        <w:rPr>
          <w:rFonts w:ascii="Arial" w:hAnsi="Arial"/>
          <w:sz w:val="18"/>
        </w:rPr>
        <w:tab/>
        <w:t xml:space="preserve">Podľa rozhodnutia spoločnosti sa doba odpisovania stanovuje </w:t>
      </w:r>
    </w:p>
    <w:p w:rsidR="00D35ED5" w:rsidRDefault="00D35ED5">
      <w:pPr>
        <w:pStyle w:val="odstavecbezcisla"/>
        <w:ind w:left="3600"/>
        <w:jc w:val="left"/>
        <w:rPr>
          <w:rFonts w:ascii="Arial" w:hAnsi="Arial"/>
          <w:sz w:val="18"/>
        </w:rPr>
      </w:pPr>
      <w:r>
        <w:rPr>
          <w:rFonts w:ascii="Arial" w:hAnsi="Arial"/>
          <w:sz w:val="18"/>
        </w:rPr>
        <w:t>individuálne od dvoch do piatich rokov. Daňové a účtovné odpisy sa rovnajú a sú rovnomerné.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hmotný majetok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Zatriedi sa do štyroch odpisových skupín podľa zákona o dani </w:t>
      </w:r>
    </w:p>
    <w:p w:rsidR="00D35ED5" w:rsidRDefault="00D35ED5">
      <w:pPr>
        <w:pStyle w:val="odstavecbezcisla"/>
        <w:ind w:left="2880" w:firstLine="720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z príjmu. Účtovný mesačný odpis sa stanoví ako podiel z ročného </w:t>
      </w:r>
    </w:p>
    <w:p w:rsidR="00D35ED5" w:rsidRDefault="00D35ED5">
      <w:pPr>
        <w:pStyle w:val="odstavecbezcisla"/>
        <w:ind w:left="2880" w:firstLine="720"/>
        <w:rPr>
          <w:rFonts w:ascii="Arial" w:hAnsi="Arial"/>
          <w:sz w:val="18"/>
        </w:rPr>
      </w:pPr>
      <w:r>
        <w:rPr>
          <w:rFonts w:ascii="Arial" w:hAnsi="Arial"/>
          <w:sz w:val="18"/>
        </w:rPr>
        <w:t>odpisu. To znamená, že účtovné a daňové odpisy sa rovnajú.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drobný dlhodobý hmotný majetok </w:t>
      </w:r>
      <w:r>
        <w:rPr>
          <w:rFonts w:ascii="Arial" w:hAnsi="Arial"/>
          <w:sz w:val="18"/>
        </w:rPr>
        <w:tab/>
        <w:t>Odpíše sa jednorazovo do nákladov, ak spoločnosť nerozhodne inak.</w:t>
      </w:r>
    </w:p>
    <w:p w:rsidR="00D35ED5" w:rsidRDefault="00D35ED5">
      <w:pPr>
        <w:pStyle w:val="Heading3"/>
      </w:pPr>
      <w:r>
        <w:t>D.b)</w:t>
      </w:r>
      <w:r>
        <w:tab/>
        <w:t>Aktíva</w:t>
      </w:r>
    </w:p>
    <w:p w:rsidR="006C475B" w:rsidRPr="006C475B" w:rsidRDefault="00D35ED5" w:rsidP="006C475B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Prehľad o pohybe dlhodobého majetku v </w:t>
      </w:r>
      <w:r w:rsidR="0001745A">
        <w:t>€</w:t>
      </w:r>
      <w:r>
        <w:t>k</w:t>
      </w:r>
      <w:r w:rsidRPr="006C475B">
        <w:rPr>
          <w:b w:val="0"/>
        </w:rPr>
        <w:t xml:space="preserve"> </w:t>
      </w:r>
      <w:r w:rsidR="00D92612" w:rsidRPr="006C475B">
        <w:rPr>
          <w:b w:val="0"/>
        </w:rPr>
        <w:t>–</w:t>
      </w:r>
      <w:r w:rsidR="006C475B" w:rsidRPr="006C475B">
        <w:rPr>
          <w:b w:val="0"/>
        </w:rPr>
        <w:t xml:space="preserve"> nebol </w:t>
      </w:r>
    </w:p>
    <w:p w:rsidR="00D35ED5" w:rsidRDefault="00D35ED5" w:rsidP="006C475B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Prehľad o pohybe oprávok a zostatkových hodnôt v </w:t>
      </w:r>
      <w:r w:rsidR="0001745A">
        <w:t>€</w:t>
      </w:r>
      <w:r>
        <w:t xml:space="preserve">  </w:t>
      </w:r>
      <w:r w:rsidRPr="006C475B">
        <w:rPr>
          <w:b w:val="0"/>
        </w:rPr>
        <w:t>–</w:t>
      </w:r>
      <w:r w:rsidR="006C475B">
        <w:rPr>
          <w:b w:val="0"/>
        </w:rPr>
        <w:t xml:space="preserve"> </w:t>
      </w:r>
      <w:r w:rsidR="00B46427">
        <w:rPr>
          <w:b w:val="0"/>
        </w:rPr>
        <w:t xml:space="preserve"> </w:t>
      </w:r>
      <w:r w:rsidR="005D7377">
        <w:rPr>
          <w:b w:val="0"/>
        </w:rPr>
        <w:t>10540</w:t>
      </w:r>
      <w:r w:rsidR="00995E46" w:rsidRPr="006C475B">
        <w:rPr>
          <w:b w:val="0"/>
        </w:rPr>
        <w:t>€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Poistenie dlhodobého majetku a zásob </w:t>
      </w:r>
      <w:r>
        <w:rPr>
          <w:b w:val="0"/>
        </w:rPr>
        <w:t>– nie sú uzavreté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Majetok, na ktorý je zriadené záložné právo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Majetok nadobudnutý zmluvou o zabezpečovacom práve</w:t>
      </w:r>
      <w:r>
        <w:rPr>
          <w:b w:val="0"/>
        </w:rPr>
        <w:t xml:space="preserve"> 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Nadobudnutý majetok nezapísaný do katastra nehnuteľností, pričom sa tento majetok používa</w:t>
      </w:r>
      <w:r>
        <w:rPr>
          <w:b w:val="0"/>
        </w:rPr>
        <w:t xml:space="preserve"> 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Majetok, ktorým je Goodwill</w:t>
      </w:r>
      <w:r>
        <w:rPr>
          <w:b w:val="0"/>
        </w:rPr>
        <w:t xml:space="preserve"> – nie je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Používanie účtu 097 – Opravná položka k nadobudnutému majetku</w:t>
      </w:r>
      <w:r>
        <w:rPr>
          <w:b w:val="0"/>
        </w:rPr>
        <w:t xml:space="preserve"> – nepoužíva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Výskumná a vývojová činnosť</w:t>
      </w:r>
      <w:r>
        <w:rPr>
          <w:b w:val="0"/>
        </w:rPr>
        <w:t xml:space="preserve"> – nevykonáva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Využívanie dlhodobého finančného majetku na ovládanie inej účtovnej jednotky</w:t>
      </w:r>
      <w:r>
        <w:rPr>
          <w:b w:val="0"/>
        </w:rPr>
        <w:t xml:space="preserve"> - nie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Pohyb zložiek dlhodobého finančného majetku </w:t>
      </w:r>
      <w:r>
        <w:rPr>
          <w:b w:val="0"/>
        </w:rPr>
        <w:t>- nebol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Opravné položky k dlhodobému finančnému majetku</w:t>
      </w:r>
      <w:r>
        <w:rPr>
          <w:b w:val="0"/>
        </w:rPr>
        <w:t xml:space="preserve"> – nevznikol dôvod na ich tvorbu</w:t>
      </w:r>
      <w: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Zmeny v zložkách dlhodobého finančného majetku </w:t>
      </w:r>
      <w:r>
        <w:rPr>
          <w:b w:val="0"/>
        </w:rPr>
        <w:t>- nebol</w:t>
      </w:r>
      <w:r>
        <w:t>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Dlhodobý finančný majetok, na ktorý je zriadené záložné právo, alebo dlhodobý majetok, pri ktorom má účtovná jednotka obmedzené právo s ním nakladať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Ocenenie finančného majetku reálnou hodnotou alebo metódou vlastného imania</w:t>
      </w:r>
      <w:r>
        <w:rPr>
          <w:b w:val="0"/>
        </w:rPr>
        <w:t xml:space="preserve"> – nepoužilo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stave opravných položiek k zásobám</w:t>
      </w:r>
      <w:r>
        <w:rPr>
          <w:b w:val="0"/>
        </w:rPr>
        <w:t xml:space="preserve"> – nepoužilo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Zásob, na ktoré je zriadené záložné právo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Zákazková výroba</w:t>
      </w:r>
      <w:r>
        <w:rPr>
          <w:b w:val="0"/>
        </w:rPr>
        <w:t xml:space="preserve"> – nevykonáva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stave opravných položiek k pohľadávkam</w:t>
      </w:r>
      <w:r>
        <w:rPr>
          <w:b w:val="0"/>
        </w:rPr>
        <w:t xml:space="preserve"> – nerobili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Hodnota pohľadávok</w:t>
      </w:r>
      <w:r>
        <w:rPr>
          <w:b w:val="0"/>
        </w:rPr>
        <w:t xml:space="preserve"> –  </w:t>
      </w:r>
      <w:r w:rsidR="00D03839">
        <w:rPr>
          <w:b w:val="0"/>
        </w:rPr>
        <w:t>87327</w:t>
      </w:r>
      <w:r w:rsidR="00D92612">
        <w:rPr>
          <w:b w:val="0"/>
        </w:rPr>
        <w:t>€</w:t>
      </w:r>
      <w:r>
        <w:rPr>
          <w:b w:val="0"/>
        </w:rP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Pohľadávky, na ktoré je zriadené záložné právo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Odložená daňová pohľadávka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Významné položky krátkodobého finančného majetku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Opravné položky ku krátkodobému finančnému majetku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Krátkodobý finančný majetok, na ktorý je zriadené záložné právo, alebo dlhodobý majetok, pri ktorom má účtovná jednotka obmedzené právo s ním nakladať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Ocenenie krátkodobého finančného majetku reálnou hodnotou alebo metódou vlastného imania </w:t>
      </w:r>
      <w:r>
        <w:rPr>
          <w:b w:val="0"/>
        </w:rPr>
        <w:t>– nerobilo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Významné položky časového rozlíšenia nákladov budúcich období a príjmov budúcich období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Majetok prenajatý formou finančného prenájmu vykazovaný u prenajímateľa </w:t>
      </w:r>
      <w:r>
        <w:rPr>
          <w:b w:val="0"/>
        </w:rPr>
        <w:t>– nie je</w:t>
      </w:r>
    </w:p>
    <w:p w:rsidR="00D35ED5" w:rsidRDefault="00D35ED5">
      <w:pPr>
        <w:pStyle w:val="Heading3"/>
      </w:pPr>
      <w:r>
        <w:t>D.c)</w:t>
      </w:r>
      <w:r>
        <w:tab/>
        <w:t>Pasíva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Údaje o základnom imaní</w:t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lastRenderedPageBreak/>
        <w:t>upísané základné imanie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 w:rsidR="00B46427">
        <w:rPr>
          <w:rFonts w:ascii="Arial" w:hAnsi="Arial"/>
          <w:sz w:val="18"/>
        </w:rPr>
        <w:t>6</w:t>
      </w:r>
      <w:r w:rsidR="00922291">
        <w:rPr>
          <w:rFonts w:ascii="Arial" w:hAnsi="Arial"/>
          <w:sz w:val="18"/>
        </w:rPr>
        <w:t>639</w:t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splatené základné imanie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 w:rsidR="00B46427">
        <w:rPr>
          <w:rFonts w:ascii="Arial" w:hAnsi="Arial"/>
          <w:sz w:val="18"/>
        </w:rPr>
        <w:t>6</w:t>
      </w:r>
      <w:r w:rsidR="00922291">
        <w:rPr>
          <w:rFonts w:ascii="Arial" w:hAnsi="Arial"/>
          <w:sz w:val="18"/>
        </w:rPr>
        <w:t>639</w:t>
      </w:r>
      <w:r>
        <w:rPr>
          <w:rFonts w:ascii="Arial" w:hAnsi="Arial"/>
          <w:sz w:val="18"/>
        </w:rPr>
        <w:tab/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  <w:rPr>
          <w:b w:val="0"/>
        </w:rPr>
      </w:pPr>
      <w:r>
        <w:t xml:space="preserve">Rezervy </w:t>
      </w:r>
      <w:r>
        <w:rPr>
          <w:b w:val="0"/>
        </w:rPr>
        <w:t>– nie sú</w:t>
      </w:r>
    </w:p>
    <w:p w:rsidR="00D05ADA" w:rsidRPr="00D05ADA" w:rsidRDefault="00D05ADA" w:rsidP="00D05ADA"/>
    <w:p w:rsidR="00C972B2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>
        <w:t xml:space="preserve">Hodnota záväzkov </w:t>
      </w:r>
    </w:p>
    <w:p w:rsidR="00C972B2" w:rsidRPr="00C972B2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 w:rsidRPr="00C972B2">
        <w:rPr>
          <w:b w:val="0"/>
        </w:rPr>
        <w:t xml:space="preserve"> do lehoty splatnosti = </w:t>
      </w:r>
      <w:r w:rsidR="00D05ADA">
        <w:rPr>
          <w:b w:val="0"/>
        </w:rPr>
        <w:t xml:space="preserve"> </w:t>
      </w:r>
      <w:r w:rsidR="00204488">
        <w:rPr>
          <w:b w:val="0"/>
        </w:rPr>
        <w:t>31267</w:t>
      </w:r>
      <w:r w:rsidR="00C972B2" w:rsidRPr="00C972B2">
        <w:rPr>
          <w:b w:val="0"/>
        </w:rPr>
        <w:t xml:space="preserve">€ </w:t>
      </w:r>
    </w:p>
    <w:p w:rsidR="00D35ED5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 w:rsidRPr="00C972B2">
        <w:rPr>
          <w:b w:val="0"/>
        </w:rPr>
        <w:t xml:space="preserve"> po lehote splatnosti </w:t>
      </w:r>
      <w:r w:rsidRPr="00C972B2">
        <w:rPr>
          <w:b w:val="0"/>
          <w:lang w:val="en-US"/>
        </w:rPr>
        <w:t xml:space="preserve">= </w:t>
      </w:r>
      <w:r w:rsidRPr="00C972B2">
        <w:rPr>
          <w:b w:val="0"/>
        </w:rPr>
        <w:t>0</w:t>
      </w:r>
    </w:p>
    <w:p w:rsidR="00D35ED5" w:rsidRDefault="00D35ED5">
      <w:pPr>
        <w:pStyle w:val="Heading8"/>
        <w:keepNext w:val="0"/>
        <w:widowControl w:val="0"/>
        <w:ind w:left="360" w:hanging="360"/>
        <w:rPr>
          <w:b w:val="0"/>
        </w:rPr>
      </w:pPr>
      <w:r>
        <w:rPr>
          <w:b w:val="0"/>
        </w:rPr>
        <w:tab/>
        <w:t xml:space="preserve">Rozdelenie záväzkov </w:t>
      </w:r>
      <w:r>
        <w:rPr>
          <w:b w:val="0"/>
        </w:rPr>
        <w:tab/>
        <w:t>-    voči spoločníkom</w:t>
      </w:r>
      <w:r w:rsidR="0080661D">
        <w:rPr>
          <w:b w:val="0"/>
        </w:rPr>
        <w:t xml:space="preserve"> </w:t>
      </w:r>
      <w:r w:rsidR="00D05ADA">
        <w:rPr>
          <w:b w:val="0"/>
        </w:rPr>
        <w:t xml:space="preserve">  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kaucia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dodávateľom</w:t>
      </w:r>
      <w:r w:rsidR="0080661D">
        <w:rPr>
          <w:b w:val="0"/>
        </w:rPr>
        <w:t xml:space="preserve">  </w:t>
      </w:r>
      <w:r w:rsidR="00922291">
        <w:rPr>
          <w:b w:val="0"/>
        </w:rPr>
        <w:t>-</w:t>
      </w:r>
      <w:r w:rsidR="00D03839">
        <w:rPr>
          <w:b w:val="0"/>
        </w:rPr>
        <w:t xml:space="preserve"> 1760</w:t>
      </w:r>
      <w:r w:rsidR="0080661D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nevyfakturované dodávky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zamestnancom</w:t>
      </w:r>
      <w:r w:rsidR="00204488">
        <w:rPr>
          <w:b w:val="0"/>
        </w:rPr>
        <w:t xml:space="preserve"> </w:t>
      </w:r>
      <w:r w:rsidR="00D05ADA">
        <w:rPr>
          <w:b w:val="0"/>
        </w:rPr>
        <w:t xml:space="preserve"> </w:t>
      </w:r>
      <w:r w:rsidR="00204488">
        <w:rPr>
          <w:b w:val="0"/>
        </w:rPr>
        <w:t>8250</w:t>
      </w:r>
      <w:r w:rsidR="00D05ADA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zdravotnej poisťovni</w:t>
      </w:r>
      <w:r w:rsidR="00D05ADA">
        <w:rPr>
          <w:b w:val="0"/>
        </w:rPr>
        <w:t>-</w:t>
      </w:r>
      <w:r w:rsidR="0084008B">
        <w:rPr>
          <w:b w:val="0"/>
        </w:rPr>
        <w:t xml:space="preserve"> </w:t>
      </w:r>
      <w:r w:rsidR="00204488">
        <w:rPr>
          <w:b w:val="0"/>
        </w:rPr>
        <w:t>0</w:t>
      </w:r>
      <w:r w:rsidR="00D05ADA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daňovému úradu</w:t>
      </w:r>
      <w:r w:rsidR="00D05ADA">
        <w:rPr>
          <w:b w:val="0"/>
        </w:rPr>
        <w:t xml:space="preserve"> – </w:t>
      </w:r>
      <w:r w:rsidR="00204488">
        <w:rPr>
          <w:b w:val="0"/>
        </w:rPr>
        <w:t>8504</w:t>
      </w:r>
      <w:r w:rsidR="00B46427">
        <w:rPr>
          <w:b w:val="0"/>
        </w:rPr>
        <w:t>€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Záväzky do 1 roka, od 1-5, viac ako 5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Záväzky zabezpečené záložným právom </w:t>
      </w:r>
      <w:r>
        <w:rPr>
          <w:b w:val="0"/>
        </w:rPr>
        <w:t>– nie sú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Odložený daňový záväzok </w:t>
      </w:r>
      <w:r>
        <w:rPr>
          <w:b w:val="0"/>
        </w:rPr>
        <w:t>– nie je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spacing w:after="60"/>
        <w:ind w:left="425" w:hanging="425"/>
      </w:pPr>
      <w:r>
        <w:t xml:space="preserve">Sociálny fond </w:t>
      </w:r>
      <w:r>
        <w:rPr>
          <w:b w:val="0"/>
        </w:rPr>
        <w:t>– netvoril sa</w:t>
      </w:r>
    </w:p>
    <w:tbl>
      <w:tblPr>
        <w:tblW w:w="0" w:type="auto"/>
        <w:tblInd w:w="4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CellMar>
          <w:left w:w="0" w:type="dxa"/>
          <w:right w:w="0" w:type="dxa"/>
        </w:tblCellMar>
        <w:tblLook w:val="00BF"/>
      </w:tblPr>
      <w:tblGrid>
        <w:gridCol w:w="2259"/>
        <w:gridCol w:w="1111"/>
        <w:gridCol w:w="1212"/>
      </w:tblGrid>
      <w:tr w:rsidR="00D35ED5">
        <w:trPr>
          <w:cantSplit/>
        </w:trPr>
        <w:tc>
          <w:tcPr>
            <w:tcW w:w="2259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pStyle w:val="dotabulky"/>
              <w:spacing w:before="20" w:after="20"/>
              <w:rPr>
                <w:rFonts w:ascii="Arial" w:hAnsi="Arial"/>
                <w:sz w:val="16"/>
              </w:rPr>
            </w:pPr>
          </w:p>
        </w:tc>
        <w:tc>
          <w:tcPr>
            <w:tcW w:w="1111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B46427">
              <w:rPr>
                <w:rFonts w:ascii="Arial" w:hAnsi="Arial"/>
                <w:b/>
                <w:sz w:val="16"/>
              </w:rPr>
              <w:t>2</w:t>
            </w:r>
            <w:r w:rsidR="00204488">
              <w:rPr>
                <w:rFonts w:ascii="Arial" w:hAnsi="Arial"/>
                <w:b/>
                <w:sz w:val="16"/>
              </w:rPr>
              <w:t>4</w:t>
            </w:r>
          </w:p>
          <w:p w:rsidR="00D35ED5" w:rsidRDefault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  <w:tc>
          <w:tcPr>
            <w:tcW w:w="1212" w:type="dxa"/>
            <w:tcBorders>
              <w:bottom w:val="single" w:sz="6" w:space="0" w:color="008000"/>
            </w:tcBorders>
          </w:tcPr>
          <w:p w:rsidR="00D35ED5" w:rsidRDefault="00D35ED5" w:rsidP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9D7F0A">
              <w:rPr>
                <w:rFonts w:ascii="Arial" w:hAnsi="Arial"/>
                <w:b/>
                <w:sz w:val="16"/>
              </w:rPr>
              <w:t>2</w:t>
            </w:r>
            <w:r w:rsidR="00D03839">
              <w:rPr>
                <w:rFonts w:ascii="Arial" w:hAnsi="Arial"/>
                <w:b/>
                <w:sz w:val="16"/>
              </w:rPr>
              <w:t>3</w:t>
            </w:r>
          </w:p>
          <w:p w:rsidR="00C972B2" w:rsidRDefault="00C972B2" w:rsidP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</w:tr>
      <w:tr w:rsidR="00D35ED5">
        <w:trPr>
          <w:cantSplit/>
        </w:trPr>
        <w:tc>
          <w:tcPr>
            <w:tcW w:w="2259" w:type="dxa"/>
            <w:tcBorders>
              <w:top w:val="nil"/>
            </w:tcBorders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1. Januáru</w:t>
            </w:r>
          </w:p>
        </w:tc>
        <w:tc>
          <w:tcPr>
            <w:tcW w:w="1111" w:type="dxa"/>
            <w:tcBorders>
              <w:top w:val="nil"/>
            </w:tcBorders>
            <w:vAlign w:val="bottom"/>
          </w:tcPr>
          <w:p w:rsidR="00D35ED5" w:rsidRDefault="00D03839" w:rsidP="00204488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</w:t>
            </w:r>
            <w:r w:rsidR="00204488">
              <w:rPr>
                <w:rFonts w:ascii="Arial" w:hAnsi="Arial"/>
                <w:sz w:val="16"/>
              </w:rPr>
              <w:t>146</w:t>
            </w:r>
          </w:p>
        </w:tc>
        <w:tc>
          <w:tcPr>
            <w:tcW w:w="1212" w:type="dxa"/>
            <w:tcBorders>
              <w:top w:val="nil"/>
            </w:tcBorders>
            <w:vAlign w:val="bottom"/>
          </w:tcPr>
          <w:p w:rsidR="00D35ED5" w:rsidRDefault="00D03839" w:rsidP="00922291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1095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Tvorba na ťarchu nákladov</w:t>
            </w:r>
          </w:p>
        </w:tc>
        <w:tc>
          <w:tcPr>
            <w:tcW w:w="1111" w:type="dxa"/>
            <w:vAlign w:val="bottom"/>
          </w:tcPr>
          <w:p w:rsidR="00D35ED5" w:rsidRDefault="00204488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50</w:t>
            </w:r>
          </w:p>
        </w:tc>
        <w:tc>
          <w:tcPr>
            <w:tcW w:w="1212" w:type="dxa"/>
            <w:vAlign w:val="bottom"/>
          </w:tcPr>
          <w:p w:rsidR="00D35ED5" w:rsidRDefault="00D03839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51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Tvorba zo zisku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Čerpanie</w:t>
            </w:r>
          </w:p>
        </w:tc>
        <w:tc>
          <w:tcPr>
            <w:tcW w:w="1111" w:type="dxa"/>
            <w:vAlign w:val="bottom"/>
          </w:tcPr>
          <w:p w:rsidR="00D35ED5" w:rsidRDefault="00D35ED5" w:rsidP="009D7F0A">
            <w:pPr>
              <w:pStyle w:val="Borders"/>
            </w:pPr>
            <w:r>
              <w:t>0</w:t>
            </w:r>
          </w:p>
        </w:tc>
        <w:tc>
          <w:tcPr>
            <w:tcW w:w="1212" w:type="dxa"/>
            <w:vAlign w:val="bottom"/>
          </w:tcPr>
          <w:p w:rsidR="00D35ED5" w:rsidRDefault="00C972B2" w:rsidP="009D7F0A">
            <w:pPr>
              <w:pStyle w:val="Borders"/>
            </w:pPr>
            <w:r>
              <w:t>0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31. Decembru</w:t>
            </w:r>
          </w:p>
        </w:tc>
        <w:tc>
          <w:tcPr>
            <w:tcW w:w="1111" w:type="dxa"/>
            <w:vAlign w:val="bottom"/>
          </w:tcPr>
          <w:p w:rsidR="00D35ED5" w:rsidRDefault="00922291" w:rsidP="006E4478">
            <w:pPr>
              <w:pStyle w:val="Borderd"/>
            </w:pPr>
            <w:r>
              <w:t>1</w:t>
            </w:r>
            <w:r w:rsidR="006E4478">
              <w:t>1</w:t>
            </w:r>
            <w:r w:rsidR="00D03839">
              <w:t>9</w:t>
            </w:r>
            <w:r w:rsidR="006E4478">
              <w:t>6</w:t>
            </w:r>
          </w:p>
        </w:tc>
        <w:tc>
          <w:tcPr>
            <w:tcW w:w="1212" w:type="dxa"/>
            <w:vAlign w:val="bottom"/>
          </w:tcPr>
          <w:p w:rsidR="00D35ED5" w:rsidRDefault="00D03839" w:rsidP="00B46427">
            <w:pPr>
              <w:pStyle w:val="Borderd"/>
            </w:pPr>
            <w:r>
              <w:t>1146</w:t>
            </w:r>
          </w:p>
        </w:tc>
      </w:tr>
    </w:tbl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spacing w:before="80"/>
        <w:ind w:left="425" w:hanging="425"/>
      </w:pPr>
      <w:r>
        <w:t xml:space="preserve">Vydané dlhopisy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Bankové úvery, pôžičky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Významné pôžičky časového rozlíšenia výdavkov budúcich období a výnosov budúcich období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Významné položky derivátov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Majetok a záväzky zabezpečené derivátmi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Majetok prenajatý formou finančného prenájmu vykazovaný u nájomcu</w:t>
      </w:r>
      <w:r>
        <w:rPr>
          <w:b w:val="0"/>
        </w:rPr>
        <w:t xml:space="preserve"> – nie je</w:t>
      </w:r>
    </w:p>
    <w:p w:rsidR="00D35ED5" w:rsidRDefault="00D35ED5">
      <w:pPr>
        <w:pStyle w:val="Heading3"/>
        <w:keepNext w:val="0"/>
        <w:widowControl w:val="0"/>
      </w:pPr>
      <w:r>
        <w:t>D.d)</w:t>
      </w:r>
      <w:r>
        <w:tab/>
        <w:t>Výnosy</w:t>
      </w:r>
    </w:p>
    <w:p w:rsidR="007A5EFE" w:rsidRPr="007A5EFE" w:rsidRDefault="00D35ED5" w:rsidP="007A5EFE">
      <w:pPr>
        <w:pStyle w:val="Heading8"/>
        <w:keepNext w:val="0"/>
        <w:widowControl w:val="0"/>
        <w:numPr>
          <w:ilvl w:val="0"/>
          <w:numId w:val="42"/>
        </w:numPr>
      </w:pPr>
      <w:r>
        <w:t xml:space="preserve">Tržby za tovar </w:t>
      </w:r>
      <w:r w:rsidR="0084008B" w:rsidRPr="007A5EFE">
        <w:rPr>
          <w:b w:val="0"/>
        </w:rPr>
        <w:t>–</w:t>
      </w:r>
      <w:r w:rsidRPr="007A5EFE">
        <w:rPr>
          <w:b w:val="0"/>
        </w:rPr>
        <w:t xml:space="preserve"> </w:t>
      </w:r>
      <w:r w:rsidR="007A5EFE">
        <w:rPr>
          <w:b w:val="0"/>
        </w:rPr>
        <w:t>€</w:t>
      </w:r>
    </w:p>
    <w:p w:rsidR="00D35ED5" w:rsidRDefault="00D35ED5" w:rsidP="007A5EFE">
      <w:pPr>
        <w:pStyle w:val="Heading8"/>
        <w:keepNext w:val="0"/>
        <w:widowControl w:val="0"/>
        <w:numPr>
          <w:ilvl w:val="0"/>
          <w:numId w:val="42"/>
        </w:numPr>
      </w:pPr>
      <w:r>
        <w:t>Tržby za služby</w:t>
      </w:r>
      <w:r w:rsidRPr="007A5EFE">
        <w:rPr>
          <w:b w:val="0"/>
        </w:rPr>
        <w:t xml:space="preserve"> –</w:t>
      </w:r>
      <w:r w:rsidR="006E4478">
        <w:rPr>
          <w:b w:val="0"/>
        </w:rPr>
        <w:t>170272</w:t>
      </w:r>
      <w:r w:rsidR="00D05ADA" w:rsidRPr="007A5EFE">
        <w:rPr>
          <w:b w:val="0"/>
        </w:rPr>
        <w:t xml:space="preserve">€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Zmena stavu zásob</w:t>
      </w:r>
      <w:r>
        <w:rPr>
          <w:b w:val="0"/>
        </w:rPr>
        <w:t xml:space="preserve"> - nebola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Aktivácia materiálu na sklad</w:t>
      </w:r>
      <w:r>
        <w:rPr>
          <w:b w:val="0"/>
        </w:rPr>
        <w:t xml:space="preserve"> - nebola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Výnosy z hospodárskej činnosti</w:t>
      </w:r>
      <w:r>
        <w:rPr>
          <w:b w:val="0"/>
        </w:rPr>
        <w:t xml:space="preserve"> - neboli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lastRenderedPageBreak/>
        <w:t>Finančné výnosy</w:t>
      </w:r>
    </w:p>
    <w:p w:rsidR="00C972B2" w:rsidRDefault="00D35ED5" w:rsidP="00C972B2">
      <w:pPr>
        <w:widowControl w:val="0"/>
        <w:numPr>
          <w:ilvl w:val="0"/>
          <w:numId w:val="41"/>
        </w:numPr>
        <w:rPr>
          <w:rFonts w:ascii="Arial" w:hAnsi="Arial"/>
        </w:rPr>
      </w:pPr>
      <w:r w:rsidRPr="00C972B2">
        <w:rPr>
          <w:rFonts w:ascii="Arial" w:hAnsi="Arial"/>
        </w:rPr>
        <w:t>Úroky –</w:t>
      </w:r>
      <w:r w:rsidR="0080661D">
        <w:rPr>
          <w:rFonts w:ascii="Arial" w:hAnsi="Arial"/>
        </w:rPr>
        <w:t xml:space="preserve"> 0</w:t>
      </w:r>
      <w:r w:rsidR="00C972B2" w:rsidRPr="00C972B2">
        <w:rPr>
          <w:rFonts w:ascii="Arial" w:hAnsi="Arial"/>
        </w:rPr>
        <w:t>,</w:t>
      </w:r>
      <w:r w:rsidR="0001745A">
        <w:rPr>
          <w:rFonts w:ascii="Arial" w:hAnsi="Arial"/>
        </w:rPr>
        <w:t>00</w:t>
      </w:r>
      <w:r w:rsidR="00C972B2" w:rsidRPr="00C972B2">
        <w:rPr>
          <w:rFonts w:ascii="Arial" w:hAnsi="Arial"/>
        </w:rPr>
        <w:t xml:space="preserve">€ </w:t>
      </w:r>
    </w:p>
    <w:p w:rsidR="00D35ED5" w:rsidRPr="00C972B2" w:rsidRDefault="00D35ED5" w:rsidP="00C972B2">
      <w:pPr>
        <w:widowControl w:val="0"/>
        <w:numPr>
          <w:ilvl w:val="0"/>
          <w:numId w:val="41"/>
        </w:numPr>
        <w:rPr>
          <w:rFonts w:ascii="Arial" w:hAnsi="Arial"/>
        </w:rPr>
      </w:pPr>
      <w:r w:rsidRPr="00C972B2">
        <w:rPr>
          <w:rFonts w:ascii="Arial" w:hAnsi="Arial"/>
        </w:rPr>
        <w:t>kurzové zisky - neboli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 xml:space="preserve">Mimoriadne výnosy </w:t>
      </w:r>
      <w:r>
        <w:rPr>
          <w:b w:val="0"/>
        </w:rPr>
        <w:t>- neboli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D.e)</w:t>
      </w:r>
      <w:r>
        <w:tab/>
        <w:t>Náklady</w:t>
      </w:r>
    </w:p>
    <w:p w:rsidR="00D05ADA" w:rsidRPr="00D05ADA" w:rsidRDefault="00D35ED5" w:rsidP="00D05ADA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Náklady za prijaté služby </w:t>
      </w:r>
      <w:r w:rsidRPr="00D05ADA">
        <w:rPr>
          <w:b w:val="0"/>
        </w:rPr>
        <w:t>–</w:t>
      </w:r>
      <w:r w:rsidR="006E4478">
        <w:rPr>
          <w:b w:val="0"/>
        </w:rPr>
        <w:t>140926</w:t>
      </w:r>
      <w:r w:rsidR="00D05ADA" w:rsidRPr="00D05ADA">
        <w:rPr>
          <w:b w:val="0"/>
        </w:rPr>
        <w:t xml:space="preserve">€ </w:t>
      </w:r>
    </w:p>
    <w:p w:rsidR="00D35ED5" w:rsidRDefault="00D35ED5" w:rsidP="00D05ADA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Náklady z hospodárskej činnosti </w:t>
      </w:r>
      <w:r w:rsidRPr="00D05ADA">
        <w:rPr>
          <w:b w:val="0"/>
        </w:rPr>
        <w:t>–</w:t>
      </w:r>
      <w:r w:rsidR="006E4478">
        <w:rPr>
          <w:b w:val="0"/>
        </w:rPr>
        <w:t>10439</w:t>
      </w:r>
      <w:r w:rsidR="00C972B2" w:rsidRPr="00D05ADA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Finančné náklady </w:t>
      </w:r>
      <w:r>
        <w:rPr>
          <w:b w:val="0"/>
        </w:rPr>
        <w:t>–</w:t>
      </w:r>
      <w:r w:rsidR="0001745A">
        <w:rPr>
          <w:b w:val="0"/>
        </w:rPr>
        <w:t xml:space="preserve"> </w:t>
      </w:r>
      <w:r w:rsidR="006E4478">
        <w:rPr>
          <w:b w:val="0"/>
        </w:rPr>
        <w:t>952</w:t>
      </w:r>
      <w:r w:rsidR="00C972B2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>Mimoriadne náklady</w:t>
      </w:r>
      <w:r>
        <w:rPr>
          <w:b w:val="0"/>
        </w:rPr>
        <w:t xml:space="preserve"> - neboli</w:t>
      </w:r>
    </w:p>
    <w:p w:rsidR="007A5EFE" w:rsidRDefault="00D35ED5">
      <w:pPr>
        <w:pStyle w:val="Heading3"/>
        <w:keepNext w:val="0"/>
        <w:widowControl w:val="0"/>
        <w:rPr>
          <w:b w:val="0"/>
          <w:color w:val="auto"/>
        </w:rPr>
      </w:pPr>
      <w:r>
        <w:t>D.f)</w:t>
      </w:r>
      <w:r>
        <w:tab/>
        <w:t>Údaje o dani z príjmov</w:t>
      </w:r>
      <w:r>
        <w:rPr>
          <w:b w:val="0"/>
        </w:rPr>
        <w:t xml:space="preserve"> </w:t>
      </w:r>
      <w:r>
        <w:rPr>
          <w:b w:val="0"/>
          <w:color w:val="auto"/>
        </w:rPr>
        <w:t xml:space="preserve">– </w:t>
      </w:r>
      <w:r w:rsidR="006E4478">
        <w:rPr>
          <w:b w:val="0"/>
          <w:color w:val="auto"/>
        </w:rPr>
        <w:t>2.051</w:t>
      </w:r>
      <w:r w:rsidR="00922291">
        <w:rPr>
          <w:b w:val="0"/>
          <w:color w:val="auto"/>
        </w:rPr>
        <w:t>€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D.g)</w:t>
      </w:r>
      <w:r>
        <w:tab/>
        <w:t xml:space="preserve">Údaje na podsúvahových účtoch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D.h)</w:t>
      </w:r>
      <w:r>
        <w:tab/>
        <w:t>Údaje o iných aktívach a pasívach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D.i)</w:t>
      </w:r>
      <w:r>
        <w:tab/>
        <w:t>Údaje o príjmoch a výhodách členov štatutárnych orgánov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D.j)</w:t>
      </w:r>
      <w:r>
        <w:tab/>
        <w:t xml:space="preserve">Ekonomické vzťahy so spriaznenými osobami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>Zmluva o obchodnom zastúpení</w:t>
      </w:r>
      <w:r>
        <w:rPr>
          <w:b w:val="0"/>
        </w:rPr>
        <w:t xml:space="preserve"> - nebola</w:t>
      </w:r>
      <w:r>
        <w:t xml:space="preserve"> 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Leasingová zmluva </w:t>
      </w:r>
      <w:r>
        <w:rPr>
          <w:b w:val="0"/>
        </w:rPr>
        <w:t>- nebola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Záruky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Transfer know-how </w:t>
      </w:r>
      <w:r>
        <w:rPr>
          <w:b w:val="0"/>
        </w:rPr>
        <w:t>- nebol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D.k)</w:t>
      </w:r>
      <w:r>
        <w:tab/>
        <w:t>Skutočnosti, ktoré nastali po dni, ku ktorému sa zostavuje účtovná závierka, do dňa zostavenia účtovnej závierky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Pokles alebo zvýšenie trhovej ceny finančného majetku </w:t>
      </w:r>
      <w:r>
        <w:rPr>
          <w:b w:val="0"/>
        </w:rPr>
        <w:t>- nebol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Dôvody pre zmenu výšky rezerv a opravných položiek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Zmeny spoločníkov účtovnej jednotky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Rozhodnutie o predaji účtovnej jednotky alebo jej časti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Zmena významných položiek dlhodobého finančného majetku </w:t>
      </w:r>
      <w:r>
        <w:rPr>
          <w:b w:val="0"/>
        </w:rPr>
        <w:t>– nebola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Začatie alebo ukončenie činnosti účtovnej jednotky </w:t>
      </w:r>
      <w:r>
        <w:rPr>
          <w:b w:val="0"/>
        </w:rPr>
        <w:t>– nebolo</w:t>
      </w:r>
      <w:r>
        <w:t xml:space="preserve"> 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Vydanie dlhopisov a iných cenných papierov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Zlúčenie, splynutie, rozdelenie a zmena právnej formy účtovnej jednotky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Mimoriadne udalosti, ktoré majú vplyv na hospodárenie účtovnej jednotky </w:t>
      </w:r>
      <w:r>
        <w:rPr>
          <w:b w:val="0"/>
        </w:rPr>
        <w:t>–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Získanie a odňatie licencií alebo iných povolení pre činnosť účtovnej jednotky </w:t>
      </w:r>
      <w:r>
        <w:rPr>
          <w:b w:val="0"/>
        </w:rPr>
        <w:t>– nebolo</w:t>
      </w:r>
    </w:p>
    <w:p w:rsidR="00D35ED5" w:rsidRDefault="00D35ED5">
      <w:pPr>
        <w:pStyle w:val="Heading3"/>
        <w:keepNext w:val="0"/>
        <w:widowControl w:val="0"/>
      </w:pPr>
      <w:r>
        <w:t>D.l)</w:t>
      </w:r>
      <w:r>
        <w:tab/>
        <w:t>Prehľad o zmenách vlastného imania</w:t>
      </w:r>
    </w:p>
    <w:tbl>
      <w:tblPr>
        <w:tblW w:w="0" w:type="auto"/>
        <w:tblInd w:w="4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CellMar>
          <w:left w:w="0" w:type="dxa"/>
          <w:right w:w="0" w:type="dxa"/>
        </w:tblCellMar>
        <w:tblLook w:val="00BF"/>
      </w:tblPr>
      <w:tblGrid>
        <w:gridCol w:w="2784"/>
        <w:gridCol w:w="1111"/>
        <w:gridCol w:w="1212"/>
      </w:tblGrid>
      <w:tr w:rsidR="00D35ED5">
        <w:trPr>
          <w:cantSplit/>
        </w:trPr>
        <w:tc>
          <w:tcPr>
            <w:tcW w:w="2784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widowControl w:val="0"/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pStyle w:val="dotabulky"/>
              <w:widowControl w:val="0"/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Položka</w:t>
            </w:r>
          </w:p>
        </w:tc>
        <w:tc>
          <w:tcPr>
            <w:tcW w:w="1111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7A5EFE">
              <w:rPr>
                <w:rFonts w:ascii="Arial" w:hAnsi="Arial"/>
                <w:b/>
                <w:sz w:val="16"/>
              </w:rPr>
              <w:t>2</w:t>
            </w:r>
            <w:r w:rsidR="006E4478">
              <w:rPr>
                <w:rFonts w:ascii="Arial" w:hAnsi="Arial"/>
                <w:b/>
                <w:sz w:val="16"/>
              </w:rPr>
              <w:t>4</w:t>
            </w:r>
          </w:p>
          <w:p w:rsidR="00D35ED5" w:rsidRDefault="00C972B2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  <w:tc>
          <w:tcPr>
            <w:tcW w:w="1212" w:type="dxa"/>
            <w:tcBorders>
              <w:bottom w:val="single" w:sz="6" w:space="0" w:color="008000"/>
            </w:tcBorders>
          </w:tcPr>
          <w:p w:rsidR="00D35ED5" w:rsidRDefault="00D35ED5" w:rsidP="00D03839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9D7F0A">
              <w:rPr>
                <w:rFonts w:ascii="Arial" w:hAnsi="Arial"/>
                <w:b/>
                <w:sz w:val="16"/>
              </w:rPr>
              <w:t>2</w:t>
            </w:r>
            <w:r w:rsidR="00D03839">
              <w:rPr>
                <w:rFonts w:ascii="Arial" w:hAnsi="Arial"/>
                <w:b/>
                <w:sz w:val="16"/>
              </w:rPr>
              <w:t>3</w:t>
            </w:r>
            <w:r>
              <w:rPr>
                <w:rFonts w:ascii="Arial" w:hAnsi="Arial"/>
                <w:b/>
                <w:sz w:val="16"/>
              </w:rPr>
              <w:br/>
            </w:r>
            <w:r w:rsidR="00C972B2">
              <w:rPr>
                <w:rFonts w:ascii="Arial" w:hAnsi="Arial"/>
                <w:b/>
                <w:sz w:val="16"/>
              </w:rPr>
              <w:t>EUR</w:t>
            </w:r>
          </w:p>
        </w:tc>
      </w:tr>
      <w:tr w:rsidR="00D35ED5">
        <w:trPr>
          <w:cantSplit/>
        </w:trPr>
        <w:tc>
          <w:tcPr>
            <w:tcW w:w="2784" w:type="dxa"/>
            <w:tcBorders>
              <w:top w:val="nil"/>
            </w:tcBorders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Vlastné imanie spolu</w:t>
            </w:r>
          </w:p>
        </w:tc>
        <w:tc>
          <w:tcPr>
            <w:tcW w:w="1111" w:type="dxa"/>
            <w:tcBorders>
              <w:top w:val="nil"/>
            </w:tcBorders>
            <w:vAlign w:val="bottom"/>
          </w:tcPr>
          <w:p w:rsidR="00D35ED5" w:rsidRDefault="00D03839" w:rsidP="006E4478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2</w:t>
            </w:r>
            <w:r w:rsidR="006E4478">
              <w:rPr>
                <w:rFonts w:ascii="Arial" w:hAnsi="Arial"/>
                <w:sz w:val="16"/>
              </w:rPr>
              <w:t>35462</w:t>
            </w:r>
          </w:p>
        </w:tc>
        <w:tc>
          <w:tcPr>
            <w:tcW w:w="1212" w:type="dxa"/>
            <w:tcBorders>
              <w:top w:val="nil"/>
            </w:tcBorders>
            <w:vAlign w:val="bottom"/>
          </w:tcPr>
          <w:p w:rsidR="00D35ED5" w:rsidRDefault="00D03839" w:rsidP="00922291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228025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Základné imanie zapísané v OR</w:t>
            </w:r>
          </w:p>
        </w:tc>
        <w:tc>
          <w:tcPr>
            <w:tcW w:w="1111" w:type="dxa"/>
            <w:vAlign w:val="bottom"/>
          </w:tcPr>
          <w:p w:rsidR="00D35ED5" w:rsidRDefault="00922291" w:rsidP="007A5EFE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6639</w:t>
            </w:r>
          </w:p>
        </w:tc>
        <w:tc>
          <w:tcPr>
            <w:tcW w:w="1212" w:type="dxa"/>
            <w:vAlign w:val="bottom"/>
          </w:tcPr>
          <w:p w:rsidR="00D35ED5" w:rsidRDefault="007A5EFE" w:rsidP="00922291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</w:t>
            </w:r>
            <w:r w:rsidR="00922291">
              <w:rPr>
                <w:rFonts w:ascii="Arial" w:hAnsi="Arial"/>
                <w:sz w:val="16"/>
              </w:rPr>
              <w:t>639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lastRenderedPageBreak/>
              <w:t>Rezervný fond</w:t>
            </w:r>
          </w:p>
        </w:tc>
        <w:tc>
          <w:tcPr>
            <w:tcW w:w="1111" w:type="dxa"/>
            <w:vAlign w:val="bottom"/>
          </w:tcPr>
          <w:p w:rsidR="00D35ED5" w:rsidRDefault="007A5EFE" w:rsidP="00922291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</w:t>
            </w:r>
            <w:r w:rsidR="00922291">
              <w:rPr>
                <w:rFonts w:ascii="Arial" w:hAnsi="Arial"/>
                <w:sz w:val="16"/>
              </w:rPr>
              <w:t>63</w:t>
            </w:r>
          </w:p>
        </w:tc>
        <w:tc>
          <w:tcPr>
            <w:tcW w:w="1212" w:type="dxa"/>
            <w:vAlign w:val="bottom"/>
          </w:tcPr>
          <w:p w:rsidR="00D35ED5" w:rsidRDefault="007A5EFE" w:rsidP="00922291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</w:t>
            </w:r>
            <w:r w:rsidR="00922291">
              <w:rPr>
                <w:rFonts w:ascii="Arial" w:hAnsi="Arial"/>
                <w:sz w:val="16"/>
              </w:rPr>
              <w:t>63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Ostatné kapitálové fondy</w:t>
            </w:r>
          </w:p>
        </w:tc>
        <w:tc>
          <w:tcPr>
            <w:tcW w:w="1111" w:type="dxa"/>
            <w:vAlign w:val="bottom"/>
          </w:tcPr>
          <w:p w:rsidR="00D35ED5" w:rsidRDefault="00D35ED5" w:rsidP="007A5EFE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Fondy tvorené zo zisku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Nerozdelený zisk z minulých rokov</w:t>
            </w:r>
          </w:p>
        </w:tc>
        <w:tc>
          <w:tcPr>
            <w:tcW w:w="1111" w:type="dxa"/>
            <w:vAlign w:val="bottom"/>
          </w:tcPr>
          <w:p w:rsidR="00D35ED5" w:rsidRDefault="005D7377" w:rsidP="00922291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220724</w:t>
            </w:r>
          </w:p>
        </w:tc>
        <w:tc>
          <w:tcPr>
            <w:tcW w:w="1212" w:type="dxa"/>
            <w:vAlign w:val="bottom"/>
          </w:tcPr>
          <w:p w:rsidR="00D35ED5" w:rsidRDefault="00D03839" w:rsidP="00922291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194365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Neuhradená strata minulých rokov</w:t>
            </w:r>
          </w:p>
        </w:tc>
        <w:tc>
          <w:tcPr>
            <w:tcW w:w="1111" w:type="dxa"/>
            <w:vAlign w:val="bottom"/>
          </w:tcPr>
          <w:p w:rsidR="00D35ED5" w:rsidRDefault="00D35ED5" w:rsidP="007A5EFE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D35ED5" w:rsidP="0001745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Výsledok hospodárenia na schválenie</w:t>
            </w:r>
          </w:p>
        </w:tc>
        <w:tc>
          <w:tcPr>
            <w:tcW w:w="1111" w:type="dxa"/>
            <w:vAlign w:val="bottom"/>
          </w:tcPr>
          <w:p w:rsidR="00D35ED5" w:rsidRDefault="005D7377" w:rsidP="00761CF8">
            <w:pPr>
              <w:pStyle w:val="Borders"/>
            </w:pPr>
            <w:r>
              <w:t>-1053</w:t>
            </w:r>
          </w:p>
        </w:tc>
        <w:tc>
          <w:tcPr>
            <w:tcW w:w="1212" w:type="dxa"/>
            <w:vAlign w:val="bottom"/>
          </w:tcPr>
          <w:p w:rsidR="00D35ED5" w:rsidRDefault="00D03839" w:rsidP="007A5EFE">
            <w:pPr>
              <w:pStyle w:val="Borders"/>
            </w:pPr>
            <w:r>
              <w:t>26358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31. decembru</w:t>
            </w:r>
          </w:p>
        </w:tc>
        <w:tc>
          <w:tcPr>
            <w:tcW w:w="1111" w:type="dxa"/>
            <w:vAlign w:val="bottom"/>
          </w:tcPr>
          <w:p w:rsidR="00D35ED5" w:rsidRDefault="005D7377" w:rsidP="007A5EFE">
            <w:pPr>
              <w:pStyle w:val="Borderd"/>
            </w:pPr>
            <w:r>
              <w:t>462435</w:t>
            </w:r>
          </w:p>
        </w:tc>
        <w:tc>
          <w:tcPr>
            <w:tcW w:w="1212" w:type="dxa"/>
            <w:vAlign w:val="bottom"/>
          </w:tcPr>
          <w:p w:rsidR="00D35ED5" w:rsidRDefault="00D03839" w:rsidP="007A5EFE">
            <w:pPr>
              <w:pStyle w:val="Borderd"/>
            </w:pPr>
            <w:r>
              <w:t>456050</w:t>
            </w:r>
          </w:p>
        </w:tc>
      </w:tr>
    </w:tbl>
    <w:p w:rsidR="00D35ED5" w:rsidRDefault="00D35ED5">
      <w:pPr>
        <w:pStyle w:val="Heading3"/>
        <w:keepNext w:val="0"/>
        <w:widowControl w:val="0"/>
        <w:rPr>
          <w:b w:val="0"/>
          <w:color w:val="auto"/>
        </w:rPr>
      </w:pPr>
      <w:r>
        <w:t>D.m)</w:t>
      </w:r>
      <w:r>
        <w:tab/>
        <w:t>Prehľad o peňažných tokoch</w:t>
      </w:r>
      <w:r>
        <w:rPr>
          <w:b w:val="0"/>
          <w:color w:val="auto"/>
        </w:rPr>
        <w:t xml:space="preserve"> - netvoril sa</w:t>
      </w:r>
    </w:p>
    <w:p w:rsidR="00D35ED5" w:rsidRDefault="00D35ED5">
      <w:pPr>
        <w:pStyle w:val="dotabulky"/>
        <w:spacing w:before="84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Zostavené</w:t>
      </w:r>
      <w:r>
        <w:rPr>
          <w:rFonts w:ascii="Arial" w:hAnsi="Arial"/>
          <w:sz w:val="18"/>
        </w:rPr>
        <w:tab/>
        <w:t xml:space="preserve">Podpisový záznam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Podpisový záznam osoby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Podpisový záznam</w:t>
      </w:r>
    </w:p>
    <w:p w:rsidR="00D35ED5" w:rsidRDefault="00D35ED5">
      <w:pPr>
        <w:pStyle w:val="dotabulky"/>
        <w:spacing w:before="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dňa: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štatutárneho orgánu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zodpovednej za účtovníctvo</w:t>
      </w:r>
      <w:r>
        <w:rPr>
          <w:rFonts w:ascii="Arial" w:hAnsi="Arial"/>
          <w:sz w:val="18"/>
        </w:rPr>
        <w:tab/>
        <w:t>za vedenie účtovníctva</w:t>
      </w:r>
    </w:p>
    <w:p w:rsidR="00D35ED5" w:rsidRDefault="0001745A">
      <w:pPr>
        <w:pStyle w:val="dotabulky"/>
        <w:spacing w:before="144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2</w:t>
      </w:r>
      <w:r w:rsidR="00E740CC">
        <w:rPr>
          <w:rFonts w:ascii="Arial" w:hAnsi="Arial"/>
          <w:sz w:val="18"/>
        </w:rPr>
        <w:t>7</w:t>
      </w:r>
      <w:r w:rsidR="00D35ED5">
        <w:rPr>
          <w:rFonts w:ascii="Arial" w:hAnsi="Arial"/>
          <w:sz w:val="18"/>
        </w:rPr>
        <w:t>.</w:t>
      </w:r>
      <w:r w:rsidR="006E4478">
        <w:rPr>
          <w:rFonts w:ascii="Arial" w:hAnsi="Arial"/>
          <w:sz w:val="18"/>
        </w:rPr>
        <w:t>3</w:t>
      </w:r>
      <w:r w:rsidR="00D35ED5">
        <w:rPr>
          <w:rFonts w:ascii="Arial" w:hAnsi="Arial"/>
          <w:sz w:val="18"/>
        </w:rPr>
        <w:t>.20</w:t>
      </w:r>
      <w:r w:rsidR="009D7F0A">
        <w:rPr>
          <w:rFonts w:ascii="Arial" w:hAnsi="Arial"/>
          <w:sz w:val="18"/>
        </w:rPr>
        <w:t>2</w:t>
      </w:r>
      <w:r w:rsidR="006E4478">
        <w:rPr>
          <w:rFonts w:ascii="Arial" w:hAnsi="Arial"/>
          <w:sz w:val="18"/>
        </w:rPr>
        <w:t>5</w:t>
      </w:r>
      <w:r w:rsidR="00D35ED5">
        <w:rPr>
          <w:rFonts w:ascii="Arial" w:hAnsi="Arial"/>
          <w:sz w:val="18"/>
        </w:rPr>
        <w:t xml:space="preserve">  </w:t>
      </w:r>
      <w:r w:rsidR="00D35ED5">
        <w:rPr>
          <w:rFonts w:ascii="Arial" w:hAnsi="Arial"/>
          <w:sz w:val="18"/>
        </w:rPr>
        <w:tab/>
      </w:r>
      <w:r w:rsidR="007A5EFE">
        <w:rPr>
          <w:rFonts w:ascii="Arial" w:hAnsi="Arial"/>
          <w:sz w:val="18"/>
        </w:rPr>
        <w:t xml:space="preserve">Mária Štrbavá </w:t>
      </w:r>
      <w:r w:rsidR="009D7F0A">
        <w:rPr>
          <w:rFonts w:ascii="Arial" w:hAnsi="Arial"/>
          <w:sz w:val="18"/>
        </w:rPr>
        <w:t xml:space="preserve"> </w:t>
      </w:r>
      <w:r w:rsidR="00D05ADA">
        <w:rPr>
          <w:rFonts w:ascii="Arial" w:hAnsi="Arial"/>
          <w:sz w:val="18"/>
        </w:rPr>
        <w:t xml:space="preserve"> </w:t>
      </w:r>
      <w:r w:rsidR="00D35ED5">
        <w:rPr>
          <w:rFonts w:ascii="Arial" w:hAnsi="Arial"/>
          <w:sz w:val="18"/>
        </w:rPr>
        <w:t xml:space="preserve">             </w:t>
      </w:r>
      <w:r w:rsidR="00D35ED5">
        <w:rPr>
          <w:rFonts w:ascii="Arial" w:hAnsi="Arial"/>
          <w:sz w:val="18"/>
        </w:rPr>
        <w:tab/>
        <w:t xml:space="preserve">               Milena Golkovská</w:t>
      </w:r>
      <w:r w:rsidR="00D35ED5">
        <w:rPr>
          <w:rFonts w:ascii="Arial" w:hAnsi="Arial"/>
          <w:sz w:val="18"/>
        </w:rPr>
        <w:tab/>
      </w:r>
      <w:r w:rsidR="00D35ED5">
        <w:rPr>
          <w:rFonts w:ascii="Arial" w:hAnsi="Arial"/>
          <w:sz w:val="18"/>
        </w:rPr>
        <w:tab/>
      </w:r>
    </w:p>
    <w:sectPr w:rsidR="00D35ED5" w:rsidSect="00066211">
      <w:headerReference w:type="default" r:id="rId7"/>
      <w:footerReference w:type="even" r:id="rId8"/>
      <w:footerReference w:type="default" r:id="rId9"/>
      <w:pgSz w:w="11907" w:h="16840" w:code="9"/>
      <w:pgMar w:top="1985" w:right="1275" w:bottom="1560" w:left="1418" w:header="708" w:footer="708" w:gutter="0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C2418" w:rsidRDefault="00FC2418">
      <w:r>
        <w:separator/>
      </w:r>
    </w:p>
  </w:endnote>
  <w:endnote w:type="continuationSeparator" w:id="0">
    <w:p w:rsidR="00FC2418" w:rsidRDefault="00FC241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053200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D35ED5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D35ED5" w:rsidRDefault="00D35ED5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D35ED5">
    <w:pPr>
      <w:pStyle w:val="Footer"/>
      <w:framePr w:wrap="around" w:vAnchor="text" w:hAnchor="margin" w:xAlign="right" w:y="1"/>
      <w:rPr>
        <w:rStyle w:val="PageNumber"/>
      </w:rPr>
    </w:pPr>
  </w:p>
  <w:p w:rsidR="00D35ED5" w:rsidRDefault="00D35ED5">
    <w:pPr>
      <w:pStyle w:val="Footer"/>
      <w:framePr w:wrap="around" w:vAnchor="text" w:hAnchor="margin" w:xAlign="right" w:y="1"/>
      <w:rPr>
        <w:rStyle w:val="PageNumber"/>
      </w:rPr>
    </w:pPr>
  </w:p>
  <w:p w:rsidR="00D35ED5" w:rsidRDefault="00D35ED5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C2418" w:rsidRDefault="00FC2418">
      <w:r>
        <w:separator/>
      </w:r>
    </w:p>
  </w:footnote>
  <w:footnote w:type="continuationSeparator" w:id="0">
    <w:p w:rsidR="00FC2418" w:rsidRDefault="00FC241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053200">
    <w:pPr>
      <w:pStyle w:val="Header"/>
      <w:framePr w:wrap="around" w:vAnchor="text" w:hAnchor="margin" w:xAlign="right" w:y="1"/>
      <w:pBdr>
        <w:bottom w:val="none" w:sz="0" w:space="0" w:color="auto"/>
      </w:pBdr>
      <w:rPr>
        <w:rStyle w:val="PageNumber"/>
      </w:rPr>
    </w:pPr>
    <w:r>
      <w:rPr>
        <w:rStyle w:val="PageNumber"/>
      </w:rPr>
      <w:fldChar w:fldCharType="begin"/>
    </w:r>
    <w:r w:rsidR="00D35ED5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C951F3">
      <w:rPr>
        <w:rStyle w:val="PageNumber"/>
        <w:noProof/>
      </w:rPr>
      <w:t>3</w:t>
    </w:r>
    <w:r>
      <w:rPr>
        <w:rStyle w:val="PageNumber"/>
      </w:rPr>
      <w:fldChar w:fldCharType="end"/>
    </w:r>
  </w:p>
  <w:p w:rsidR="00D35ED5" w:rsidRDefault="00FD757A">
    <w:pPr>
      <w:pStyle w:val="Header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center"/>
      <w:rPr>
        <w:rFonts w:ascii="Arial" w:hAnsi="Arial"/>
        <w:b/>
        <w:i/>
      </w:rPr>
    </w:pPr>
    <w:r>
      <w:rPr>
        <w:rFonts w:ascii="Arial" w:hAnsi="Arial"/>
        <w:b/>
        <w:i/>
      </w:rPr>
      <w:t xml:space="preserve">SAXANA </w:t>
    </w:r>
    <w:r w:rsidR="00794FB3">
      <w:rPr>
        <w:rFonts w:ascii="Arial" w:hAnsi="Arial"/>
        <w:b/>
        <w:i/>
      </w:rPr>
      <w:t xml:space="preserve"> </w:t>
    </w:r>
    <w:r w:rsidR="0035113D">
      <w:rPr>
        <w:rFonts w:ascii="Arial" w:hAnsi="Arial"/>
        <w:b/>
        <w:i/>
      </w:rPr>
      <w:t xml:space="preserve">, </w:t>
    </w:r>
    <w:r w:rsidR="00995E46">
      <w:rPr>
        <w:rFonts w:ascii="Arial" w:hAnsi="Arial"/>
        <w:b/>
        <w:i/>
      </w:rPr>
      <w:t xml:space="preserve"> s.r.o. </w:t>
    </w:r>
  </w:p>
  <w:p w:rsidR="00735BF8" w:rsidRDefault="00D35ED5">
    <w:pPr>
      <w:pStyle w:val="Header"/>
      <w:pBdr>
        <w:bottom w:val="single" w:sz="4" w:space="0" w:color="auto"/>
      </w:pBdr>
      <w:tabs>
        <w:tab w:val="clear" w:pos="9072"/>
      </w:tabs>
      <w:jc w:val="center"/>
      <w:rPr>
        <w:rFonts w:ascii="Arial" w:hAnsi="Arial"/>
        <w:b/>
        <w:i/>
      </w:rPr>
    </w:pPr>
    <w:r>
      <w:rPr>
        <w:rFonts w:ascii="Arial" w:hAnsi="Arial"/>
        <w:b/>
        <w:i/>
      </w:rPr>
      <w:t>Poznámky k účtovnej závierke zostavenej k 31. decembru 20</w:t>
    </w:r>
    <w:r w:rsidR="0035113D">
      <w:rPr>
        <w:rFonts w:ascii="Arial" w:hAnsi="Arial"/>
        <w:b/>
        <w:i/>
      </w:rPr>
      <w:t>2</w:t>
    </w:r>
    <w:r w:rsidR="00204488">
      <w:rPr>
        <w:rFonts w:ascii="Arial" w:hAnsi="Arial"/>
        <w:b/>
        <w:i/>
      </w:rPr>
      <w:t>4</w:t>
    </w:r>
  </w:p>
  <w:p w:rsidR="00204488" w:rsidRDefault="00204488">
    <w:pPr>
      <w:pStyle w:val="Header"/>
      <w:pBdr>
        <w:bottom w:val="single" w:sz="4" w:space="0" w:color="auto"/>
      </w:pBdr>
      <w:tabs>
        <w:tab w:val="clear" w:pos="9072"/>
      </w:tabs>
      <w:jc w:val="center"/>
      <w:rPr>
        <w:rFonts w:ascii="Arial" w:hAnsi="Arial"/>
        <w:b/>
        <w:i/>
      </w:rPr>
    </w:pPr>
  </w:p>
  <w:p w:rsidR="00D35ED5" w:rsidRDefault="00D35ED5">
    <w:pPr>
      <w:pStyle w:val="Header"/>
      <w:pBdr>
        <w:bottom w:val="single" w:sz="4" w:space="0" w:color="auto"/>
      </w:pBdr>
      <w:tabs>
        <w:tab w:val="clear" w:pos="9072"/>
      </w:tabs>
      <w:jc w:val="center"/>
      <w:rPr>
        <w:rFonts w:ascii="Arial" w:hAnsi="Arial"/>
        <w:b/>
        <w:i/>
      </w:rPr>
    </w:pPr>
    <w:r>
      <w:rPr>
        <w:rFonts w:ascii="Arial" w:hAnsi="Arial"/>
        <w:vanish/>
      </w:rPr>
      <w:pgNum/>
    </w:r>
    <w:r>
      <w:rPr>
        <w:rFonts w:ascii="Arial" w:hAnsi="Arial"/>
        <w:vanish/>
      </w:rPr>
      <w:pgNum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C37A9E98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E7C156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B24D6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8A86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E24AF2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3B29A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A1403B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146A6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346B08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71567630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6C86A86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7D0AC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07A07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384420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64ED3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E8C5C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C3E5B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7847C6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C690F46E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BDF01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DECE2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5989F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7BCFD3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694B69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7C2AB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46ED6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728D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661F24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B92134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F04F9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C0A41C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E18B37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8AA560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E44853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9EC825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2282D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3DD2672"/>
    <w:multiLevelType w:val="hybridMultilevel"/>
    <w:tmpl w:val="2146C5BA"/>
    <w:lvl w:ilvl="0" w:tplc="12AC966E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747EAA8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EB068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9C6E8A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E008B4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9AAAEB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14AE2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36E83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DE42AE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B942C97"/>
    <w:multiLevelType w:val="singleLevel"/>
    <w:tmpl w:val="9B768396"/>
    <w:lvl w:ilvl="0">
      <w:start w:val="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7">
    <w:nsid w:val="1F257545"/>
    <w:multiLevelType w:val="singleLevel"/>
    <w:tmpl w:val="0409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2CD5160D"/>
    <w:multiLevelType w:val="hybridMultilevel"/>
    <w:tmpl w:val="67A6B23A"/>
    <w:lvl w:ilvl="0" w:tplc="981022D2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2A02EF5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EEEEE2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C3A31A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2EA1C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076900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A229A7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2EEDD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3ACC5B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ED8508E"/>
    <w:multiLevelType w:val="hybridMultilevel"/>
    <w:tmpl w:val="43AA5358"/>
    <w:lvl w:ilvl="0" w:tplc="686A22BC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F7AC47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6207A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A165D9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73C5F7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E366DC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86827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A9AB29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BFCA76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1E1407E"/>
    <w:multiLevelType w:val="singleLevel"/>
    <w:tmpl w:val="C56670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>
    <w:nsid w:val="34EA3A6B"/>
    <w:multiLevelType w:val="hybridMultilevel"/>
    <w:tmpl w:val="A0E4CBD2"/>
    <w:lvl w:ilvl="0" w:tplc="B77451BE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56C2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6C0F40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740DA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9A49A6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97EF9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8361D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FE89F2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C240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8BE0BA28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6F65DA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C94ED1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C0E0A8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3E04D2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9F44A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1064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F92CBD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0B8D50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C3F7C47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>
    <w:nsid w:val="3C7046F6"/>
    <w:multiLevelType w:val="hybridMultilevel"/>
    <w:tmpl w:val="047207FE"/>
    <w:lvl w:ilvl="0" w:tplc="CCE868D0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D70AC2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ECA884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77021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90CE8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267E3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1584D1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27ABF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D0CB9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90439C"/>
    <w:multiLevelType w:val="hybridMultilevel"/>
    <w:tmpl w:val="DD70CF3E"/>
    <w:lvl w:ilvl="0" w:tplc="B72C8106">
      <w:start w:val="1"/>
      <w:numFmt w:val="upperLetter"/>
      <w:pStyle w:val="Heading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4C8645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BD0B5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7D6F9B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CF6AA7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280378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8DACE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5542E8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17E8A1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2A575B4"/>
    <w:multiLevelType w:val="hybridMultilevel"/>
    <w:tmpl w:val="B9D6FC10"/>
    <w:lvl w:ilvl="0" w:tplc="386E5AC4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D4AF8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126395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80FA3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02A41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5969CF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17A685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BECCA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356CB3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5201B2C"/>
    <w:multiLevelType w:val="hybridMultilevel"/>
    <w:tmpl w:val="895E5A80"/>
    <w:lvl w:ilvl="0" w:tplc="6EECBE2C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32F6669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794E94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7167C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65623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DDA572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13E28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64A21B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12E12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6736909"/>
    <w:multiLevelType w:val="singleLevel"/>
    <w:tmpl w:val="C56670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>
    <w:nsid w:val="471C4A55"/>
    <w:multiLevelType w:val="hybridMultilevel"/>
    <w:tmpl w:val="BE820354"/>
    <w:lvl w:ilvl="0" w:tplc="1FEA963A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6DAF86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2629B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9D8DF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2FA6D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AD4CB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F1028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176989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4943DC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A2C3E58"/>
    <w:multiLevelType w:val="hybridMultilevel"/>
    <w:tmpl w:val="C9320C3C"/>
    <w:lvl w:ilvl="0" w:tplc="19A06942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950D61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A0E086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E780BE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BC282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AE8A1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6726FF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4A696C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4C46F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9168AD"/>
    <w:multiLevelType w:val="hybridMultilevel"/>
    <w:tmpl w:val="0F1024FA"/>
    <w:lvl w:ilvl="0" w:tplc="89562F1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EE0A7E3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DC04F8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7AC4C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E94DCC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012FE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3DEB8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78E81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D0E7D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4C78C0"/>
    <w:multiLevelType w:val="hybridMultilevel"/>
    <w:tmpl w:val="756C2AB6"/>
    <w:lvl w:ilvl="0" w:tplc="33BE756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54804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10AF4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180DF9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D86E9E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9050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C9666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18A43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918CD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6826EC"/>
    <w:multiLevelType w:val="hybridMultilevel"/>
    <w:tmpl w:val="C4846EA6"/>
    <w:lvl w:ilvl="0" w:tplc="5C50C94A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E0C8DF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43890D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2F0E2B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DEE08D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458901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0E6AA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C52DD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6E666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192117E"/>
    <w:multiLevelType w:val="hybridMultilevel"/>
    <w:tmpl w:val="821CF682"/>
    <w:lvl w:ilvl="0" w:tplc="A9D62C78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E8A62C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E0AB87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0189F8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DC21E8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860ADE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4098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AECA0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FC20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301040B"/>
    <w:multiLevelType w:val="hybridMultilevel"/>
    <w:tmpl w:val="AE742368"/>
    <w:lvl w:ilvl="0" w:tplc="C428BD72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78A616C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09EB50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596184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034E1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E16C8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ED636E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22E42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39E4D1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4563B57"/>
    <w:multiLevelType w:val="hybridMultilevel"/>
    <w:tmpl w:val="CB9213D6"/>
    <w:lvl w:ilvl="0" w:tplc="815E5F94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0B0FDF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18689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B2A00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F30431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30DD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F2AFB2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0B618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F74A6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75D621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>
    <w:nsid w:val="5DF07E7B"/>
    <w:multiLevelType w:val="singleLevel"/>
    <w:tmpl w:val="A110552A"/>
    <w:lvl w:ilvl="0">
      <w:start w:val="1"/>
      <w:numFmt w:val="upperRoman"/>
      <w:pStyle w:val="Heading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>
    <w:nsid w:val="5E3A1B90"/>
    <w:multiLevelType w:val="hybridMultilevel"/>
    <w:tmpl w:val="41060564"/>
    <w:lvl w:ilvl="0" w:tplc="1A8E27E0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1C411C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59A87A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B664B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2B4762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92D40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9424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EE8AE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1E0672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3881D07"/>
    <w:multiLevelType w:val="hybridMultilevel"/>
    <w:tmpl w:val="B7002EEE"/>
    <w:lvl w:ilvl="0" w:tplc="3D2C3E64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B70932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CACD03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48E3C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B281CA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A9E5AA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A54768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408DA6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DEAC0D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>
    <w:nsid w:val="66701978"/>
    <w:multiLevelType w:val="hybridMultilevel"/>
    <w:tmpl w:val="93DCE3CC"/>
    <w:lvl w:ilvl="0" w:tplc="8AAED186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BDCA78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18276D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300FC0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7C6BD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608C88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D7ABAD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19655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634D2A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706157C"/>
    <w:multiLevelType w:val="hybridMultilevel"/>
    <w:tmpl w:val="B1C8CA70"/>
    <w:lvl w:ilvl="0" w:tplc="3962E29E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2D2A1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C5C11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80B90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3709B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D683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FF6B48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B646AB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AB23D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87940AB"/>
    <w:multiLevelType w:val="hybridMultilevel"/>
    <w:tmpl w:val="67885438"/>
    <w:lvl w:ilvl="0" w:tplc="5FE8C9C4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E6A3EA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03066C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16055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2466FB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C50592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26C03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4F04DA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C45F7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A964201"/>
    <w:multiLevelType w:val="hybridMultilevel"/>
    <w:tmpl w:val="AF1E96D2"/>
    <w:lvl w:ilvl="0" w:tplc="10E43ABC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FB65F4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7347B5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9EA98C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A2EED0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0FC172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38E121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36ED9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7963D1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C6A7264"/>
    <w:multiLevelType w:val="singleLevel"/>
    <w:tmpl w:val="9B768396"/>
    <w:lvl w:ilvl="0">
      <w:start w:val="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39">
    <w:nsid w:val="6D396361"/>
    <w:multiLevelType w:val="hybridMultilevel"/>
    <w:tmpl w:val="8EEC96BE"/>
    <w:lvl w:ilvl="0" w:tplc="599889FA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9FE6D74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C6376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DDAD3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7FC9C4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62A404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7CEAB8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1A439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B2640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4E65AB4"/>
    <w:multiLevelType w:val="hybridMultilevel"/>
    <w:tmpl w:val="E55459BC"/>
    <w:lvl w:ilvl="0" w:tplc="20F6DF90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E66260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C526DD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A84F48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1F8787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55AF9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AC45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F9460F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02E4CC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60326C7"/>
    <w:multiLevelType w:val="hybridMultilevel"/>
    <w:tmpl w:val="A3C42076"/>
    <w:lvl w:ilvl="0" w:tplc="6B04FD1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E6247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7F484D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9589E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A0414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856BCD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182215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D6AEA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D2253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1"/>
  </w:num>
  <w:num w:numId="2">
    <w:abstractNumId w:val="21"/>
  </w:num>
  <w:num w:numId="3">
    <w:abstractNumId w:val="26"/>
  </w:num>
  <w:num w:numId="4">
    <w:abstractNumId w:val="31"/>
  </w:num>
  <w:num w:numId="5">
    <w:abstractNumId w:val="37"/>
  </w:num>
  <w:num w:numId="6">
    <w:abstractNumId w:val="40"/>
  </w:num>
  <w:num w:numId="7">
    <w:abstractNumId w:val="34"/>
  </w:num>
  <w:num w:numId="8">
    <w:abstractNumId w:val="22"/>
  </w:num>
  <w:num w:numId="9">
    <w:abstractNumId w:val="19"/>
  </w:num>
  <w:num w:numId="10">
    <w:abstractNumId w:val="3"/>
  </w:num>
  <w:num w:numId="11">
    <w:abstractNumId w:val="11"/>
  </w:num>
  <w:num w:numId="12">
    <w:abstractNumId w:val="25"/>
  </w:num>
  <w:num w:numId="13">
    <w:abstractNumId w:val="30"/>
  </w:num>
  <w:num w:numId="14">
    <w:abstractNumId w:val="2"/>
  </w:num>
  <w:num w:numId="15">
    <w:abstractNumId w:val="39"/>
  </w:num>
  <w:num w:numId="16">
    <w:abstractNumId w:val="0"/>
  </w:num>
  <w:num w:numId="17">
    <w:abstractNumId w:val="16"/>
  </w:num>
  <w:num w:numId="18">
    <w:abstractNumId w:val="35"/>
  </w:num>
  <w:num w:numId="19">
    <w:abstractNumId w:val="8"/>
  </w:num>
  <w:num w:numId="20">
    <w:abstractNumId w:val="9"/>
  </w:num>
  <w:num w:numId="21">
    <w:abstractNumId w:val="36"/>
  </w:num>
  <w:num w:numId="22">
    <w:abstractNumId w:val="14"/>
  </w:num>
  <w:num w:numId="23">
    <w:abstractNumId w:val="23"/>
  </w:num>
  <w:num w:numId="24">
    <w:abstractNumId w:val="20"/>
  </w:num>
  <w:num w:numId="25">
    <w:abstractNumId w:val="12"/>
  </w:num>
  <w:num w:numId="26">
    <w:abstractNumId w:val="1"/>
  </w:num>
  <w:num w:numId="27">
    <w:abstractNumId w:val="24"/>
  </w:num>
  <w:num w:numId="28">
    <w:abstractNumId w:val="29"/>
  </w:num>
  <w:num w:numId="29">
    <w:abstractNumId w:val="15"/>
  </w:num>
  <w:num w:numId="30">
    <w:abstractNumId w:val="33"/>
  </w:num>
  <w:num w:numId="31">
    <w:abstractNumId w:val="32"/>
  </w:num>
  <w:num w:numId="32">
    <w:abstractNumId w:val="17"/>
  </w:num>
  <w:num w:numId="33">
    <w:abstractNumId w:val="28"/>
  </w:num>
  <w:num w:numId="34">
    <w:abstractNumId w:val="4"/>
  </w:num>
  <w:num w:numId="35">
    <w:abstractNumId w:val="18"/>
  </w:num>
  <w:num w:numId="36">
    <w:abstractNumId w:val="5"/>
    <w:lvlOverride w:ilvl="0">
      <w:startOverride w:val="1"/>
    </w:lvlOverride>
  </w:num>
  <w:num w:numId="37">
    <w:abstractNumId w:val="5"/>
    <w:lvlOverride w:ilvl="0">
      <w:startOverride w:val="1"/>
    </w:lvlOverride>
  </w:num>
  <w:num w:numId="38">
    <w:abstractNumId w:val="7"/>
  </w:num>
  <w:num w:numId="39">
    <w:abstractNumId w:val="6"/>
  </w:num>
  <w:num w:numId="40">
    <w:abstractNumId w:val="10"/>
  </w:num>
  <w:num w:numId="41">
    <w:abstractNumId w:val="38"/>
  </w:num>
  <w:num w:numId="42">
    <w:abstractNumId w:val="10"/>
    <w:lvlOverride w:ilvl="0">
      <w:startOverride w:val="1"/>
    </w:lvlOverride>
  </w:num>
  <w:num w:numId="43">
    <w:abstractNumId w:val="27"/>
  </w:num>
  <w:num w:numId="44">
    <w:abstractNumId w:val="13"/>
  </w:num>
  <w:num w:numId="45">
    <w:abstractNumId w:val="4"/>
  </w:num>
  <w:numIdMacAtCleanup w:val="4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35ED5"/>
    <w:rsid w:val="0001745A"/>
    <w:rsid w:val="00053200"/>
    <w:rsid w:val="00066211"/>
    <w:rsid w:val="001C033B"/>
    <w:rsid w:val="001E2384"/>
    <w:rsid w:val="00204086"/>
    <w:rsid w:val="00204488"/>
    <w:rsid w:val="00205AEA"/>
    <w:rsid w:val="00214C93"/>
    <w:rsid w:val="002614D5"/>
    <w:rsid w:val="0034651A"/>
    <w:rsid w:val="0035113D"/>
    <w:rsid w:val="004A3DFE"/>
    <w:rsid w:val="004A6F55"/>
    <w:rsid w:val="005B15CE"/>
    <w:rsid w:val="005D7377"/>
    <w:rsid w:val="005F438F"/>
    <w:rsid w:val="006B105F"/>
    <w:rsid w:val="006C475B"/>
    <w:rsid w:val="006E4478"/>
    <w:rsid w:val="00710F57"/>
    <w:rsid w:val="00720322"/>
    <w:rsid w:val="00735BF8"/>
    <w:rsid w:val="00741DF8"/>
    <w:rsid w:val="007555AA"/>
    <w:rsid w:val="00761CF8"/>
    <w:rsid w:val="007858DA"/>
    <w:rsid w:val="00794FB3"/>
    <w:rsid w:val="007A5EFE"/>
    <w:rsid w:val="0080661D"/>
    <w:rsid w:val="0082091D"/>
    <w:rsid w:val="0084008B"/>
    <w:rsid w:val="00922291"/>
    <w:rsid w:val="00995E46"/>
    <w:rsid w:val="009A10FC"/>
    <w:rsid w:val="009D6F39"/>
    <w:rsid w:val="009D7F0A"/>
    <w:rsid w:val="00A741E9"/>
    <w:rsid w:val="00A75747"/>
    <w:rsid w:val="00B071F5"/>
    <w:rsid w:val="00B46427"/>
    <w:rsid w:val="00B518BC"/>
    <w:rsid w:val="00C2367E"/>
    <w:rsid w:val="00C8115A"/>
    <w:rsid w:val="00C85545"/>
    <w:rsid w:val="00C951F3"/>
    <w:rsid w:val="00C972B2"/>
    <w:rsid w:val="00D02178"/>
    <w:rsid w:val="00D03839"/>
    <w:rsid w:val="00D04297"/>
    <w:rsid w:val="00D05ADA"/>
    <w:rsid w:val="00D344E8"/>
    <w:rsid w:val="00D35ED5"/>
    <w:rsid w:val="00D92612"/>
    <w:rsid w:val="00DF73F7"/>
    <w:rsid w:val="00E04585"/>
    <w:rsid w:val="00E740CC"/>
    <w:rsid w:val="00EC3227"/>
    <w:rsid w:val="00F10886"/>
    <w:rsid w:val="00F923B5"/>
    <w:rsid w:val="00FA1FBC"/>
    <w:rsid w:val="00FC2418"/>
    <w:rsid w:val="00FD5DCC"/>
    <w:rsid w:val="00FD75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C951F3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Heading1">
    <w:name w:val="heading 1"/>
    <w:basedOn w:val="Normal"/>
    <w:next w:val="Normal"/>
    <w:autoRedefine/>
    <w:qFormat/>
    <w:rsid w:val="00066211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Heading2">
    <w:name w:val="heading 2"/>
    <w:basedOn w:val="Normal"/>
    <w:next w:val="Normal"/>
    <w:autoRedefine/>
    <w:qFormat/>
    <w:rsid w:val="00066211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Heading3">
    <w:name w:val="heading 3"/>
    <w:basedOn w:val="Normal"/>
    <w:next w:val="Normal"/>
    <w:qFormat/>
    <w:rsid w:val="00066211"/>
    <w:pPr>
      <w:keepNext/>
      <w:tabs>
        <w:tab w:val="left" w:pos="426"/>
      </w:tabs>
      <w:spacing w:before="240" w:after="60"/>
      <w:ind w:left="425" w:hanging="425"/>
      <w:jc w:val="both"/>
      <w:outlineLvl w:val="2"/>
    </w:pPr>
    <w:rPr>
      <w:rFonts w:ascii="Arial" w:hAnsi="Arial"/>
      <w:b/>
      <w:color w:val="000080"/>
      <w:sz w:val="18"/>
    </w:rPr>
  </w:style>
  <w:style w:type="paragraph" w:styleId="Heading4">
    <w:name w:val="heading 4"/>
    <w:basedOn w:val="Normal"/>
    <w:next w:val="Normal"/>
    <w:qFormat/>
    <w:rsid w:val="00066211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Heading5">
    <w:name w:val="heading 5"/>
    <w:basedOn w:val="Normal"/>
    <w:next w:val="Normal"/>
    <w:qFormat/>
    <w:rsid w:val="00066211"/>
    <w:pPr>
      <w:spacing w:before="240" w:after="60"/>
      <w:outlineLvl w:val="4"/>
    </w:pPr>
  </w:style>
  <w:style w:type="paragraph" w:styleId="Heading6">
    <w:name w:val="heading 6"/>
    <w:basedOn w:val="Normal"/>
    <w:next w:val="Normal"/>
    <w:qFormat/>
    <w:rsid w:val="00066211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qFormat/>
    <w:rsid w:val="00066211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qFormat/>
    <w:rsid w:val="00066211"/>
    <w:pPr>
      <w:keepNext/>
      <w:spacing w:after="80"/>
      <w:jc w:val="both"/>
      <w:outlineLvl w:val="7"/>
    </w:pPr>
    <w:rPr>
      <w:rFonts w:ascii="Arial" w:hAnsi="Arial"/>
      <w:b/>
      <w:sz w:val="18"/>
    </w:rPr>
  </w:style>
  <w:style w:type="paragraph" w:styleId="Heading9">
    <w:name w:val="heading 9"/>
    <w:basedOn w:val="Normal"/>
    <w:next w:val="Normal"/>
    <w:qFormat/>
    <w:rsid w:val="00066211"/>
    <w:pPr>
      <w:keepNext/>
      <w:jc w:val="center"/>
      <w:outlineLvl w:val="8"/>
    </w:pPr>
    <w:rPr>
      <w:b/>
      <w:i/>
    </w:rPr>
  </w:style>
  <w:style w:type="character" w:default="1" w:styleId="DefaultParagraphFont">
    <w:name w:val="Default Paragraph Font"/>
    <w:uiPriority w:val="1"/>
    <w:semiHidden/>
    <w:unhideWhenUsed/>
    <w:rsid w:val="00C951F3"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  <w:rsid w:val="00C951F3"/>
  </w:style>
  <w:style w:type="paragraph" w:styleId="List2">
    <w:name w:val="List 2"/>
    <w:basedOn w:val="Normal"/>
    <w:rsid w:val="00066211"/>
    <w:pPr>
      <w:ind w:left="566" w:hanging="283"/>
    </w:pPr>
  </w:style>
  <w:style w:type="paragraph" w:customStyle="1" w:styleId="Clanok">
    <w:name w:val="Clanok"/>
    <w:basedOn w:val="Normal"/>
    <w:rsid w:val="00066211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al"/>
    <w:rsid w:val="00066211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List3">
    <w:name w:val="List 3"/>
    <w:basedOn w:val="Normal"/>
    <w:rsid w:val="00066211"/>
    <w:pPr>
      <w:ind w:left="849" w:hanging="283"/>
    </w:pPr>
  </w:style>
  <w:style w:type="paragraph" w:styleId="List4">
    <w:name w:val="List 4"/>
    <w:basedOn w:val="Normal"/>
    <w:rsid w:val="00066211"/>
    <w:pPr>
      <w:ind w:left="1132" w:hanging="283"/>
    </w:pPr>
  </w:style>
  <w:style w:type="paragraph" w:styleId="List5">
    <w:name w:val="List 5"/>
    <w:basedOn w:val="Normal"/>
    <w:rsid w:val="00066211"/>
    <w:pPr>
      <w:ind w:left="1415" w:hanging="283"/>
    </w:pPr>
  </w:style>
  <w:style w:type="paragraph" w:styleId="ListBullet2">
    <w:name w:val="List Bullet 2"/>
    <w:basedOn w:val="Normal"/>
    <w:rsid w:val="00066211"/>
    <w:pPr>
      <w:spacing w:line="240" w:lineRule="auto"/>
      <w:ind w:left="454" w:hanging="170"/>
    </w:pPr>
  </w:style>
  <w:style w:type="paragraph" w:styleId="ListBullet3">
    <w:name w:val="List Bullet 3"/>
    <w:basedOn w:val="Normal"/>
    <w:rsid w:val="00066211"/>
    <w:pPr>
      <w:ind w:left="849" w:hanging="283"/>
    </w:pPr>
  </w:style>
  <w:style w:type="paragraph" w:styleId="ListBullet4">
    <w:name w:val="List Bullet 4"/>
    <w:basedOn w:val="Normal"/>
    <w:rsid w:val="00066211"/>
    <w:pPr>
      <w:ind w:left="1132" w:hanging="283"/>
    </w:pPr>
  </w:style>
  <w:style w:type="character" w:customStyle="1" w:styleId="Zvraznntun">
    <w:name w:val="Zvýraznění tučné"/>
    <w:rsid w:val="00066211"/>
    <w:rPr>
      <w:b/>
      <w:i/>
    </w:rPr>
  </w:style>
  <w:style w:type="paragraph" w:customStyle="1" w:styleId="dotabulky">
    <w:name w:val="do tabulky"/>
    <w:basedOn w:val="BodyText"/>
    <w:rsid w:val="00066211"/>
    <w:pPr>
      <w:spacing w:before="40" w:after="0"/>
    </w:pPr>
  </w:style>
  <w:style w:type="paragraph" w:customStyle="1" w:styleId="Tunstred">
    <w:name w:val="Tučný stred"/>
    <w:basedOn w:val="Normal"/>
    <w:rsid w:val="00066211"/>
    <w:pPr>
      <w:spacing w:before="60" w:line="240" w:lineRule="auto"/>
      <w:jc w:val="center"/>
    </w:pPr>
    <w:rPr>
      <w:b/>
      <w:sz w:val="20"/>
    </w:rPr>
  </w:style>
  <w:style w:type="paragraph" w:styleId="BodyText">
    <w:name w:val="Body Text"/>
    <w:basedOn w:val="Normal"/>
    <w:rsid w:val="00066211"/>
    <w:pPr>
      <w:spacing w:after="120"/>
    </w:pPr>
  </w:style>
  <w:style w:type="paragraph" w:styleId="BodyTextIndent">
    <w:name w:val="Body Text Indent"/>
    <w:basedOn w:val="Normal"/>
    <w:rsid w:val="00066211"/>
    <w:pPr>
      <w:spacing w:after="120"/>
      <w:ind w:left="283"/>
    </w:pPr>
  </w:style>
  <w:style w:type="character" w:styleId="CommentReference">
    <w:name w:val="annotation reference"/>
    <w:basedOn w:val="DefaultParagraphFont"/>
    <w:semiHidden/>
    <w:rsid w:val="00066211"/>
    <w:rPr>
      <w:sz w:val="16"/>
    </w:rPr>
  </w:style>
  <w:style w:type="paragraph" w:styleId="CommentText">
    <w:name w:val="annotation text"/>
    <w:basedOn w:val="Normal"/>
    <w:semiHidden/>
    <w:rsid w:val="00066211"/>
    <w:rPr>
      <w:sz w:val="20"/>
    </w:rPr>
  </w:style>
  <w:style w:type="paragraph" w:styleId="FootnoteText">
    <w:name w:val="footnote text"/>
    <w:basedOn w:val="Normal"/>
    <w:semiHidden/>
    <w:rsid w:val="00066211"/>
    <w:rPr>
      <w:sz w:val="20"/>
    </w:rPr>
  </w:style>
  <w:style w:type="paragraph" w:customStyle="1" w:styleId="dotabulky2">
    <w:name w:val="do tabulky 2"/>
    <w:basedOn w:val="dotabulky"/>
    <w:rsid w:val="00066211"/>
    <w:rPr>
      <w:b/>
    </w:rPr>
  </w:style>
  <w:style w:type="character" w:styleId="FootnoteReference">
    <w:name w:val="footnote reference"/>
    <w:basedOn w:val="DefaultParagraphFont"/>
    <w:semiHidden/>
    <w:rsid w:val="00066211"/>
    <w:rPr>
      <w:vertAlign w:val="superscript"/>
    </w:rPr>
  </w:style>
  <w:style w:type="paragraph" w:styleId="Footer">
    <w:name w:val="footer"/>
    <w:basedOn w:val="Normal"/>
    <w:rsid w:val="00066211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066211"/>
  </w:style>
  <w:style w:type="paragraph" w:styleId="Header">
    <w:name w:val="header"/>
    <w:basedOn w:val="Normal"/>
    <w:rsid w:val="00066211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BodyTextIndent2">
    <w:name w:val="Body Text Indent 2"/>
    <w:basedOn w:val="Normal"/>
    <w:rsid w:val="00066211"/>
    <w:pPr>
      <w:spacing w:before="60"/>
      <w:ind w:firstLine="720"/>
    </w:pPr>
  </w:style>
  <w:style w:type="paragraph" w:styleId="DocumentMap">
    <w:name w:val="Document Map"/>
    <w:basedOn w:val="Normal"/>
    <w:semiHidden/>
    <w:rsid w:val="00066211"/>
    <w:pPr>
      <w:shd w:val="clear" w:color="auto" w:fill="000080"/>
    </w:pPr>
    <w:rPr>
      <w:rFonts w:ascii="Tahoma" w:hAnsi="Tahoma"/>
    </w:rPr>
  </w:style>
  <w:style w:type="paragraph" w:styleId="BodyText2">
    <w:name w:val="Body Text 2"/>
    <w:basedOn w:val="Normal"/>
    <w:rsid w:val="00066211"/>
    <w:rPr>
      <w:rFonts w:ascii="Times New Roman" w:hAnsi="Times New Roman"/>
      <w:b/>
      <w:sz w:val="28"/>
    </w:rPr>
  </w:style>
  <w:style w:type="paragraph" w:styleId="BodyTextIndent3">
    <w:name w:val="Body Text Indent 3"/>
    <w:basedOn w:val="Normal"/>
    <w:rsid w:val="00066211"/>
    <w:pPr>
      <w:ind w:firstLine="720"/>
      <w:jc w:val="both"/>
    </w:pPr>
  </w:style>
  <w:style w:type="paragraph" w:styleId="BodyText3">
    <w:name w:val="Body Text 3"/>
    <w:basedOn w:val="Normal"/>
    <w:rsid w:val="00066211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al"/>
    <w:autoRedefine/>
    <w:rsid w:val="00066211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al"/>
    <w:autoRedefine/>
    <w:rsid w:val="00066211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al"/>
    <w:autoRedefine/>
    <w:rsid w:val="00066211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066211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066211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066211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066211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066211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066211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066211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066211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066211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066211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066211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066211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066211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066211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066211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066211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066211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066211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066211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066211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066211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066211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066211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066211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066211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066211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PlainText"/>
    <w:autoRedefine/>
    <w:rsid w:val="00066211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rsid w:val="00066211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rsid w:val="00066211"/>
    <w:pPr>
      <w:numPr>
        <w:numId w:val="31"/>
      </w:numPr>
    </w:pPr>
  </w:style>
  <w:style w:type="paragraph" w:customStyle="1" w:styleId="Heading3E">
    <w:name w:val="Heading3E"/>
    <w:basedOn w:val="Heading3"/>
    <w:autoRedefine/>
    <w:rsid w:val="00066211"/>
    <w:pPr>
      <w:numPr>
        <w:numId w:val="32"/>
      </w:numPr>
    </w:pPr>
  </w:style>
  <w:style w:type="paragraph" w:customStyle="1" w:styleId="aparagraf">
    <w:name w:val="aparagraf"/>
    <w:basedOn w:val="Normal"/>
    <w:autoRedefine/>
    <w:rsid w:val="00066211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9D7F0A"/>
    <w:pPr>
      <w:widowControl w:val="0"/>
      <w:pBdr>
        <w:bottom w:val="single" w:sz="6" w:space="1" w:color="auto"/>
      </w:pBdr>
      <w:spacing w:before="20" w:after="20"/>
      <w:ind w:left="142" w:right="57"/>
      <w:jc w:val="right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066211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066211"/>
    <w:pPr>
      <w:pBdr>
        <w:bottom w:val="double" w:sz="4" w:space="1" w:color="auto"/>
      </w:pBdr>
      <w:spacing w:before="40" w:after="120"/>
    </w:pPr>
  </w:style>
  <w:style w:type="paragraph" w:customStyle="1" w:styleId="odstavecabc">
    <w:name w:val="odstavecabc"/>
    <w:basedOn w:val="Normal"/>
    <w:autoRedefine/>
    <w:rsid w:val="00066211"/>
    <w:pPr>
      <w:numPr>
        <w:numId w:val="45"/>
      </w:numPr>
      <w:spacing w:before="120" w:after="120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066211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066211"/>
    <w:pPr>
      <w:numPr>
        <w:numId w:val="36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066211"/>
    <w:pPr>
      <w:pBdr>
        <w:bottom w:val="double" w:sz="4" w:space="1" w:color="auto"/>
      </w:pBdr>
      <w:ind w:left="284"/>
    </w:pPr>
    <w:rPr>
      <w:b/>
      <w:bCs/>
      <w:sz w:val="18"/>
    </w:rPr>
  </w:style>
  <w:style w:type="paragraph" w:customStyle="1" w:styleId="singleright">
    <w:name w:val="singleright"/>
    <w:basedOn w:val="Normal"/>
    <w:rsid w:val="00066211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066211"/>
  </w:style>
  <w:style w:type="paragraph" w:styleId="List">
    <w:name w:val="List"/>
    <w:basedOn w:val="Normal"/>
    <w:rsid w:val="00066211"/>
    <w:pPr>
      <w:ind w:left="283" w:hanging="283"/>
    </w:pPr>
  </w:style>
  <w:style w:type="paragraph" w:styleId="Title">
    <w:name w:val="Title"/>
    <w:basedOn w:val="Normal"/>
    <w:autoRedefine/>
    <w:qFormat/>
    <w:rsid w:val="00066211"/>
    <w:pPr>
      <w:spacing w:before="600" w:after="60"/>
      <w:jc w:val="center"/>
      <w:outlineLvl w:val="0"/>
    </w:pPr>
    <w:rPr>
      <w:rFonts w:ascii="Arial" w:hAnsi="Arial"/>
      <w:b/>
      <w:color w:val="000080"/>
      <w:kern w:val="28"/>
      <w:sz w:val="28"/>
    </w:rPr>
  </w:style>
  <w:style w:type="paragraph" w:customStyle="1" w:styleId="BalloonText1">
    <w:name w:val="Balloon Text1"/>
    <w:basedOn w:val="Normal"/>
    <w:semiHidden/>
    <w:rsid w:val="00066211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066211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066211"/>
  </w:style>
  <w:style w:type="character" w:styleId="Hyperlink">
    <w:name w:val="Hyperlink"/>
    <w:basedOn w:val="DefaultParagraphFont"/>
    <w:rsid w:val="00066211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6</Pages>
  <Words>1255</Words>
  <Characters>7159</Characters>
  <Application>Microsoft Office Word</Application>
  <DocSecurity>0</DocSecurity>
  <Lines>59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8398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creator>PricewaterhouseCoopers</dc:creator>
  <cp:lastModifiedBy>Milena Golkovská</cp:lastModifiedBy>
  <cp:revision>18</cp:revision>
  <cp:lastPrinted>2019-06-30T21:11:00Z</cp:lastPrinted>
  <dcterms:created xsi:type="dcterms:W3CDTF">2014-03-28T13:27:00Z</dcterms:created>
  <dcterms:modified xsi:type="dcterms:W3CDTF">2025-03-31T12:30:00Z</dcterms:modified>
</cp:coreProperties>
</file>