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Poznámky k účtovnej závierke za obdobie</w:t>
      </w:r>
    </w:p>
    <w:p w:rsidR="00000000" w:rsidDel="00000000" w:rsidP="00000000" w:rsidRDefault="00000000" w:rsidRPr="00000000" w14:paraId="0000000C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od 01.01.2024 do 31.12.2024</w:t>
      </w:r>
    </w:p>
    <w:p w:rsidR="00000000" w:rsidDel="00000000" w:rsidP="00000000" w:rsidRDefault="00000000" w:rsidRPr="00000000" w14:paraId="0000000D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left"/>
        <w:tblInd w:w="497.0" w:type="dxa"/>
        <w:tblLayout w:type="fixed"/>
        <w:tblLook w:val="0400"/>
      </w:tblPr>
      <w:tblGrid>
        <w:gridCol w:w="2025"/>
        <w:gridCol w:w="7605"/>
        <w:tblGridChange w:id="0">
          <w:tblGrid>
            <w:gridCol w:w="2025"/>
            <w:gridCol w:w="7605"/>
          </w:tblGrid>
        </w:tblGridChange>
      </w:tblGrid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0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Obchodné meno: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1">
            <w:pPr>
              <w:ind w:firstLine="0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BEKESS s. r. 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9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2">
            <w:pPr>
              <w:spacing w:line="259" w:lineRule="auto"/>
              <w:ind w:left="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2"/>
              <w:tblW w:w="7389.0" w:type="dxa"/>
              <w:jc w:val="center"/>
              <w:tblLayout w:type="fixed"/>
              <w:tblLook w:val="0400"/>
            </w:tblPr>
            <w:tblGrid>
              <w:gridCol w:w="7389"/>
              <w:tblGridChange w:id="0">
                <w:tblGrid>
                  <w:gridCol w:w="7389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ffffff" w:val="clear"/>
                  <w:vAlign w:val="center"/>
                </w:tcPr>
                <w:p w:rsidR="00000000" w:rsidDel="00000000" w:rsidP="00000000" w:rsidRDefault="00000000" w:rsidRPr="00000000" w14:paraId="00000014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pacing w:line="276" w:lineRule="auto"/>
                    <w:ind w:left="0" w:firstLine="0"/>
                    <w:rPr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  <w:tbl>
                  <w:tblPr>
                    <w:tblStyle w:val="Table3"/>
                    <w:tblW w:w="7317.0" w:type="dxa"/>
                    <w:jc w:val="left"/>
                    <w:tblLayout w:type="fixed"/>
                    <w:tblLook w:val="0400"/>
                  </w:tblPr>
                  <w:tblGrid>
                    <w:gridCol w:w="7317"/>
                    <w:tblGridChange w:id="0">
                      <w:tblGrid>
                        <w:gridCol w:w="7317"/>
                      </w:tblGrid>
                    </w:tblGridChange>
                  </w:tblGrid>
                  <w:tr>
                    <w:trPr>
                      <w:cantSplit w:val="0"/>
                      <w:tblHeader w:val="0"/>
                    </w:trPr>
                    <w:tc>
                      <w:tcPr>
                        <w:vAlign w:val="center"/>
                      </w:tcPr>
                      <w:p w:rsidR="00000000" w:rsidDel="00000000" w:rsidP="00000000" w:rsidRDefault="00000000" w:rsidRPr="00000000" w14:paraId="00000015">
                        <w:pPr>
                          <w:ind w:left="-15" w:firstLine="0"/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</w:pPr>
                        <w:r w:rsidDel="00000000" w:rsidR="00000000" w:rsidRPr="00000000">
                          <w:rPr>
                            <w:rFonts w:ascii="Arial" w:cs="Arial" w:eastAsia="Arial" w:hAnsi="Arial"/>
                            <w:rtl w:val="0"/>
                          </w:rPr>
                          <w:t xml:space="preserve">Pod papierňou 1487/40, 085 01 Bardejov</w:t>
                        </w:r>
                        <w:r w:rsidDel="00000000" w:rsidR="00000000" w:rsidRPr="00000000">
                          <w:rPr>
                            <w:rtl w:val="0"/>
                          </w:rPr>
                        </w:r>
                      </w:p>
                    </w:tc>
                  </w:tr>
                </w:tbl>
                <w:p w:rsidR="00000000" w:rsidDel="00000000" w:rsidP="00000000" w:rsidRDefault="00000000" w:rsidRPr="00000000" w14:paraId="00000016">
                  <w:pPr>
                    <w:ind w:left="0" w:firstLine="0"/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17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8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Právna forma: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9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Spoločnosť s ručením obmedzeným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A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Dátum vzniku: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B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19. 10. 2023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Hlavný predmet  podnikania: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D">
            <w:pPr>
              <w:spacing w:line="259" w:lineRule="auto"/>
              <w:ind w:left="0" w:firstLine="0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  <w:t xml:space="preserve">Ostatný maloobchod mimo predajní stánkov a trhov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E">
            <w:pPr>
              <w:spacing w:line="259" w:lineRule="auto"/>
              <w:ind w:left="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Štaturárny orgán: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F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Konateľ</w:t>
            </w:r>
          </w:p>
          <w:p w:rsidR="00000000" w:rsidDel="00000000" w:rsidP="00000000" w:rsidRDefault="00000000" w:rsidRPr="00000000" w14:paraId="00000020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Martina Kozáková</w:t>
            </w:r>
          </w:p>
        </w:tc>
      </w:tr>
    </w:tbl>
    <w:p w:rsidR="00000000" w:rsidDel="00000000" w:rsidP="00000000" w:rsidRDefault="00000000" w:rsidRPr="00000000" w14:paraId="00000021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4"/>
        <w:tblW w:w="9771.0" w:type="dxa"/>
        <w:jc w:val="left"/>
        <w:tblLayout w:type="fixed"/>
        <w:tblLook w:val="0400"/>
      </w:tblPr>
      <w:tblGrid>
        <w:gridCol w:w="4862"/>
        <w:gridCol w:w="4909"/>
        <w:tblGridChange w:id="0">
          <w:tblGrid>
            <w:gridCol w:w="4862"/>
            <w:gridCol w:w="4909"/>
          </w:tblGrid>
        </w:tblGridChange>
      </w:tblGrid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ind w:left="416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Priemerný prepočítaný počet zamestnancov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ind w:left="0" w:firstLine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highlight w:val="white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spacing w:after="0" w:line="240" w:lineRule="auto"/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ind w:left="718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 - (3)</w:t>
      </w:r>
    </w:p>
    <w:p w:rsidR="00000000" w:rsidDel="00000000" w:rsidP="00000000" w:rsidRDefault="00000000" w:rsidRPr="00000000" w14:paraId="00000028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157" w:lineRule="auto"/>
        <w:ind w:left="-5" w:firstLine="0"/>
        <w:rPr/>
      </w:pPr>
      <w:r w:rsidDel="00000000" w:rsidR="00000000" w:rsidRPr="00000000">
        <w:rPr>
          <w:rtl w:val="0"/>
        </w:rPr>
        <w:t xml:space="preserve">Dátum schválenia účtovnej závierky za bezprostredne predchádzajúce účtovné obdobie príslušným orgánom účtovnej jednotky. </w:t>
      </w:r>
    </w:p>
    <w:p w:rsidR="00000000" w:rsidDel="00000000" w:rsidP="00000000" w:rsidRDefault="00000000" w:rsidRPr="00000000" w14:paraId="0000002A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30" w:line="265" w:lineRule="auto"/>
        <w:ind w:left="-5" w:firstLine="0"/>
        <w:jc w:val="both"/>
        <w:rPr>
          <w:highlight w:val="white"/>
        </w:rPr>
      </w:pPr>
      <w:r w:rsidDel="00000000" w:rsidR="00000000" w:rsidRPr="00000000">
        <w:rPr>
          <w:highlight w:val="white"/>
          <w:rtl w:val="0"/>
        </w:rPr>
        <w:t xml:space="preserve"> 26.03.2024</w:t>
      </w:r>
    </w:p>
    <w:p w:rsidR="00000000" w:rsidDel="00000000" w:rsidP="00000000" w:rsidRDefault="00000000" w:rsidRPr="00000000" w14:paraId="0000002B">
      <w:pPr>
        <w:ind w:left="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ind w:left="708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 - (4)</w:t>
      </w:r>
    </w:p>
    <w:p w:rsidR="00000000" w:rsidDel="00000000" w:rsidP="00000000" w:rsidRDefault="00000000" w:rsidRPr="00000000" w14:paraId="0000002D">
      <w:pPr>
        <w:ind w:left="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after="44" w:lineRule="auto"/>
        <w:ind w:left="-5" w:firstLine="0"/>
        <w:rPr/>
      </w:pPr>
      <w:r w:rsidDel="00000000" w:rsidR="00000000" w:rsidRPr="00000000">
        <w:rPr>
          <w:rtl w:val="0"/>
        </w:rPr>
        <w:t xml:space="preserve">Právny dôvod na zostavenie účtovnej závierky.</w:t>
      </w:r>
    </w:p>
    <w:p w:rsidR="00000000" w:rsidDel="00000000" w:rsidP="00000000" w:rsidRDefault="00000000" w:rsidRPr="00000000" w14:paraId="0000002F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143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30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Čl. II</w:t>
      </w:r>
    </w:p>
    <w:p w:rsidR="00000000" w:rsidDel="00000000" w:rsidP="00000000" w:rsidRDefault="00000000" w:rsidRPr="00000000" w14:paraId="00000031">
      <w:pPr>
        <w:spacing w:after="314" w:line="265" w:lineRule="auto"/>
        <w:ind w:left="120" w:right="258" w:firstLine="0"/>
        <w:jc w:val="both"/>
        <w:rPr/>
      </w:pPr>
      <w:r w:rsidDel="00000000" w:rsidR="00000000" w:rsidRPr="00000000">
        <w:rPr>
          <w:rtl w:val="0"/>
        </w:rPr>
        <w:t xml:space="preserve">                                              Informácie o prijatých postupoch</w:t>
      </w:r>
    </w:p>
    <w:p w:rsidR="00000000" w:rsidDel="00000000" w:rsidP="00000000" w:rsidRDefault="00000000" w:rsidRPr="00000000" w14:paraId="00000032">
      <w:pPr>
        <w:spacing w:after="154" w:lineRule="auto"/>
        <w:ind w:left="-5" w:firstLine="0"/>
        <w:rPr/>
      </w:pPr>
      <w:r w:rsidDel="00000000" w:rsidR="00000000" w:rsidRPr="00000000">
        <w:rPr>
          <w:b w:val="1"/>
          <w:rtl w:val="0"/>
        </w:rPr>
        <w:t xml:space="preserve">(1)</w:t>
      </w:r>
      <w:r w:rsidDel="00000000" w:rsidR="00000000" w:rsidRPr="00000000">
        <w:rPr>
          <w:rtl w:val="0"/>
        </w:rPr>
        <w:t xml:space="preserve">       Informácia, či je účtovná závierka zostavená za splnenia predpokladu, že účtovná jednotka bude nepretržite pokračovať vo svojej činnosti. </w:t>
      </w:r>
    </w:p>
    <w:p w:rsidR="00000000" w:rsidDel="00000000" w:rsidP="00000000" w:rsidRDefault="00000000" w:rsidRPr="00000000" w14:paraId="00000033">
      <w:pPr>
        <w:spacing w:after="154" w:lineRule="auto"/>
        <w:ind w:left="-5" w:firstLine="0"/>
        <w:rPr/>
      </w:pPr>
      <w:r w:rsidDel="00000000" w:rsidR="00000000" w:rsidRPr="00000000">
        <w:rPr>
          <w:rtl w:val="0"/>
        </w:rPr>
      </w:r>
    </w:p>
    <w:tbl>
      <w:tblPr>
        <w:tblStyle w:val="Table5"/>
        <w:tblW w:w="9751.0" w:type="dxa"/>
        <w:jc w:val="left"/>
        <w:tblInd w:w="9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751"/>
        <w:tblGridChange w:id="0">
          <w:tblGrid>
            <w:gridCol w:w="9751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Áno</w:t>
            </w:r>
          </w:p>
        </w:tc>
      </w:tr>
    </w:tbl>
    <w:p w:rsidR="00000000" w:rsidDel="00000000" w:rsidP="00000000" w:rsidRDefault="00000000" w:rsidRPr="00000000" w14:paraId="00000035">
      <w:pPr>
        <w:spacing w:after="154" w:lineRule="auto"/>
        <w:ind w:left="-5" w:firstLine="0"/>
        <w:rPr>
          <w:shd w:fill="ff9900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43" w:lineRule="auto"/>
        <w:ind w:left="5" w:firstLine="0"/>
        <w:jc w:val="both"/>
        <w:rPr/>
      </w:pPr>
      <w:r w:rsidDel="00000000" w:rsidR="00000000" w:rsidRPr="00000000">
        <w:rPr>
          <w:b w:val="1"/>
          <w:rtl w:val="0"/>
        </w:rPr>
        <w:t xml:space="preserve">         ČI. III ods.1 písm t) o krátkodobom finančnom majetku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        Tabuľka 21: Informácie k ČI. III ods.1 písm t) o krátkodobom finančnom majetku</w:t>
      </w:r>
    </w:p>
    <w:p w:rsidR="00000000" w:rsidDel="00000000" w:rsidP="00000000" w:rsidRDefault="00000000" w:rsidRPr="00000000" w14:paraId="00000038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rHeight w:val="532" w:hRule="atLeast"/>
          <w:tblHeader w:val="0"/>
        </w:trPr>
        <w:tc>
          <w:tcPr/>
          <w:p w:rsidR="00000000" w:rsidDel="00000000" w:rsidP="00000000" w:rsidRDefault="00000000" w:rsidRPr="00000000" w14:paraId="00000039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3A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3B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7" w:hRule="atLeast"/>
          <w:tblHeader w:val="0"/>
        </w:trPr>
        <w:tc>
          <w:tcPr/>
          <w:p w:rsidR="00000000" w:rsidDel="00000000" w:rsidP="00000000" w:rsidRDefault="00000000" w:rsidRPr="00000000" w14:paraId="0000003C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/>
          <w:p w:rsidR="00000000" w:rsidDel="00000000" w:rsidP="00000000" w:rsidRDefault="00000000" w:rsidRPr="00000000" w14:paraId="0000003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4 900</w:t>
            </w:r>
          </w:p>
        </w:tc>
        <w:tc>
          <w:tcPr/>
          <w:p w:rsidR="00000000" w:rsidDel="00000000" w:rsidP="00000000" w:rsidRDefault="00000000" w:rsidRPr="00000000" w14:paraId="0000003E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Bežné účty v banke alebo v pobočke zahraničnej banky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0">
            <w:pPr>
              <w:spacing w:after="43" w:lineRule="auto"/>
              <w:ind w:left="0" w:firstLine="0"/>
              <w:jc w:val="center"/>
              <w:rPr>
                <w:highlight w:val="white"/>
              </w:rPr>
            </w:pPr>
            <w:r w:rsidDel="00000000" w:rsidR="00000000" w:rsidRPr="00000000">
              <w:rPr>
                <w:highlight w:val="white"/>
                <w:rtl w:val="0"/>
              </w:rPr>
              <w:t xml:space="preserve">43 287</w:t>
            </w:r>
          </w:p>
        </w:tc>
        <w:tc>
          <w:tcPr/>
          <w:p w:rsidR="00000000" w:rsidDel="00000000" w:rsidP="00000000" w:rsidRDefault="00000000" w:rsidRPr="00000000" w14:paraId="0000004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Vkladové účty v banke alebo v pobočke zahraničnej banky termínované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Peniaze na ceste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4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/>
          <w:p w:rsidR="00000000" w:rsidDel="00000000" w:rsidP="00000000" w:rsidRDefault="00000000" w:rsidRPr="00000000" w14:paraId="0000004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48 187</w:t>
            </w:r>
          </w:p>
        </w:tc>
        <w:tc>
          <w:tcPr/>
          <w:p w:rsidR="00000000" w:rsidDel="00000000" w:rsidP="00000000" w:rsidRDefault="00000000" w:rsidRPr="00000000" w14:paraId="0000004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4B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      Tabuľka 24: Informácie k ČI. III ods.2 písm a) o rozdelení účtovného zisku alebo o vysporiadaní účtovnej straty</w:t>
      </w:r>
    </w:p>
    <w:p w:rsidR="00000000" w:rsidDel="00000000" w:rsidP="00000000" w:rsidRDefault="00000000" w:rsidRPr="00000000" w14:paraId="0000004D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726.0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63"/>
        <w:gridCol w:w="4863"/>
        <w:tblGridChange w:id="0">
          <w:tblGrid>
            <w:gridCol w:w="4863"/>
            <w:gridCol w:w="486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E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4F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0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Účtovný zisk</w:t>
            </w:r>
          </w:p>
        </w:tc>
        <w:tc>
          <w:tcPr/>
          <w:p w:rsidR="00000000" w:rsidDel="00000000" w:rsidP="00000000" w:rsidRDefault="00000000" w:rsidRPr="00000000" w14:paraId="0000005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2">
            <w:pPr>
              <w:ind w:left="0" w:firstLine="0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3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4">
            <w:pPr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/>
          <w:p w:rsidR="00000000" w:rsidDel="00000000" w:rsidP="00000000" w:rsidRDefault="00000000" w:rsidRPr="00000000" w14:paraId="0000005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6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štatutárnych a ostatných fondov</w:t>
            </w:r>
          </w:p>
        </w:tc>
        <w:tc>
          <w:tcPr/>
          <w:p w:rsidR="00000000" w:rsidDel="00000000" w:rsidP="00000000" w:rsidRDefault="00000000" w:rsidRPr="00000000" w14:paraId="0000005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8">
            <w:pPr>
              <w:tabs>
                <w:tab w:val="left" w:leader="none" w:pos="1100"/>
              </w:tabs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/>
          <w:p w:rsidR="00000000" w:rsidDel="00000000" w:rsidP="00000000" w:rsidRDefault="00000000" w:rsidRPr="00000000" w14:paraId="0000005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A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na zvýšenie základného imania</w:t>
            </w:r>
          </w:p>
        </w:tc>
        <w:tc>
          <w:tcPr/>
          <w:p w:rsidR="00000000" w:rsidDel="00000000" w:rsidP="00000000" w:rsidRDefault="00000000" w:rsidRPr="00000000" w14:paraId="0000005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C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Úhrada straty minulých období</w:t>
            </w:r>
          </w:p>
        </w:tc>
        <w:tc>
          <w:tcPr/>
          <w:p w:rsidR="00000000" w:rsidDel="00000000" w:rsidP="00000000" w:rsidRDefault="00000000" w:rsidRPr="00000000" w14:paraId="0000005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E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Prevod do nerozdeleného zisku minulých rokov</w:t>
            </w:r>
          </w:p>
        </w:tc>
        <w:tc>
          <w:tcPr/>
          <w:p w:rsidR="00000000" w:rsidDel="00000000" w:rsidP="00000000" w:rsidRDefault="00000000" w:rsidRPr="00000000" w14:paraId="0000005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0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Rozdelenie podielu na zisku spoločníkom, členom</w:t>
            </w:r>
          </w:p>
        </w:tc>
        <w:tc>
          <w:tcPr/>
          <w:p w:rsidR="00000000" w:rsidDel="00000000" w:rsidP="00000000" w:rsidRDefault="00000000" w:rsidRPr="00000000" w14:paraId="0000006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2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6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4">
            <w:pPr>
              <w:rPr/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175</w:t>
            </w:r>
          </w:p>
        </w:tc>
      </w:tr>
    </w:tbl>
    <w:p w:rsidR="00000000" w:rsidDel="00000000" w:rsidP="00000000" w:rsidRDefault="00000000" w:rsidRPr="00000000" w14:paraId="00000066">
      <w:pPr>
        <w:ind w:left="-5" w:firstLine="0"/>
        <w:rPr/>
      </w:pPr>
      <w:r w:rsidDel="00000000" w:rsidR="00000000" w:rsidRPr="00000000">
        <w:rPr>
          <w:rtl w:val="0"/>
        </w:rPr>
        <w:t xml:space="preserve">          </w:t>
      </w:r>
    </w:p>
    <w:p w:rsidR="00000000" w:rsidDel="00000000" w:rsidP="00000000" w:rsidRDefault="00000000" w:rsidRPr="00000000" w14:paraId="00000067">
      <w:pPr>
        <w:ind w:left="728" w:firstLine="0"/>
        <w:jc w:val="both"/>
        <w:rPr/>
      </w:pPr>
      <w:r w:rsidDel="00000000" w:rsidR="00000000" w:rsidRPr="00000000">
        <w:rPr>
          <w:b w:val="1"/>
          <w:rtl w:val="0"/>
        </w:rPr>
        <w:t xml:space="preserve">Čl.III - (2) - c)</w:t>
      </w:r>
      <w:r w:rsidDel="00000000" w:rsidR="00000000" w:rsidRPr="00000000">
        <w:rPr>
          <w:rtl w:val="0"/>
        </w:rPr>
        <w:t xml:space="preserve"> výške záväzkov do lehoty splatnosti a po lehote splatnosti,</w:t>
      </w:r>
    </w:p>
    <w:p w:rsidR="00000000" w:rsidDel="00000000" w:rsidP="00000000" w:rsidRDefault="00000000" w:rsidRPr="00000000" w14:paraId="00000068">
      <w:pPr>
        <w:ind w:left="728" w:firstLine="0"/>
        <w:jc w:val="both"/>
        <w:rPr/>
      </w:pPr>
      <w:r w:rsidDel="00000000" w:rsidR="00000000" w:rsidRPr="00000000">
        <w:rPr>
          <w:b w:val="1"/>
          <w:rtl w:val="0"/>
        </w:rPr>
        <w:t xml:space="preserve">Čl.III - (2) - d)</w:t>
      </w:r>
      <w:r w:rsidDel="00000000" w:rsidR="00000000" w:rsidRPr="00000000">
        <w:rPr>
          <w:rtl w:val="0"/>
        </w:rPr>
        <w:t xml:space="preserve"> štruktúre záväzkov podľa zostatkovej doby splatnosti v členení v nadväznosti na položky súvahy; uvádza sa hodnota záväzkov so zostatkovou dobou splatnosti viac ako päť rokov, </w:t>
      </w:r>
    </w:p>
    <w:p w:rsidR="00000000" w:rsidDel="00000000" w:rsidP="00000000" w:rsidRDefault="00000000" w:rsidRPr="00000000" w14:paraId="00000069">
      <w:pPr>
        <w:ind w:left="728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ind w:left="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      Tabuľka 26: Informácie k Čl. III odst. 2 písm. c) a d) o záväzkoch</w:t>
      </w:r>
    </w:p>
    <w:p w:rsidR="00000000" w:rsidDel="00000000" w:rsidP="00000000" w:rsidRDefault="00000000" w:rsidRPr="00000000" w14:paraId="0000006B">
      <w:pPr>
        <w:spacing w:after="43" w:lineRule="auto"/>
        <w:ind w:left="-5" w:firstLine="0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8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C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6D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6E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F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záväzky spolu</w:t>
            </w:r>
          </w:p>
        </w:tc>
        <w:tc>
          <w:tcPr/>
          <w:p w:rsidR="00000000" w:rsidDel="00000000" w:rsidP="00000000" w:rsidRDefault="00000000" w:rsidRPr="00000000" w14:paraId="0000007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2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/>
          <w:p w:rsidR="00000000" w:rsidDel="00000000" w:rsidP="00000000" w:rsidRDefault="00000000" w:rsidRPr="00000000" w14:paraId="0000007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5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/>
          <w:p w:rsidR="00000000" w:rsidDel="00000000" w:rsidP="00000000" w:rsidRDefault="00000000" w:rsidRPr="00000000" w14:paraId="0000007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14 592</w:t>
            </w:r>
          </w:p>
        </w:tc>
        <w:tc>
          <w:tcPr/>
          <w:p w:rsidR="00000000" w:rsidDel="00000000" w:rsidP="00000000" w:rsidRDefault="00000000" w:rsidRPr="00000000" w14:paraId="0000007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B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/>
          <w:p w:rsidR="00000000" w:rsidDel="00000000" w:rsidP="00000000" w:rsidRDefault="00000000" w:rsidRPr="00000000" w14:paraId="0000007C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14 592</w:t>
            </w:r>
          </w:p>
        </w:tc>
        <w:tc>
          <w:tcPr/>
          <w:p w:rsidR="00000000" w:rsidDel="00000000" w:rsidP="00000000" w:rsidRDefault="00000000" w:rsidRPr="00000000" w14:paraId="0000007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E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/>
          <w:p w:rsidR="00000000" w:rsidDel="00000000" w:rsidP="00000000" w:rsidRDefault="00000000" w:rsidRPr="00000000" w14:paraId="0000007F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8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81">
      <w:pPr>
        <w:rPr>
          <w:b w:val="1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Čl. IV</w:t>
      </w:r>
    </w:p>
    <w:p w:rsidR="00000000" w:rsidDel="00000000" w:rsidP="00000000" w:rsidRDefault="00000000" w:rsidRPr="00000000" w14:paraId="00000084">
      <w:pPr>
        <w:rPr/>
      </w:pPr>
      <w:r w:rsidDel="00000000" w:rsidR="00000000" w:rsidRPr="00000000">
        <w:rPr>
          <w:rtl w:val="0"/>
        </w:rPr>
        <w:t xml:space="preserve">Informácie, ktoré vysvetľujú a dopĺňajú položky výkazu ziskov a strát </w:t>
      </w:r>
    </w:p>
    <w:p w:rsidR="00000000" w:rsidDel="00000000" w:rsidP="00000000" w:rsidRDefault="00000000" w:rsidRPr="00000000" w14:paraId="0000008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K položkám výnosov a nákladov sa v poznámkach uvádzajú doplňujúce a vysvetľujúce informácie o </w:t>
      </w:r>
    </w:p>
    <w:p w:rsidR="00000000" w:rsidDel="00000000" w:rsidP="00000000" w:rsidRDefault="00000000" w:rsidRPr="00000000" w14:paraId="00000087">
      <w:pPr>
        <w:rPr/>
      </w:pPr>
      <w:r w:rsidDel="00000000" w:rsidR="00000000" w:rsidRPr="00000000">
        <w:rPr>
          <w:b w:val="1"/>
          <w:rtl w:val="0"/>
        </w:rPr>
        <w:t xml:space="preserve">a)</w:t>
      </w:r>
      <w:r w:rsidDel="00000000" w:rsidR="00000000" w:rsidRPr="00000000">
        <w:rPr>
          <w:rtl w:val="0"/>
        </w:rPr>
        <w:t xml:space="preserve">    sume tržieb za vlastné výkony a tovar s uvedením ich opisu a hodnoty tržieb podľa jednotlivých typov výrobkov a služieb účtovnej jednotky, </w:t>
      </w:r>
    </w:p>
    <w:p w:rsidR="00000000" w:rsidDel="00000000" w:rsidP="00000000" w:rsidRDefault="00000000" w:rsidRPr="00000000" w14:paraId="00000088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ind w:left="37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IV </w:t>
      </w:r>
    </w:p>
    <w:p w:rsidR="00000000" w:rsidDel="00000000" w:rsidP="00000000" w:rsidRDefault="00000000" w:rsidRPr="00000000" w14:paraId="0000008B">
      <w:pPr>
        <w:ind w:left="360" w:firstLine="0"/>
        <w:rPr>
          <w:b w:val="1"/>
        </w:rPr>
      </w:pPr>
      <w:r w:rsidDel="00000000" w:rsidR="00000000" w:rsidRPr="00000000">
        <w:rPr>
          <w:rtl w:val="0"/>
        </w:rPr>
        <w:t xml:space="preserve">(4)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ind w:left="37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Tabuľka 47: Informácie k čl. IV odst. 4 o čistom obrate</w:t>
      </w:r>
    </w:p>
    <w:p w:rsidR="00000000" w:rsidDel="00000000" w:rsidP="00000000" w:rsidRDefault="00000000" w:rsidRPr="00000000" w14:paraId="0000008E">
      <w:pPr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726.000000000002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3"/>
        <w:gridCol w:w="3241"/>
        <w:gridCol w:w="3242"/>
        <w:tblGridChange w:id="0">
          <w:tblGrid>
            <w:gridCol w:w="3243"/>
            <w:gridCol w:w="3241"/>
            <w:gridCol w:w="32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F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0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91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2">
            <w:pPr>
              <w:rPr/>
            </w:pPr>
            <w:r w:rsidDel="00000000" w:rsidR="00000000" w:rsidRPr="00000000">
              <w:rPr>
                <w:rtl w:val="0"/>
              </w:rPr>
              <w:t xml:space="preserve">Tržby za vlastné výrobky</w:t>
            </w:r>
          </w:p>
        </w:tc>
        <w:tc>
          <w:tcPr/>
          <w:p w:rsidR="00000000" w:rsidDel="00000000" w:rsidP="00000000" w:rsidRDefault="00000000" w:rsidRPr="00000000" w14:paraId="0000009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5">
            <w:pPr>
              <w:rPr/>
            </w:pPr>
            <w:r w:rsidDel="00000000" w:rsidR="00000000" w:rsidRPr="00000000">
              <w:rPr>
                <w:rtl w:val="0"/>
              </w:rPr>
              <w:t xml:space="preserve">Tržby z predaja služieb</w:t>
            </w:r>
          </w:p>
        </w:tc>
        <w:tc>
          <w:tcPr/>
          <w:p w:rsidR="00000000" w:rsidDel="00000000" w:rsidP="00000000" w:rsidRDefault="00000000" w:rsidRPr="00000000" w14:paraId="0000009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76 021</w:t>
            </w:r>
          </w:p>
        </w:tc>
        <w:tc>
          <w:tcPr/>
          <w:p w:rsidR="00000000" w:rsidDel="00000000" w:rsidP="00000000" w:rsidRDefault="00000000" w:rsidRPr="00000000" w14:paraId="0000009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720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8">
            <w:pPr>
              <w:rPr/>
            </w:pPr>
            <w:r w:rsidDel="00000000" w:rsidR="00000000" w:rsidRPr="00000000">
              <w:rPr>
                <w:rtl w:val="0"/>
              </w:rPr>
              <w:t xml:space="preserve">Tržby za tovar</w:t>
            </w:r>
          </w:p>
        </w:tc>
        <w:tc>
          <w:tcPr/>
          <w:p w:rsidR="00000000" w:rsidDel="00000000" w:rsidP="00000000" w:rsidRDefault="00000000" w:rsidRPr="00000000" w14:paraId="0000009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B">
            <w:pPr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/>
          <w:p w:rsidR="00000000" w:rsidDel="00000000" w:rsidP="00000000" w:rsidRDefault="00000000" w:rsidRPr="00000000" w14:paraId="0000009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E">
            <w:pPr>
              <w:rPr/>
            </w:pPr>
            <w:r w:rsidDel="00000000" w:rsidR="00000000" w:rsidRPr="00000000">
              <w:rPr>
                <w:rtl w:val="0"/>
              </w:rPr>
              <w:t xml:space="preserve">Výnosy z nehnuteľností na predaj</w:t>
            </w:r>
          </w:p>
        </w:tc>
        <w:tc>
          <w:tcPr/>
          <w:p w:rsidR="00000000" w:rsidDel="00000000" w:rsidP="00000000" w:rsidRDefault="00000000" w:rsidRPr="00000000" w14:paraId="0000009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1">
            <w:pPr>
              <w:rPr/>
            </w:pPr>
            <w:r w:rsidDel="00000000" w:rsidR="00000000" w:rsidRPr="00000000">
              <w:rPr>
                <w:rtl w:val="0"/>
              </w:rPr>
              <w:t xml:space="preserve">Iné výnosy súvisiace s bežnou činnosťou</w:t>
            </w:r>
          </w:p>
        </w:tc>
        <w:tc>
          <w:tcPr/>
          <w:p w:rsidR="00000000" w:rsidDel="00000000" w:rsidP="00000000" w:rsidRDefault="00000000" w:rsidRPr="00000000" w14:paraId="000000A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4">
            <w:pPr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A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09" w:hRule="atLeast"/>
          <w:tblHeader w:val="0"/>
        </w:trPr>
        <w:tc>
          <w:tcPr/>
          <w:p w:rsidR="00000000" w:rsidDel="00000000" w:rsidP="00000000" w:rsidRDefault="00000000" w:rsidRPr="00000000" w14:paraId="000000A7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Čistý obrat celkom</w:t>
            </w:r>
          </w:p>
        </w:tc>
        <w:tc>
          <w:tcPr/>
          <w:p w:rsidR="00000000" w:rsidDel="00000000" w:rsidP="00000000" w:rsidRDefault="00000000" w:rsidRPr="00000000" w14:paraId="000000A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76 021</w:t>
            </w:r>
          </w:p>
        </w:tc>
        <w:tc>
          <w:tcPr/>
          <w:p w:rsidR="00000000" w:rsidDel="00000000" w:rsidP="00000000" w:rsidRDefault="00000000" w:rsidRPr="00000000" w14:paraId="000000A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AA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Oblasť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AB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Geografické oblasti odbytu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E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AF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0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Tuzemsko</w:t>
            </w:r>
          </w:p>
        </w:tc>
        <w:tc>
          <w:tcPr/>
          <w:p w:rsidR="00000000" w:rsidDel="00000000" w:rsidP="00000000" w:rsidRDefault="00000000" w:rsidRPr="00000000" w14:paraId="000000B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72 902</w:t>
            </w:r>
          </w:p>
        </w:tc>
        <w:tc>
          <w:tcPr/>
          <w:p w:rsidR="00000000" w:rsidDel="00000000" w:rsidP="00000000" w:rsidRDefault="00000000" w:rsidRPr="00000000" w14:paraId="000000B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720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3">
            <w:pPr>
              <w:rPr/>
            </w:pPr>
            <w:r w:rsidDel="00000000" w:rsidR="00000000" w:rsidRPr="00000000">
              <w:rPr>
                <w:rtl w:val="0"/>
              </w:rPr>
              <w:t xml:space="preserve">EÚ</w:t>
            </w:r>
          </w:p>
        </w:tc>
        <w:tc>
          <w:tcPr/>
          <w:p w:rsidR="00000000" w:rsidDel="00000000" w:rsidP="00000000" w:rsidRDefault="00000000" w:rsidRPr="00000000" w14:paraId="000000B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3 119</w:t>
            </w:r>
          </w:p>
        </w:tc>
        <w:tc>
          <w:tcPr/>
          <w:p w:rsidR="00000000" w:rsidDel="00000000" w:rsidP="00000000" w:rsidRDefault="00000000" w:rsidRPr="00000000" w14:paraId="000000B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6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Tretie štáty</w:t>
            </w:r>
          </w:p>
        </w:tc>
        <w:tc>
          <w:tcPr/>
          <w:p w:rsidR="00000000" w:rsidDel="00000000" w:rsidP="00000000" w:rsidRDefault="00000000" w:rsidRPr="00000000" w14:paraId="000000B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B9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Čl. IX</w:t>
      </w:r>
    </w:p>
    <w:p w:rsidR="00000000" w:rsidDel="00000000" w:rsidP="00000000" w:rsidRDefault="00000000" w:rsidRPr="00000000" w14:paraId="000000BC">
      <w:pPr>
        <w:rPr/>
      </w:pPr>
      <w:r w:rsidDel="00000000" w:rsidR="00000000" w:rsidRPr="00000000">
        <w:rPr>
          <w:rtl w:val="0"/>
        </w:rPr>
        <w:t xml:space="preserve">                                        Prehľad o pohybe vlastného imania </w:t>
      </w:r>
    </w:p>
    <w:p w:rsidR="00000000" w:rsidDel="00000000" w:rsidP="00000000" w:rsidRDefault="00000000" w:rsidRPr="00000000" w14:paraId="000000B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000000" w:rsidDel="00000000" w:rsidP="00000000" w:rsidRDefault="00000000" w:rsidRPr="00000000" w14:paraId="000000BF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0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000000" w:rsidDel="00000000" w:rsidP="00000000" w:rsidRDefault="00000000" w:rsidRPr="00000000" w14:paraId="000000C1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000000" w:rsidDel="00000000" w:rsidP="00000000" w:rsidRDefault="00000000" w:rsidRPr="00000000" w14:paraId="000000C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72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ind w:left="37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Tabuľka 53: Informácie k Čl. IX odst. 1 až 3 o pohybe vlastného imania, ktoré zobrazuje zmenu vo vlastnom imaní účtovnej jednotky medzi dvomi účtovnými závierkami</w:t>
      </w:r>
    </w:p>
    <w:p w:rsidR="00000000" w:rsidDel="00000000" w:rsidP="00000000" w:rsidRDefault="00000000" w:rsidRPr="00000000" w14:paraId="000000C6">
      <w:pPr>
        <w:ind w:left="370" w:firstLine="0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366.0" w:type="dxa"/>
        <w:jc w:val="left"/>
        <w:tblInd w:w="37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41"/>
        <w:gridCol w:w="3090"/>
        <w:gridCol w:w="3135"/>
        <w:tblGridChange w:id="0">
          <w:tblGrid>
            <w:gridCol w:w="3141"/>
            <w:gridCol w:w="3090"/>
            <w:gridCol w:w="313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7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Pohyb vlastného imania (VI)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8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9">
            <w:pPr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A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 VI na začiatku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5 175</w:t>
            </w:r>
          </w:p>
        </w:tc>
        <w:tc>
          <w:tcPr/>
          <w:p w:rsidR="00000000" w:rsidDel="00000000" w:rsidP="00000000" w:rsidRDefault="00000000" w:rsidRPr="00000000" w14:paraId="000000C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D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Zvýšenie alebo zníženie VI počas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52 110</w:t>
            </w:r>
          </w:p>
        </w:tc>
        <w:tc>
          <w:tcPr/>
          <w:p w:rsidR="00000000" w:rsidDel="00000000" w:rsidP="00000000" w:rsidRDefault="00000000" w:rsidRPr="00000000" w14:paraId="000000C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5 175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0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VI na konci účt. obdobia: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57 267</w:t>
            </w:r>
          </w:p>
        </w:tc>
        <w:tc>
          <w:tcPr/>
          <w:p w:rsidR="00000000" w:rsidDel="00000000" w:rsidP="00000000" w:rsidRDefault="00000000" w:rsidRPr="00000000" w14:paraId="000000D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5 175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3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Dôvody zmien VI 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6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zapísané do OR (411)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5 000</w:t>
            </w:r>
          </w:p>
        </w:tc>
        <w:tc>
          <w:tcPr/>
          <w:p w:rsidR="00000000" w:rsidDel="00000000" w:rsidP="00000000" w:rsidRDefault="00000000" w:rsidRPr="00000000" w14:paraId="000000D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5 000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9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nezapísané do OR (419)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C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Emisné ážio (412)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F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Zákonné rezervné fondy (417,418,421,422)</w:t>
            </w:r>
          </w:p>
        </w:tc>
        <w:tc>
          <w:tcPr/>
          <w:p w:rsidR="00000000" w:rsidDel="00000000" w:rsidP="00000000" w:rsidRDefault="00000000" w:rsidRPr="00000000" w14:paraId="000000E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175</w:t>
            </w:r>
          </w:p>
        </w:tc>
        <w:tc>
          <w:tcPr/>
          <w:p w:rsidR="00000000" w:rsidDel="00000000" w:rsidP="00000000" w:rsidRDefault="00000000" w:rsidRPr="00000000" w14:paraId="000000E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2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kapitálové fondy (413)</w:t>
            </w:r>
          </w:p>
        </w:tc>
        <w:tc>
          <w:tcPr/>
          <w:p w:rsidR="00000000" w:rsidDel="00000000" w:rsidP="00000000" w:rsidRDefault="00000000" w:rsidRPr="00000000" w14:paraId="000000E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5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Oceňovacie rozdiely nezahrnuté do výsledku hospodárenia (414,415,416)</w:t>
            </w:r>
          </w:p>
        </w:tc>
        <w:tc>
          <w:tcPr/>
          <w:p w:rsidR="00000000" w:rsidDel="00000000" w:rsidP="00000000" w:rsidRDefault="00000000" w:rsidRPr="00000000" w14:paraId="000000E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8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fondy tvorené zo zisku (423,427)</w:t>
            </w:r>
          </w:p>
        </w:tc>
        <w:tc>
          <w:tcPr/>
          <w:p w:rsidR="00000000" w:rsidDel="00000000" w:rsidP="00000000" w:rsidRDefault="00000000" w:rsidRPr="00000000" w14:paraId="000000E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B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Nerozdelený zisk min. rokov (428)</w:t>
            </w:r>
          </w:p>
        </w:tc>
        <w:tc>
          <w:tcPr/>
          <w:p w:rsidR="00000000" w:rsidDel="00000000" w:rsidP="00000000" w:rsidRDefault="00000000" w:rsidRPr="00000000" w14:paraId="000000E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E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Neuhradená strata min. rokov (429)</w:t>
            </w:r>
          </w:p>
        </w:tc>
        <w:tc>
          <w:tcPr/>
          <w:p w:rsidR="00000000" w:rsidDel="00000000" w:rsidP="00000000" w:rsidRDefault="00000000" w:rsidRPr="00000000" w14:paraId="000000E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1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Účtovný zisk alebo strata (431)</w:t>
            </w:r>
          </w:p>
        </w:tc>
        <w:tc>
          <w:tcPr/>
          <w:p w:rsidR="00000000" w:rsidDel="00000000" w:rsidP="00000000" w:rsidRDefault="00000000" w:rsidRPr="00000000" w14:paraId="000000F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52 092</w:t>
            </w:r>
          </w:p>
        </w:tc>
        <w:tc>
          <w:tcPr/>
          <w:p w:rsidR="00000000" w:rsidDel="00000000" w:rsidP="00000000" w:rsidRDefault="00000000" w:rsidRPr="00000000" w14:paraId="000000F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4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Vyplatené dividendy</w:t>
            </w:r>
          </w:p>
        </w:tc>
        <w:tc>
          <w:tcPr/>
          <w:p w:rsidR="00000000" w:rsidDel="00000000" w:rsidP="00000000" w:rsidRDefault="00000000" w:rsidRPr="00000000" w14:paraId="000000F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7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Ďalšie zmeny vlastného imania</w:t>
            </w:r>
          </w:p>
        </w:tc>
        <w:tc>
          <w:tcPr/>
          <w:p w:rsidR="00000000" w:rsidDel="00000000" w:rsidP="00000000" w:rsidRDefault="00000000" w:rsidRPr="00000000" w14:paraId="000000F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A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Zmeny na účte fyzickej osoby (491)</w:t>
            </w:r>
          </w:p>
        </w:tc>
        <w:tc>
          <w:tcPr/>
          <w:p w:rsidR="00000000" w:rsidDel="00000000" w:rsidP="00000000" w:rsidRDefault="00000000" w:rsidRPr="00000000" w14:paraId="000000F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FD">
      <w:pPr>
        <w:ind w:left="370" w:firstLine="0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40" w:top="1440" w:left="1080" w:right="108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Georgia"/>
  <w:font w:name="Times New Roman"/>
  <w:font w:name="Open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>
        <w:rFonts w:ascii="Open Sans" w:cs="Open Sans" w:eastAsia="Open Sans" w:hAnsi="Open Sans"/>
        <w:sz w:val="21"/>
        <w:szCs w:val="21"/>
      </w:rPr>
    </w:pPr>
    <w:r w:rsidDel="00000000" w:rsidR="00000000" w:rsidRPr="00000000">
      <w:rPr>
        <w:rtl w:val="0"/>
      </w:rPr>
      <w:t xml:space="preserve">Poznámky Úč. PODV 3-01                                 IČO: 55800297                                          DIČ: </w:t>
    </w:r>
    <w:r w:rsidDel="00000000" w:rsidR="00000000" w:rsidRPr="00000000">
      <w:rPr>
        <w:rFonts w:ascii="Open Sans" w:cs="Open Sans" w:eastAsia="Open Sans" w:hAnsi="Open Sans"/>
        <w:sz w:val="21"/>
        <w:szCs w:val="21"/>
        <w:rtl w:val="0"/>
      </w:rPr>
      <w:t xml:space="preserve">2122094414</w:t>
    </w:r>
  </w:p>
  <w:p w:rsidR="00000000" w:rsidDel="00000000" w:rsidP="00000000" w:rsidRDefault="00000000" w:rsidRPr="00000000" w14:paraId="000000F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(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  <w:rPr>
        <w:rFonts w:ascii="Arial" w:cs="Arial" w:eastAsia="Arial" w:hAnsi="Arial"/>
        <w:b w:val="0"/>
        <w:i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sk-SK"/>
      </w:rPr>
    </w:rPrDefault>
    <w:pPrDefault>
      <w:pPr>
        <w:spacing w:after="4" w:line="249" w:lineRule="auto"/>
        <w:ind w:left="10" w:hanging="2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8" w:before="0" w:line="249" w:lineRule="auto"/>
      <w:ind w:left="10" w:right="1778" w:hanging="20"/>
      <w:jc w:val="right"/>
    </w:pPr>
    <w:rPr>
      <w:rFonts w:ascii="Arial" w:cs="Arial" w:eastAsia="Arial" w:hAnsi="Arial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lny" w:default="1">
    <w:name w:val="Normal"/>
    <w:qFormat w:val="1"/>
    <w:rsid w:val="00963AE3"/>
    <w:pPr>
      <w:ind w:hanging="10"/>
    </w:pPr>
    <w:rPr>
      <w:color w:val="000000"/>
    </w:rPr>
  </w:style>
  <w:style w:type="paragraph" w:styleId="Nadpis1">
    <w:name w:val="heading 1"/>
    <w:next w:val="Normlny"/>
    <w:link w:val="Nadpis1Char"/>
    <w:uiPriority w:val="9"/>
    <w:qFormat w:val="1"/>
    <w:rsid w:val="00963AE3"/>
    <w:pPr>
      <w:keepNext w:val="1"/>
      <w:keepLines w:val="1"/>
      <w:spacing w:after="68"/>
      <w:ind w:right="1778"/>
      <w:jc w:val="right"/>
      <w:outlineLvl w:val="0"/>
    </w:pPr>
    <w:rPr>
      <w:b w:val="1"/>
      <w:color w:val="000000"/>
      <w:sz w:val="36"/>
    </w:rPr>
  </w:style>
  <w:style w:type="paragraph" w:styleId="Nadpis2">
    <w:name w:val="heading 2"/>
    <w:basedOn w:val="Normlny"/>
    <w:next w:val="Normlny"/>
    <w:link w:val="Nadpis2Char"/>
    <w:uiPriority w:val="9"/>
    <w:semiHidden w:val="1"/>
    <w:unhideWhenUsed w:val="1"/>
    <w:qFormat w:val="1"/>
    <w:rsid w:val="00A86CCE"/>
    <w:pPr>
      <w:keepNext w:val="1"/>
      <w:keepLines w:val="1"/>
      <w:spacing w:after="0" w:before="40"/>
      <w:outlineLvl w:val="1"/>
    </w:pPr>
    <w:rPr>
      <w:rFonts w:asciiTheme="majorHAnsi" w:cstheme="majorBidi" w:eastAsiaTheme="majorEastAsia" w:hAnsiTheme="majorHAnsi"/>
      <w:color w:val="2f5496" w:themeColor="accent1" w:themeShade="0000BF"/>
      <w:sz w:val="26"/>
      <w:szCs w:val="26"/>
    </w:rPr>
  </w:style>
  <w:style w:type="paragraph" w:styleId="Nadpis3">
    <w:name w:val="heading 3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Nadpis4">
    <w:name w:val="heading 4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Nadpis5">
    <w:name w:val="heading 5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Nadpis6">
    <w:name w:val="heading 6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Nzov">
    <w:name w:val="Title"/>
    <w:basedOn w:val="Normlny"/>
    <w:next w:val="Normlny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3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4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5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Nadpis1Char" w:customStyle="1">
    <w:name w:val="Nadpis 1 Char"/>
    <w:basedOn w:val="Predvolenpsmoodseku"/>
    <w:link w:val="Nadpis1"/>
    <w:uiPriority w:val="9"/>
    <w:rsid w:val="00963AE3"/>
    <w:rPr>
      <w:rFonts w:ascii="Arial" w:cs="Arial" w:eastAsia="Arial" w:hAnsi="Arial"/>
      <w:b w:val="1"/>
      <w:color w:val="000000"/>
      <w:sz w:val="36"/>
      <w:lang w:eastAsia="sk-SK"/>
    </w:rPr>
  </w:style>
  <w:style w:type="table" w:styleId="TableGrid" w:customStyle="1">
    <w:name w:val="TableGrid"/>
    <w:rsid w:val="00963AE3"/>
    <w:pPr>
      <w:spacing w:after="0" w:line="240" w:lineRule="auto"/>
    </w:pPr>
    <w:rPr>
      <w:rFonts w:eastAsiaTheme="minorEastAsia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Hlavika">
    <w:name w:val="header"/>
    <w:basedOn w:val="Normlny"/>
    <w:link w:val="HlavikaChar"/>
    <w:uiPriority w:val="99"/>
    <w:unhideWhenUsed w:val="1"/>
    <w:rsid w:val="00025EBB"/>
    <w:pPr>
      <w:tabs>
        <w:tab w:val="center" w:pos="4536"/>
        <w:tab w:val="right" w:pos="9072"/>
      </w:tabs>
      <w:spacing w:after="0" w:line="240" w:lineRule="auto"/>
    </w:pPr>
  </w:style>
  <w:style w:type="character" w:styleId="HlavikaChar" w:customStyle="1">
    <w:name w:val="Hlavička Char"/>
    <w:basedOn w:val="Predvolenpsmoodseku"/>
    <w:link w:val="Hlavika"/>
    <w:uiPriority w:val="99"/>
    <w:rsid w:val="00025EBB"/>
    <w:rPr>
      <w:rFonts w:ascii="Arial" w:cs="Arial" w:eastAsia="Arial" w:hAnsi="Arial"/>
      <w:color w:val="000000"/>
      <w:sz w:val="20"/>
      <w:lang w:eastAsia="sk-SK"/>
    </w:rPr>
  </w:style>
  <w:style w:type="paragraph" w:styleId="Pta">
    <w:name w:val="footer"/>
    <w:basedOn w:val="Normlny"/>
    <w:link w:val="PtaChar"/>
    <w:uiPriority w:val="99"/>
    <w:unhideWhenUsed w:val="1"/>
    <w:rsid w:val="00025EBB"/>
    <w:pPr>
      <w:tabs>
        <w:tab w:val="center" w:pos="4536"/>
        <w:tab w:val="right" w:pos="9072"/>
      </w:tabs>
      <w:spacing w:after="0" w:line="240" w:lineRule="auto"/>
    </w:pPr>
  </w:style>
  <w:style w:type="character" w:styleId="PtaChar" w:customStyle="1">
    <w:name w:val="Päta Char"/>
    <w:basedOn w:val="Predvolenpsmoodseku"/>
    <w:link w:val="Pta"/>
    <w:uiPriority w:val="99"/>
    <w:rsid w:val="00025EBB"/>
    <w:rPr>
      <w:rFonts w:ascii="Arial" w:cs="Arial" w:eastAsia="Arial" w:hAnsi="Arial"/>
      <w:color w:val="000000"/>
      <w:sz w:val="20"/>
      <w:lang w:eastAsia="sk-SK"/>
    </w:rPr>
  </w:style>
  <w:style w:type="character" w:styleId="Nadpis2Char" w:customStyle="1">
    <w:name w:val="Nadpis 2 Char"/>
    <w:basedOn w:val="Predvolenpsmoodseku"/>
    <w:link w:val="Nadpis2"/>
    <w:uiPriority w:val="9"/>
    <w:rsid w:val="00A86CCE"/>
    <w:rPr>
      <w:rFonts w:asciiTheme="majorHAnsi" w:cstheme="majorBidi" w:eastAsiaTheme="majorEastAsia" w:hAnsiTheme="majorHAnsi"/>
      <w:color w:val="2f5496" w:themeColor="accent1" w:themeShade="0000BF"/>
      <w:sz w:val="26"/>
      <w:szCs w:val="26"/>
      <w:lang w:eastAsia="sk-SK"/>
    </w:rPr>
  </w:style>
  <w:style w:type="table" w:styleId="Mriekatabuky">
    <w:name w:val="Table Grid"/>
    <w:basedOn w:val="Normlnatabuka"/>
    <w:uiPriority w:val="39"/>
    <w:rsid w:val="008D3D0E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Bezriadkovania">
    <w:name w:val="No Spacing"/>
    <w:uiPriority w:val="1"/>
    <w:qFormat w:val="1"/>
    <w:rsid w:val="007D58D0"/>
    <w:pPr>
      <w:spacing w:after="0" w:line="240" w:lineRule="auto"/>
      <w:ind w:hanging="10"/>
    </w:pPr>
    <w:rPr>
      <w:color w:val="000000"/>
    </w:rPr>
  </w:style>
  <w:style w:type="paragraph" w:styleId="Odsekzoznamu">
    <w:name w:val="List Paragraph"/>
    <w:basedOn w:val="Normlny"/>
    <w:uiPriority w:val="34"/>
    <w:qFormat w:val="1"/>
    <w:rsid w:val="00F21FCF"/>
    <w:pPr>
      <w:ind w:left="720"/>
      <w:contextualSpacing w:val="1"/>
    </w:pPr>
  </w:style>
  <w:style w:type="paragraph" w:styleId="Podtitul">
    <w:name w:val="Subtitle"/>
    <w:basedOn w:val="Normlny"/>
    <w:next w:val="Normlny"/>
    <w:uiPriority w:val="11"/>
    <w:qFormat w:val="1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5"/>
    <w:pPr>
      <w:spacing w:after="0" w:line="240" w:lineRule="auto"/>
    </w:pPr>
    <w:tblPr>
      <w:tblStyleRowBandSize w:val="1"/>
      <w:tblStyleColBandSize w:val="1"/>
      <w:tblCellMar>
        <w:top w:w="80.0" w:type="dxa"/>
        <w:left w:w="46.0" w:type="dxa"/>
        <w:right w:w="115.0" w:type="dxa"/>
      </w:tblCellMar>
    </w:tblPr>
  </w:style>
  <w:style w:type="table" w:styleId="a0" w:customStyle="1">
    <w:basedOn w:val="TableNormal5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2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3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4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5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6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7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8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9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a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b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c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d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e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0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1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2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3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4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5" w:customStyle="1">
    <w:basedOn w:val="TableNormal5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character" w:styleId="apple-converted-space" w:customStyle="1">
    <w:name w:val="apple-converted-space"/>
    <w:basedOn w:val="Predvolenpsmoodseku"/>
    <w:rsid w:val="000932BD"/>
  </w:style>
  <w:style w:type="paragraph" w:styleId="Normlnywebov">
    <w:name w:val="Normal (Web)"/>
    <w:basedOn w:val="Normlny"/>
    <w:uiPriority w:val="99"/>
    <w:semiHidden w:val="1"/>
    <w:unhideWhenUsed w:val="1"/>
    <w:rsid w:val="008B7996"/>
    <w:pPr>
      <w:spacing w:after="100" w:afterAutospacing="1" w:before="100" w:beforeAutospacing="1" w:line="240" w:lineRule="auto"/>
      <w:ind w:left="0" w:firstLine="0"/>
    </w:pPr>
    <w:rPr>
      <w:rFonts w:ascii="Times New Roman" w:cs="Times New Roman" w:eastAsia="Times New Roman" w:hAnsi="Times New Roman"/>
      <w:color w:val="auto"/>
      <w:sz w:val="24"/>
      <w:szCs w:val="24"/>
    </w:rPr>
  </w:style>
  <w:style w:type="table" w:styleId="af6" w:customStyle="1">
    <w:basedOn w:val="TableNormal3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7" w:customStyle="1">
    <w:basedOn w:val="TableNormal3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af8" w:customStyle="1">
    <w:basedOn w:val="TableNormal3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9" w:customStyle="1">
    <w:basedOn w:val="TableNormal3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a" w:customStyle="1">
    <w:basedOn w:val="TableNormal3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b" w:customStyle="1">
    <w:basedOn w:val="TableNormal3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c" w:customStyle="1">
    <w:basedOn w:val="TableNormal3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d" w:customStyle="1">
    <w:basedOn w:val="TableNormal3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character" w:styleId="ra" w:customStyle="1">
    <w:name w:val="ra"/>
    <w:basedOn w:val="Predvolenpsmoodseku"/>
    <w:rsid w:val="00462FF5"/>
  </w:style>
  <w:style w:type="table" w:styleId="afe" w:customStyle="1">
    <w:basedOn w:val="TableNormal2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" w:customStyle="1">
    <w:basedOn w:val="TableNormal2"/>
    <w:tblPr>
      <w:tblStyleRowBandSize w:val="1"/>
      <w:tblStyleColBandSize w:val="1"/>
    </w:tblPr>
  </w:style>
  <w:style w:type="table" w:styleId="aff0" w:customStyle="1">
    <w:basedOn w:val="TableNormal2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aff1" w:customStyle="1">
    <w:basedOn w:val="TableNormal2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2" w:customStyle="1">
    <w:basedOn w:val="TableNormal2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3" w:customStyle="1">
    <w:basedOn w:val="TableNormal2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4" w:customStyle="1">
    <w:basedOn w:val="TableNormal2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5" w:customStyle="1">
    <w:basedOn w:val="TableNormal2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6" w:customStyle="1">
    <w:basedOn w:val="TableNormal2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7" w:customStyle="1">
    <w:basedOn w:val="TableNormal2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8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9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a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b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c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d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e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0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1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2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3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4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5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6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7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8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9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a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ffb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OpenSans-regular.ttf"/><Relationship Id="rId2" Type="http://schemas.openxmlformats.org/officeDocument/2006/relationships/font" Target="fonts/OpenSans-bold.ttf"/><Relationship Id="rId3" Type="http://schemas.openxmlformats.org/officeDocument/2006/relationships/font" Target="fonts/OpenSans-italic.ttf"/><Relationship Id="rId4" Type="http://schemas.openxmlformats.org/officeDocument/2006/relationships/font" Target="fonts/OpenSans-boldItalic.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VUx8MSosjdBCvHZxcwsWI70uQhw==">CgMxLjA4AHIhMVZLclV3MDdNVTVtTkhrbkUtQ19Vb0J2S3gtZ1Ruc2ZZ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2025-03-31T11:36:00Z</dcterms:created>
  <dc:creator>simona.petruncikova@gymbeam.com</dc:creator>
</cp:coreProperties>
</file>