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67A383" w14:textId="7E3230F8" w:rsidR="008A4BED" w:rsidRDefault="00606BEA" w:rsidP="00102799">
      <w:pPr>
        <w:pStyle w:val="Standard"/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0" w:color="000001"/>
        </w:pBdr>
        <w:spacing w:after="120"/>
        <w:jc w:val="center"/>
      </w:pPr>
      <w:r>
        <w:rPr>
          <w:rFonts w:ascii="Arial Narrow" w:hAnsi="Arial Narrow" w:cs="Arial Narrow"/>
          <w:b/>
        </w:rPr>
        <w:t xml:space="preserve">POZNÁMKY K ÚČTOVNEJ ZÁVIERKE </w:t>
      </w:r>
      <w:r w:rsidRPr="00DD7C9C">
        <w:rPr>
          <w:rFonts w:ascii="Arial Narrow" w:hAnsi="Arial Narrow" w:cs="Arial Narrow"/>
          <w:b/>
        </w:rPr>
        <w:t>20</w:t>
      </w:r>
      <w:r w:rsidR="0010331F">
        <w:rPr>
          <w:rFonts w:ascii="Arial Narrow" w:hAnsi="Arial Narrow" w:cs="Arial Narrow"/>
          <w:b/>
        </w:rPr>
        <w:t>2</w:t>
      </w:r>
      <w:r w:rsidR="00BF3274">
        <w:rPr>
          <w:rFonts w:ascii="Arial Narrow" w:hAnsi="Arial Narrow" w:cs="Arial Narrow"/>
          <w:b/>
        </w:rPr>
        <w:t>4</w:t>
      </w:r>
    </w:p>
    <w:p w14:paraId="1D970F7D" w14:textId="485AE16C" w:rsidR="008A4BED" w:rsidRDefault="00606BEA" w:rsidP="00102799">
      <w:pPr>
        <w:pStyle w:val="Standard"/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0" w:color="000001"/>
        </w:pBdr>
        <w:jc w:val="center"/>
      </w:pPr>
      <w:r>
        <w:rPr>
          <w:rFonts w:ascii="Arial Narrow" w:hAnsi="Arial Narrow" w:cs="Arial Narrow"/>
          <w:sz w:val="22"/>
          <w:szCs w:val="22"/>
        </w:rPr>
        <w:t>podľa Opat</w:t>
      </w:r>
      <w:r w:rsidR="00491D00">
        <w:rPr>
          <w:rFonts w:ascii="Arial Narrow" w:hAnsi="Arial Narrow" w:cs="Arial Narrow"/>
          <w:sz w:val="22"/>
          <w:szCs w:val="22"/>
        </w:rPr>
        <w:t xml:space="preserve">renia </w:t>
      </w:r>
      <w:r>
        <w:rPr>
          <w:rFonts w:ascii="Arial Narrow" w:hAnsi="Arial Narrow" w:cs="Arial Narrow"/>
          <w:sz w:val="22"/>
          <w:szCs w:val="22"/>
        </w:rPr>
        <w:t>č.</w:t>
      </w:r>
      <w:bookmarkStart w:id="0" w:name="_Hlk193361171"/>
      <w:bookmarkStart w:id="1" w:name="_Hlk193371821"/>
      <w:r>
        <w:rPr>
          <w:rFonts w:ascii="Arial Narrow" w:hAnsi="Arial Narrow" w:cs="Arial Narrow"/>
          <w:sz w:val="22"/>
          <w:szCs w:val="22"/>
        </w:rPr>
        <w:t>MF/2337</w:t>
      </w:r>
      <w:r w:rsidR="00D613BF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>/2014-74</w:t>
      </w:r>
      <w:bookmarkEnd w:id="0"/>
      <w:r w:rsidR="00491D00">
        <w:rPr>
          <w:rFonts w:ascii="Arial Narrow" w:hAnsi="Arial Narrow" w:cs="Arial Narrow"/>
          <w:sz w:val="22"/>
          <w:szCs w:val="22"/>
        </w:rPr>
        <w:t>, MF/19926/2015-74 a MF/14770/2017-74</w:t>
      </w:r>
      <w:bookmarkEnd w:id="1"/>
      <w:r w:rsidR="00E3263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pre </w:t>
      </w:r>
      <w:r w:rsidR="00D613BF">
        <w:rPr>
          <w:rFonts w:ascii="Arial Narrow" w:hAnsi="Arial Narrow" w:cs="Arial Narrow"/>
          <w:b/>
          <w:sz w:val="22"/>
          <w:szCs w:val="22"/>
        </w:rPr>
        <w:t>veľké</w:t>
      </w:r>
      <w:r>
        <w:rPr>
          <w:rFonts w:ascii="Arial Narrow" w:hAnsi="Arial Narrow" w:cs="Arial Narrow"/>
          <w:b/>
          <w:sz w:val="22"/>
          <w:szCs w:val="22"/>
        </w:rPr>
        <w:t xml:space="preserve"> účtovné jednotky</w:t>
      </w:r>
    </w:p>
    <w:p w14:paraId="4739EA5A" w14:textId="77777777" w:rsidR="008A4BED" w:rsidRDefault="008A4BED" w:rsidP="00606BEA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01D940AC" w14:textId="77777777" w:rsidR="00D13A6A" w:rsidRDefault="00D13A6A" w:rsidP="00606BEA">
      <w:pPr>
        <w:pStyle w:val="Standard"/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E06487" w14:textId="10009823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27D3CC0" w14:textId="77777777" w:rsidR="008A4BED" w:rsidRDefault="008A4BED" w:rsidP="00606BEA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399063F2" w14:textId="77777777" w:rsidR="008A4BED" w:rsidRDefault="00606BEA" w:rsidP="00606BEA">
      <w:pPr>
        <w:pStyle w:val="Standard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3571EB7" w14:textId="77777777" w:rsidR="008A4BED" w:rsidRDefault="008A4BED" w:rsidP="00606BEA">
      <w:pPr>
        <w:pStyle w:val="Standard"/>
        <w:rPr>
          <w:rFonts w:ascii="Arial Narrow" w:hAnsi="Arial Narrow" w:cs="Arial Narrow"/>
          <w:sz w:val="22"/>
          <w:szCs w:val="22"/>
        </w:rPr>
      </w:pPr>
    </w:p>
    <w:tbl>
      <w:tblPr>
        <w:tblW w:w="9625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36"/>
        <w:gridCol w:w="6989"/>
      </w:tblGrid>
      <w:tr w:rsidR="008A4BED" w14:paraId="7CD2F648" w14:textId="77777777" w:rsidTr="00DC6208">
        <w:trPr>
          <w:trHeight w:val="231"/>
        </w:trPr>
        <w:tc>
          <w:tcPr>
            <w:tcW w:w="26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0425095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8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B1A58F1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monea coin technology s.r.o.</w:t>
            </w:r>
          </w:p>
        </w:tc>
      </w:tr>
      <w:tr w:rsidR="008A4BED" w14:paraId="40309AF3" w14:textId="77777777" w:rsidTr="00DC6208">
        <w:trPr>
          <w:trHeight w:val="249"/>
        </w:trPr>
        <w:tc>
          <w:tcPr>
            <w:tcW w:w="26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43F151A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8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319647B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967 01 Kremnica, ČSA 232/99</w:t>
            </w:r>
          </w:p>
        </w:tc>
      </w:tr>
      <w:tr w:rsidR="008A4BED" w14:paraId="169865F6" w14:textId="77777777" w:rsidTr="00DC6208">
        <w:trPr>
          <w:trHeight w:val="125"/>
        </w:trPr>
        <w:tc>
          <w:tcPr>
            <w:tcW w:w="26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3B53512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8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9C1B061" w14:textId="09825BAE" w:rsidR="008A4BED" w:rsidRDefault="006135A2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606BEA">
              <w:rPr>
                <w:rFonts w:ascii="Arial Narrow" w:hAnsi="Arial Narrow" w:cs="Arial Narrow"/>
                <w:sz w:val="22"/>
                <w:szCs w:val="22"/>
              </w:rPr>
              <w:t>poločnosť s ručením obmedzeným</w:t>
            </w:r>
          </w:p>
        </w:tc>
      </w:tr>
      <w:tr w:rsidR="008A4BED" w14:paraId="5EEFD820" w14:textId="77777777" w:rsidTr="00DC6208">
        <w:trPr>
          <w:trHeight w:val="143"/>
        </w:trPr>
        <w:tc>
          <w:tcPr>
            <w:tcW w:w="263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F8C576B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9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602A7E4" w14:textId="5160872C" w:rsidR="008A4BED" w:rsidRDefault="006135A2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</w:t>
            </w:r>
            <w:r w:rsidR="00606BEA">
              <w:rPr>
                <w:rFonts w:ascii="Arial Narrow" w:hAnsi="Arial Narrow" w:cs="Arial Narrow"/>
                <w:sz w:val="22"/>
                <w:szCs w:val="22"/>
              </w:rPr>
              <w:t>ápis do obchodného registra: 18.12.2014</w:t>
            </w:r>
          </w:p>
        </w:tc>
      </w:tr>
      <w:tr w:rsidR="008A4BED" w14:paraId="2349D954" w14:textId="77777777" w:rsidTr="00DC6208">
        <w:trPr>
          <w:trHeight w:val="175"/>
        </w:trPr>
        <w:tc>
          <w:tcPr>
            <w:tcW w:w="263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2433F08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9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8D5F5F7" w14:textId="5246625D" w:rsidR="008A4BED" w:rsidRDefault="006135A2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606BEA">
              <w:rPr>
                <w:rFonts w:ascii="Arial Narrow" w:hAnsi="Arial Narrow" w:cs="Arial Narrow"/>
                <w:sz w:val="22"/>
                <w:szCs w:val="22"/>
              </w:rPr>
              <w:t>ýroba ostatných kovových výrobkov i.n.</w:t>
            </w:r>
            <w:r w:rsidR="00EC1E08">
              <w:rPr>
                <w:rFonts w:ascii="Arial Narrow" w:hAnsi="Arial Narrow" w:cs="Arial Narrow"/>
                <w:sz w:val="22"/>
                <w:szCs w:val="22"/>
              </w:rPr>
              <w:t xml:space="preserve"> (výroba mincových platničiek)</w:t>
            </w:r>
          </w:p>
        </w:tc>
      </w:tr>
      <w:tr w:rsidR="008A4BED" w14:paraId="1FF8B643" w14:textId="77777777" w:rsidTr="00DC6208">
        <w:trPr>
          <w:trHeight w:val="194"/>
        </w:trPr>
        <w:tc>
          <w:tcPr>
            <w:tcW w:w="263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2321C3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9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5D32329" w14:textId="6B647DFB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monea coin technology s.r.o. nie je subjektom verejného záujmu (§ 2/14 ZoU).</w:t>
            </w:r>
          </w:p>
        </w:tc>
      </w:tr>
      <w:tr w:rsidR="008A4BED" w14:paraId="750DD9B0" w14:textId="77777777" w:rsidTr="00DC6208">
        <w:trPr>
          <w:trHeight w:val="194"/>
        </w:trPr>
        <w:tc>
          <w:tcPr>
            <w:tcW w:w="263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374DE11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9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577EEB8" w14:textId="22AE34AB" w:rsidR="008A4BED" w:rsidRPr="00B0463A" w:rsidRDefault="006135A2" w:rsidP="00606BEA">
            <w:pPr>
              <w:pStyle w:val="Standard"/>
              <w:jc w:val="both"/>
              <w:rPr>
                <w:b/>
                <w:bCs/>
              </w:rPr>
            </w:pPr>
            <w:r w:rsidRPr="00B046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</w:t>
            </w:r>
            <w:r w:rsidR="00606BEA" w:rsidRPr="00B046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alendárny rok 20</w:t>
            </w:r>
            <w:r w:rsidR="0010331F" w:rsidRPr="00B046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D613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</w:tr>
    </w:tbl>
    <w:p w14:paraId="2F6534C4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BA1DA3" w14:textId="77777777" w:rsidR="008752BF" w:rsidRDefault="008752BF" w:rsidP="008752BF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Účtovná jednotka spĺňa veľkostné podmienky na zatriedenie do veľkostnej skupiny – </w:t>
      </w:r>
      <w:r w:rsidRPr="00FA5CAF">
        <w:rPr>
          <w:rFonts w:ascii="Arial Narrow" w:hAnsi="Arial Narrow" w:cs="Arial Narrow"/>
          <w:b/>
          <w:bCs/>
          <w:sz w:val="22"/>
          <w:szCs w:val="22"/>
        </w:rPr>
        <w:t>veľká</w:t>
      </w:r>
      <w:r w:rsidRPr="004C19DC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skupinu.</w:t>
      </w:r>
    </w:p>
    <w:p w14:paraId="28978445" w14:textId="77777777" w:rsidR="008752BF" w:rsidRDefault="008752BF" w:rsidP="00606BEA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2B146F" w14:textId="3A28FD2C" w:rsidR="00AA30D4" w:rsidRPr="002C222B" w:rsidRDefault="00B430C7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Najvyšším orgánom spoločnosti je valné zhromaždenie spoločníkov, štatutárnym orgánom je konateľ. Konateľom spoločnosti počas účtovného obdobia je Ing. Monika Tischlerová.</w:t>
      </w:r>
    </w:p>
    <w:p w14:paraId="7AB612EC" w14:textId="77777777" w:rsidR="002C222B" w:rsidRDefault="002C222B" w:rsidP="00606BEA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47AE7F" w14:textId="77777777" w:rsidR="007077CD" w:rsidRDefault="007077CD" w:rsidP="00606BEA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53E523" w14:textId="3B400243" w:rsidR="008752BF" w:rsidRDefault="008752BF" w:rsidP="008752BF">
      <w:pPr>
        <w:pStyle w:val="Standard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bookmarkStart w:id="2" w:name="_Hlk193368320"/>
      <w:r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695BDB">
        <w:rPr>
          <w:rFonts w:ascii="Arial Narrow" w:hAnsi="Arial Narrow" w:cs="Arial Narrow"/>
          <w:bCs/>
          <w:sz w:val="22"/>
          <w:szCs w:val="22"/>
          <w:u w:val="single"/>
        </w:rPr>
        <w:t>Informácie o neobmedzenom ručení v inej účtovnej jednotke:</w:t>
      </w:r>
    </w:p>
    <w:p w14:paraId="338A37F2" w14:textId="665C7B90" w:rsidR="008752BF" w:rsidRDefault="008752BF" w:rsidP="00787AFE">
      <w:pPr>
        <w:pStyle w:val="Standard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ručiacim spoločníkom v inej účtovnej jednotke.</w:t>
      </w:r>
      <w:bookmarkEnd w:id="2"/>
    </w:p>
    <w:p w14:paraId="7708886D" w14:textId="77777777" w:rsidR="008A4BED" w:rsidRDefault="008A4BED" w:rsidP="00606BEA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14:paraId="1D66A813" w14:textId="082DE6FE" w:rsidR="008A4BED" w:rsidRPr="00EE21B0" w:rsidRDefault="0075465B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06BEA">
        <w:rPr>
          <w:rFonts w:ascii="Arial Narrow" w:hAnsi="Arial Narrow" w:cs="Arial Narrow"/>
          <w:sz w:val="22"/>
          <w:szCs w:val="22"/>
        </w:rPr>
        <w:t xml:space="preserve">) </w:t>
      </w:r>
      <w:r w:rsidR="00606BEA" w:rsidRPr="00695BDB">
        <w:rPr>
          <w:rFonts w:ascii="Arial Narrow" w:hAnsi="Arial Narrow" w:cs="Arial Narrow"/>
          <w:bCs/>
          <w:sz w:val="22"/>
          <w:szCs w:val="22"/>
          <w:u w:val="single"/>
        </w:rPr>
        <w:t>Dátum schválenia účtovnej závierky</w:t>
      </w:r>
      <w:r w:rsidR="00606BEA" w:rsidRPr="00695BDB">
        <w:rPr>
          <w:rFonts w:ascii="Arial Narrow" w:hAnsi="Arial Narrow" w:cs="Arial Narrow"/>
          <w:sz w:val="22"/>
          <w:szCs w:val="22"/>
          <w:u w:val="single"/>
        </w:rPr>
        <w:t xml:space="preserve"> za bezprostredne predchádzajúce účtovné obdobie</w:t>
      </w:r>
      <w:r w:rsidR="00606BEA">
        <w:rPr>
          <w:rFonts w:ascii="Arial Narrow" w:hAnsi="Arial Narrow" w:cs="Arial Narrow"/>
          <w:sz w:val="22"/>
          <w:szCs w:val="22"/>
        </w:rPr>
        <w:t xml:space="preserve"> príslušným orgánom účtovnej jednotky: </w:t>
      </w:r>
      <w:r w:rsidR="00EE21B0">
        <w:rPr>
          <w:rFonts w:ascii="Arial Narrow" w:hAnsi="Arial Narrow" w:cs="Arial Narrow"/>
          <w:sz w:val="22"/>
          <w:szCs w:val="22"/>
        </w:rPr>
        <w:t>ú</w:t>
      </w:r>
      <w:r w:rsidR="00606BEA">
        <w:rPr>
          <w:rFonts w:ascii="Arial Narrow" w:hAnsi="Arial Narrow" w:cs="Arial Narrow"/>
          <w:sz w:val="22"/>
          <w:szCs w:val="22"/>
        </w:rPr>
        <w:t xml:space="preserve">čtovná závierka bola schválená Valným zhromaždením spoločnosti, ktoré sa konalo dňa </w:t>
      </w:r>
      <w:r w:rsidR="000D0553">
        <w:rPr>
          <w:rFonts w:ascii="Arial Narrow" w:hAnsi="Arial Narrow" w:cs="Arial Narrow"/>
          <w:sz w:val="22"/>
          <w:szCs w:val="22"/>
        </w:rPr>
        <w:t>4</w:t>
      </w:r>
      <w:r w:rsidR="00AB749D">
        <w:rPr>
          <w:rFonts w:ascii="Arial Narrow" w:hAnsi="Arial Narrow" w:cs="Arial Narrow"/>
          <w:sz w:val="22"/>
          <w:szCs w:val="22"/>
        </w:rPr>
        <w:t>.</w:t>
      </w:r>
      <w:r w:rsidR="000D0553">
        <w:rPr>
          <w:rFonts w:ascii="Arial Narrow" w:hAnsi="Arial Narrow" w:cs="Arial Narrow"/>
          <w:sz w:val="22"/>
          <w:szCs w:val="22"/>
        </w:rPr>
        <w:t>4</w:t>
      </w:r>
      <w:r w:rsidR="00AB749D">
        <w:rPr>
          <w:rFonts w:ascii="Arial Narrow" w:hAnsi="Arial Narrow" w:cs="Arial Narrow"/>
          <w:sz w:val="22"/>
          <w:szCs w:val="22"/>
        </w:rPr>
        <w:t>.202</w:t>
      </w:r>
      <w:r w:rsidR="000D0553">
        <w:rPr>
          <w:rFonts w:ascii="Arial Narrow" w:hAnsi="Arial Narrow" w:cs="Arial Narrow"/>
          <w:sz w:val="22"/>
          <w:szCs w:val="22"/>
        </w:rPr>
        <w:t>4</w:t>
      </w:r>
      <w:r w:rsidR="00AB749D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14:paraId="064A98BA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76D1D768" w14:textId="0FAFCF5F" w:rsidR="008A4BED" w:rsidRDefault="0075465B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4</w:t>
      </w:r>
      <w:r w:rsidR="00606BEA">
        <w:rPr>
          <w:rFonts w:ascii="Arial Narrow" w:hAnsi="Arial Narrow" w:cs="Arial Narrow"/>
          <w:sz w:val="22"/>
          <w:szCs w:val="22"/>
        </w:rPr>
        <w:t xml:space="preserve">) </w:t>
      </w:r>
      <w:r w:rsidR="00606BEA" w:rsidRPr="00695BDB">
        <w:rPr>
          <w:rFonts w:ascii="Arial Narrow" w:hAnsi="Arial Narrow" w:cs="Arial Narrow"/>
          <w:bCs/>
          <w:sz w:val="22"/>
          <w:szCs w:val="22"/>
          <w:u w:val="single"/>
        </w:rPr>
        <w:t>Právny dôvod</w:t>
      </w:r>
      <w:r w:rsidR="00606BEA" w:rsidRPr="00695BDB">
        <w:rPr>
          <w:rFonts w:ascii="Arial Narrow" w:hAnsi="Arial Narrow" w:cs="Arial Narrow"/>
          <w:sz w:val="22"/>
          <w:szCs w:val="22"/>
          <w:u w:val="single"/>
        </w:rPr>
        <w:t xml:space="preserve"> na zostavenie účtovnej závierky:</w:t>
      </w:r>
      <w:r w:rsidR="00606BEA">
        <w:rPr>
          <w:rFonts w:ascii="Arial Narrow" w:hAnsi="Arial Narrow" w:cs="Arial Narrow"/>
          <w:sz w:val="22"/>
          <w:szCs w:val="22"/>
        </w:rPr>
        <w:t xml:space="preserve"> riadna </w:t>
      </w:r>
      <w:r w:rsidR="00BB27B8">
        <w:rPr>
          <w:rFonts w:ascii="Arial Narrow" w:hAnsi="Arial Narrow" w:cs="Arial Narrow"/>
          <w:sz w:val="22"/>
          <w:szCs w:val="22"/>
        </w:rPr>
        <w:t xml:space="preserve">závierka </w:t>
      </w:r>
      <w:r w:rsidR="00606BEA">
        <w:rPr>
          <w:rFonts w:ascii="Arial Narrow" w:hAnsi="Arial Narrow" w:cs="Arial Narrow"/>
          <w:sz w:val="22"/>
          <w:szCs w:val="22"/>
        </w:rPr>
        <w:t>po skončení účtovného obdobia</w:t>
      </w:r>
      <w:r w:rsidR="00BB27B8">
        <w:rPr>
          <w:rFonts w:ascii="Arial Narrow" w:hAnsi="Arial Narrow" w:cs="Arial Narrow"/>
          <w:sz w:val="22"/>
          <w:szCs w:val="22"/>
        </w:rPr>
        <w:t>.</w:t>
      </w:r>
    </w:p>
    <w:p w14:paraId="6B41A7B1" w14:textId="6CDF7F5E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Pr="00416EBD">
        <w:rPr>
          <w:rFonts w:ascii="Arial Narrow" w:hAnsi="Arial Narrow" w:cs="Arial Narrow"/>
          <w:b/>
          <w:bCs/>
          <w:sz w:val="22"/>
          <w:szCs w:val="22"/>
        </w:rPr>
        <w:t>monea coin technology s.r.o.</w:t>
      </w:r>
      <w:r>
        <w:rPr>
          <w:rFonts w:ascii="Arial Narrow" w:hAnsi="Arial Narrow" w:cs="Arial Narrow"/>
          <w:sz w:val="22"/>
          <w:szCs w:val="22"/>
        </w:rPr>
        <w:t xml:space="preserve"> so sídlom v Kremnici. Bola zostavená za účtovné obdobie od 1.</w:t>
      </w:r>
      <w:r w:rsidR="00BB27B8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januára do 31.</w:t>
      </w:r>
      <w:r w:rsidR="00BB27B8">
        <w:rPr>
          <w:rFonts w:ascii="Arial Narrow" w:hAnsi="Arial Narrow" w:cs="Arial Narrow"/>
          <w:sz w:val="22"/>
          <w:szCs w:val="22"/>
        </w:rPr>
        <w:t> d</w:t>
      </w:r>
      <w:r>
        <w:rPr>
          <w:rFonts w:ascii="Arial Narrow" w:hAnsi="Arial Narrow" w:cs="Arial Narrow"/>
          <w:sz w:val="22"/>
          <w:szCs w:val="22"/>
        </w:rPr>
        <w:t>ecembra 20</w:t>
      </w:r>
      <w:r w:rsidR="00E11CD9">
        <w:rPr>
          <w:rFonts w:ascii="Arial Narrow" w:hAnsi="Arial Narrow" w:cs="Arial Narrow"/>
          <w:sz w:val="22"/>
          <w:szCs w:val="22"/>
        </w:rPr>
        <w:t>2</w:t>
      </w:r>
      <w:r w:rsidR="00B304D8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50CB1554" w14:textId="77777777" w:rsidR="008A4BED" w:rsidRDefault="008A4BED" w:rsidP="00606BE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E407E6" w14:textId="330FDA4C" w:rsidR="00695BDB" w:rsidRPr="00695BDB" w:rsidRDefault="0075465B" w:rsidP="007077CD">
      <w:pPr>
        <w:pStyle w:val="Standard"/>
        <w:spacing w:line="360" w:lineRule="auto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5</w:t>
      </w:r>
      <w:r w:rsidR="00606BEA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606BEA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="00606BEA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="00606BEA" w:rsidRPr="00BB27B8">
        <w:rPr>
          <w:rFonts w:ascii="Arial Narrow" w:hAnsi="Arial Narrow" w:cs="Arial Narrow"/>
          <w:sz w:val="22"/>
          <w:szCs w:val="22"/>
        </w:rPr>
        <w:t>s konsolidáciou</w:t>
      </w:r>
      <w:r w:rsidR="00606BEA">
        <w:rPr>
          <w:rFonts w:ascii="Arial Narrow" w:hAnsi="Arial Narrow" w:cs="Arial Narrow"/>
          <w:bCs/>
          <w:sz w:val="22"/>
          <w:szCs w:val="22"/>
        </w:rPr>
        <w:t>:</w:t>
      </w:r>
    </w:p>
    <w:p w14:paraId="45C10124" w14:textId="7BA6943C" w:rsidR="008A4BED" w:rsidRDefault="00606BEA" w:rsidP="007077CD">
      <w:pPr>
        <w:pStyle w:val="Standard"/>
        <w:spacing w:line="360" w:lineRule="auto"/>
        <w:jc w:val="both"/>
      </w:pPr>
      <w:r>
        <w:rPr>
          <w:rFonts w:ascii="Arial Narrow" w:hAnsi="Arial Narrow" w:cs="Arial Narrow"/>
          <w:sz w:val="22"/>
          <w:szCs w:val="22"/>
        </w:rPr>
        <w:t>Spoločnosť monea coin technology s.r.o. nie je súčasťou konsolidovanej účtovnej závierky.</w:t>
      </w:r>
    </w:p>
    <w:p w14:paraId="185598C6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26D29D7A" w14:textId="1C59CA7C" w:rsidR="008A4BED" w:rsidRDefault="002716E4" w:rsidP="00606BE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606BEA">
        <w:rPr>
          <w:rFonts w:ascii="Arial Narrow" w:hAnsi="Arial Narrow" w:cs="Arial Narrow"/>
          <w:sz w:val="22"/>
          <w:szCs w:val="22"/>
        </w:rPr>
        <w:t xml:space="preserve">) </w:t>
      </w:r>
      <w:r w:rsidR="00606BEA">
        <w:rPr>
          <w:rFonts w:ascii="Arial Narrow" w:hAnsi="Arial Narrow" w:cs="Arial Narrow"/>
          <w:sz w:val="22"/>
          <w:szCs w:val="22"/>
          <w:u w:val="single"/>
        </w:rPr>
        <w:t xml:space="preserve">Priemerný prepočítaný počet zamestnancov </w:t>
      </w:r>
      <w:r w:rsidR="00837D8E">
        <w:rPr>
          <w:rFonts w:ascii="Arial Narrow" w:hAnsi="Arial Narrow" w:cs="Arial Narrow"/>
          <w:sz w:val="22"/>
          <w:szCs w:val="22"/>
          <w:u w:val="single"/>
        </w:rPr>
        <w:t xml:space="preserve">a počet vedúcich zamestnancov </w:t>
      </w:r>
      <w:r w:rsidR="00606BEA">
        <w:rPr>
          <w:rFonts w:ascii="Arial Narrow" w:hAnsi="Arial Narrow" w:cs="Arial Narrow"/>
          <w:sz w:val="22"/>
          <w:szCs w:val="22"/>
          <w:u w:val="single"/>
        </w:rPr>
        <w:t>účtovnej jednotky</w:t>
      </w:r>
      <w:r w:rsidR="00606BEA">
        <w:rPr>
          <w:rFonts w:ascii="Arial Narrow" w:hAnsi="Arial Narrow" w:cs="Arial Narrow"/>
          <w:sz w:val="22"/>
          <w:szCs w:val="22"/>
        </w:rPr>
        <w:t>:</w:t>
      </w:r>
    </w:p>
    <w:p w14:paraId="478FF18C" w14:textId="77777777" w:rsidR="00D13A6A" w:rsidRDefault="00D13A6A" w:rsidP="00606BEA">
      <w:pPr>
        <w:pStyle w:val="Standard"/>
        <w:spacing w:after="120"/>
        <w:jc w:val="both"/>
      </w:pPr>
    </w:p>
    <w:tbl>
      <w:tblPr>
        <w:tblW w:w="9606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6"/>
        <w:gridCol w:w="2522"/>
        <w:gridCol w:w="2228"/>
      </w:tblGrid>
      <w:tr w:rsidR="008A4BED" w14:paraId="0716A73D" w14:textId="77777777" w:rsidTr="00854AFC">
        <w:trPr>
          <w:trHeight w:val="537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017F9" w14:textId="77777777" w:rsidR="008A4BED" w:rsidRDefault="00606BEA" w:rsidP="00606BE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4B6AD" w14:textId="77777777" w:rsidR="008A4BED" w:rsidRDefault="00606BEA" w:rsidP="00606BE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0D134" w14:textId="77777777" w:rsidR="008A4BED" w:rsidRDefault="00606BEA" w:rsidP="00606BE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86B36" w14:paraId="0994F845" w14:textId="77777777" w:rsidTr="00854AFC">
        <w:trPr>
          <w:trHeight w:val="163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B1A7F7E" w14:textId="77777777" w:rsidR="00586B36" w:rsidRDefault="00586B36" w:rsidP="00586B36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299BE52" w14:textId="7CA93D5F" w:rsidR="00586B36" w:rsidRPr="00EE2E7B" w:rsidRDefault="009D4861" w:rsidP="00586B36">
            <w:pPr>
              <w:pStyle w:val="Standard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26</w:t>
            </w:r>
            <w:r w:rsidR="004672A3" w:rsidRPr="004672A3">
              <w:rPr>
                <w:rFonts w:ascii="Arial Narrow" w:hAnsi="Arial Narrow"/>
                <w:sz w:val="22"/>
                <w:szCs w:val="22"/>
              </w:rPr>
              <w:t>,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F271673" w14:textId="1245CB4A" w:rsidR="00586B36" w:rsidRPr="00AF3ADC" w:rsidRDefault="009D4861" w:rsidP="00586B36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31,3</w:t>
            </w:r>
          </w:p>
        </w:tc>
      </w:tr>
      <w:tr w:rsidR="002716E4" w14:paraId="3E3E0B04" w14:textId="77777777" w:rsidTr="00854AFC">
        <w:trPr>
          <w:trHeight w:val="163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CC7D192" w14:textId="7D3CA26F" w:rsidR="002716E4" w:rsidRDefault="002716E4" w:rsidP="00586B36">
            <w:pPr>
              <w:pStyle w:val="Standard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zamestnancov ku dňu zostavenia účt. závierky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8BFA003" w14:textId="5F407B38" w:rsidR="002716E4" w:rsidRDefault="000868F1" w:rsidP="00586B36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A6A61FD" w14:textId="65988332" w:rsidR="002716E4" w:rsidRDefault="006D48CC" w:rsidP="00586B36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</w:p>
        </w:tc>
      </w:tr>
      <w:tr w:rsidR="00837D8E" w14:paraId="16FEB8BC" w14:textId="77777777" w:rsidTr="00854AFC">
        <w:trPr>
          <w:trHeight w:val="163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C934004" w14:textId="5FA118DE" w:rsidR="00837D8E" w:rsidRDefault="00837D8E" w:rsidP="00586B36">
            <w:pPr>
              <w:pStyle w:val="Standard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80BB6BD" w14:textId="778DE72C" w:rsidR="00837D8E" w:rsidRDefault="00BA50D6" w:rsidP="00586B36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46E4FF9" w14:textId="19EA81FE" w:rsidR="00837D8E" w:rsidRDefault="00BA50D6" w:rsidP="00586B36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14:paraId="33053546" w14:textId="77777777" w:rsidR="008A4BED" w:rsidRDefault="008A4BED" w:rsidP="00606BEA">
      <w:pPr>
        <w:pStyle w:val="Standard"/>
        <w:ind w:left="928"/>
        <w:jc w:val="both"/>
        <w:rPr>
          <w:rFonts w:ascii="Arial Narrow" w:hAnsi="Arial Narrow" w:cs="Arial Narrow"/>
          <w:sz w:val="22"/>
          <w:szCs w:val="22"/>
        </w:rPr>
      </w:pPr>
    </w:p>
    <w:p w14:paraId="69D99FD6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0D5AD303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F38758" w14:textId="77777777" w:rsidR="00EF2D89" w:rsidRDefault="00EF2D89" w:rsidP="00606BEA">
      <w:pPr>
        <w:pStyle w:val="Standard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5E43BD6" w14:textId="6AFDA2F6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 – INFORMÁCIE O PRIJATÝCH POSTUPOCH</w:t>
      </w:r>
    </w:p>
    <w:p w14:paraId="2FD86DFD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00564F" w14:textId="77777777" w:rsidR="008A4BED" w:rsidRDefault="00606BEA" w:rsidP="007077CD">
      <w:pPr>
        <w:pStyle w:val="Standard"/>
        <w:spacing w:line="360" w:lineRule="auto"/>
        <w:jc w:val="both"/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Zostavenie účtovnej závierky – predpoklad nepretržitosti</w:t>
      </w:r>
    </w:p>
    <w:p w14:paraId="660CB0A9" w14:textId="2A12C20F" w:rsidR="00D111C0" w:rsidRPr="00797AA0" w:rsidRDefault="00606BEA" w:rsidP="007077C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</w:t>
      </w:r>
      <w:r w:rsidR="005A7C0A">
        <w:rPr>
          <w:rFonts w:ascii="Arial Narrow" w:hAnsi="Arial Narrow" w:cs="Arial Narrow"/>
          <w:sz w:val="22"/>
          <w:szCs w:val="22"/>
        </w:rPr>
        <w:t>účtovné obdobie</w:t>
      </w:r>
      <w:r>
        <w:rPr>
          <w:rFonts w:ascii="Arial Narrow" w:hAnsi="Arial Narrow" w:cs="Arial Narrow"/>
          <w:sz w:val="22"/>
          <w:szCs w:val="22"/>
        </w:rPr>
        <w:t xml:space="preserve"> bola zostavená za splnenia predpokladu, že účtovná jednotka bude nepretržite pokračovať vo svojej činnosti minimálne 12 mesiacov po závierkovom dni v zmysle § 7 ods. 4 zákona o účtovníctve.</w:t>
      </w:r>
      <w:r w:rsidR="007077CD">
        <w:rPr>
          <w:rFonts w:ascii="Arial Narrow" w:hAnsi="Arial Narrow" w:cs="Arial Narrow"/>
          <w:sz w:val="22"/>
          <w:szCs w:val="22"/>
        </w:rPr>
        <w:t xml:space="preserve"> </w:t>
      </w:r>
      <w:r w:rsidR="00D111C0" w:rsidRPr="00D111C0">
        <w:rPr>
          <w:rFonts w:ascii="Arial Narrow" w:hAnsi="Arial Narrow" w:cs="Arial Narrow"/>
          <w:sz w:val="22"/>
          <w:szCs w:val="22"/>
        </w:rPr>
        <w:t xml:space="preserve">Vedenie </w:t>
      </w:r>
      <w:r w:rsidR="00B667BF">
        <w:rPr>
          <w:rFonts w:ascii="Arial Narrow" w:hAnsi="Arial Narrow" w:cs="Arial Narrow"/>
          <w:sz w:val="22"/>
          <w:szCs w:val="22"/>
        </w:rPr>
        <w:t>s</w:t>
      </w:r>
      <w:r w:rsidR="00D111C0" w:rsidRPr="00D111C0">
        <w:rPr>
          <w:rFonts w:ascii="Arial Narrow" w:hAnsi="Arial Narrow" w:cs="Arial Narrow"/>
          <w:sz w:val="22"/>
          <w:szCs w:val="22"/>
        </w:rPr>
        <w:t>poločnosti nepredpokladá významné ohrozenie predpokladu nepretržitého pokračovania v činnosti v blízkej budúcnosti (t.j.</w:t>
      </w:r>
      <w:r w:rsidR="00B667BF">
        <w:rPr>
          <w:rFonts w:ascii="Arial Narrow" w:hAnsi="Arial Narrow" w:cs="Arial Narrow"/>
          <w:sz w:val="22"/>
          <w:szCs w:val="22"/>
        </w:rPr>
        <w:t> </w:t>
      </w:r>
      <w:r w:rsidR="00D111C0" w:rsidRPr="00D111C0">
        <w:rPr>
          <w:rFonts w:ascii="Arial Narrow" w:hAnsi="Arial Narrow" w:cs="Arial Narrow"/>
          <w:sz w:val="22"/>
          <w:szCs w:val="22"/>
        </w:rPr>
        <w:t>počas nasledujúcich 12 mesiacov od dátumu zostavenia UZ).</w:t>
      </w:r>
    </w:p>
    <w:p w14:paraId="472F8D07" w14:textId="77777777" w:rsidR="008A4BED" w:rsidRDefault="008A4BED" w:rsidP="00606BEA">
      <w:pPr>
        <w:pStyle w:val="Standard"/>
        <w:jc w:val="both"/>
      </w:pPr>
    </w:p>
    <w:p w14:paraId="30E8EDB7" w14:textId="77777777" w:rsidR="008A4BED" w:rsidRDefault="00606BEA" w:rsidP="007077CD">
      <w:pPr>
        <w:pStyle w:val="Standard"/>
        <w:spacing w:line="360" w:lineRule="auto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Informácia o aplikácii účtovných zásad a účtovných metód</w:t>
      </w:r>
    </w:p>
    <w:p w14:paraId="72F458CC" w14:textId="0CF0E051" w:rsidR="008A4BED" w:rsidRDefault="00606BEA" w:rsidP="007077CD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</w:t>
      </w:r>
      <w:r w:rsidR="003A533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v eurách. Pokiaľ nie je uvedené inak, všetky vykázané údaje v týchto poznámkach sú v celých eurách.</w:t>
      </w:r>
    </w:p>
    <w:p w14:paraId="22FF89B7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4914C66E" w14:textId="0929107A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  <w:r w:rsidR="006F55A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14:paraId="3D0D576F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43DFFF43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podmienok, nakoľko v tomto okamihu prechádzajú na odberateľa významné riziká a vlastnícke práva.</w:t>
      </w:r>
    </w:p>
    <w:p w14:paraId="03508130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4278CBBB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2F2C8EBE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5B6CD647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79655807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3FEEF682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4D73BDB4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C41927B" w14:textId="501E3E0D" w:rsidR="008A4BED" w:rsidRDefault="00606BEA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priebehu </w:t>
      </w:r>
      <w:r w:rsidR="00505EBA">
        <w:rPr>
          <w:rFonts w:ascii="Arial Narrow" w:hAnsi="Arial Narrow" w:cs="Arial Narrow"/>
          <w:sz w:val="22"/>
          <w:szCs w:val="22"/>
        </w:rPr>
        <w:t xml:space="preserve">účtovného obdobia </w:t>
      </w:r>
      <w:r>
        <w:rPr>
          <w:rFonts w:ascii="Arial Narrow" w:hAnsi="Arial Narrow" w:cs="Arial Narrow"/>
          <w:sz w:val="22"/>
          <w:szCs w:val="22"/>
        </w:rPr>
        <w:t>nemenila účtovné zásady ani účtovné metódy.</w:t>
      </w:r>
    </w:p>
    <w:p w14:paraId="2A9D6EB3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74AC7FCC" w14:textId="469C45A4" w:rsidR="008A4BED" w:rsidRDefault="00606BEA" w:rsidP="006F55A1">
      <w:pPr>
        <w:pStyle w:val="Standard"/>
        <w:spacing w:line="360" w:lineRule="auto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Informácie o charaktere a účele transakcií, ktoré sa neuvádzajú v</w:t>
      </w:r>
      <w:r w:rsidR="006F55A1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súvahe</w:t>
      </w:r>
      <w:r w:rsidR="006F55A1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18AFACD9" w14:textId="500551D3" w:rsidR="008A4BED" w:rsidRDefault="006F55A1" w:rsidP="006F55A1">
      <w:pPr>
        <w:pStyle w:val="Standard"/>
        <w:spacing w:line="360" w:lineRule="auto"/>
        <w:jc w:val="both"/>
      </w:pPr>
      <w:r>
        <w:rPr>
          <w:rFonts w:ascii="Arial Narrow" w:hAnsi="Arial Narrow" w:cs="Arial Narrow"/>
          <w:sz w:val="22"/>
          <w:szCs w:val="22"/>
        </w:rPr>
        <w:t>b</w:t>
      </w:r>
      <w:r w:rsidR="00606BEA">
        <w:rPr>
          <w:rFonts w:ascii="Arial Narrow" w:hAnsi="Arial Narrow" w:cs="Arial Narrow"/>
          <w:sz w:val="22"/>
          <w:szCs w:val="22"/>
        </w:rPr>
        <w:t>ez náplne</w:t>
      </w:r>
    </w:p>
    <w:p w14:paraId="2686BE80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A46FAC9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Spôsob a určenie oceňovania majetku a záväzkov (vrátane rozhodujúcich odhadov):</w:t>
      </w:r>
    </w:p>
    <w:p w14:paraId="655414B8" w14:textId="483D2ABA" w:rsidR="008A4BED" w:rsidRDefault="00606BEA" w:rsidP="006F55A1">
      <w:pPr>
        <w:pStyle w:val="Standard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9C09A9"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z w:val="22"/>
          <w:szCs w:val="22"/>
        </w:rPr>
        <w:t>pôsob oceňovania majetku a záväzkov (§ 25 ZoU):</w:t>
      </w:r>
    </w:p>
    <w:p w14:paraId="65ABB660" w14:textId="77777777" w:rsidR="00854AFC" w:rsidRDefault="00854AFC" w:rsidP="00606BEA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8"/>
        <w:gridCol w:w="6607"/>
        <w:gridCol w:w="2381"/>
      </w:tblGrid>
      <w:tr w:rsidR="00047656" w:rsidRPr="00755848" w14:paraId="02B5E69E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0716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BE8F7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5366E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47656" w:rsidRPr="00755848" w14:paraId="18F63B6B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CE7E9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98513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319E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50375035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5232B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F7A5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B4D40A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47656" w:rsidRPr="00755848" w14:paraId="128E652D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CF38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E70F3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0231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047656" w:rsidRPr="00755848" w14:paraId="6590C34E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C179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B19DB9" w14:textId="77777777" w:rsidR="00047656" w:rsidRPr="00755848" w:rsidRDefault="00047656" w:rsidP="0004765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9FF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39BED340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1709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9F26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8447AF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47656" w:rsidRPr="00755848" w14:paraId="27472F55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B0D72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FFCE6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DB57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047656" w:rsidRPr="00755848" w14:paraId="4F793C86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FA40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45358" w14:textId="77777777" w:rsidR="00047656" w:rsidRPr="00755848" w:rsidRDefault="00047656" w:rsidP="0004765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E36CD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35BC714E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3C9CD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1B79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D9226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4FE7D771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38B57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153F7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301D7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47656" w:rsidRPr="00755848" w14:paraId="3145BD40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0E923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3CAA73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3C33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047656" w:rsidRPr="00755848" w14:paraId="64782434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9FBD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E6A46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FE81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55683CAC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1DB4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15D3F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2565E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5173D9D9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C7B50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363F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E9B2D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24229D35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9452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5DE107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E7B7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356431CD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F5B72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0E050" w14:textId="77777777" w:rsidR="00047656" w:rsidRPr="00622D8B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A21E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36EB3F0F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D761D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20D56" w14:textId="77777777" w:rsidR="00047656" w:rsidRPr="00622D8B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5682F7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1D19A66E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DEE98E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B2D4E2" w14:textId="77777777" w:rsidR="00047656" w:rsidRPr="00622D8B" w:rsidRDefault="00047656" w:rsidP="0004765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DDC50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616A8E03" w14:textId="77777777" w:rsidTr="00D8273C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29AB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6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6F0CA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07523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58223ECD" w14:textId="77777777" w:rsidTr="00D8273C">
        <w:tc>
          <w:tcPr>
            <w:tcW w:w="618" w:type="dxa"/>
            <w:shd w:val="clear" w:color="auto" w:fill="auto"/>
          </w:tcPr>
          <w:p w14:paraId="4FD7022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6607" w:type="dxa"/>
            <w:shd w:val="clear" w:color="auto" w:fill="auto"/>
          </w:tcPr>
          <w:p w14:paraId="067B4035" w14:textId="77777777" w:rsidR="00047656" w:rsidRPr="00622D8B" w:rsidRDefault="00047656" w:rsidP="0004765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2381" w:type="dxa"/>
            <w:shd w:val="clear" w:color="auto" w:fill="auto"/>
            <w:hideMark/>
          </w:tcPr>
          <w:p w14:paraId="415AEC26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1020E9DE" w14:textId="77777777" w:rsidTr="00D8273C">
        <w:tc>
          <w:tcPr>
            <w:tcW w:w="618" w:type="dxa"/>
            <w:shd w:val="clear" w:color="auto" w:fill="auto"/>
          </w:tcPr>
          <w:p w14:paraId="34D025E0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6607" w:type="dxa"/>
            <w:shd w:val="clear" w:color="auto" w:fill="auto"/>
          </w:tcPr>
          <w:p w14:paraId="3049CF54" w14:textId="77777777" w:rsidR="00047656" w:rsidRPr="00622D8B" w:rsidRDefault="00047656" w:rsidP="0004765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2381" w:type="dxa"/>
            <w:shd w:val="clear" w:color="auto" w:fill="auto"/>
            <w:hideMark/>
          </w:tcPr>
          <w:p w14:paraId="1AA391E6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70981F0C" w14:textId="77777777" w:rsidTr="00D8273C">
        <w:tc>
          <w:tcPr>
            <w:tcW w:w="618" w:type="dxa"/>
            <w:shd w:val="clear" w:color="auto" w:fill="auto"/>
          </w:tcPr>
          <w:p w14:paraId="59B89DC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6607" w:type="dxa"/>
            <w:shd w:val="clear" w:color="auto" w:fill="auto"/>
          </w:tcPr>
          <w:p w14:paraId="1A8A8523" w14:textId="77777777" w:rsidR="00047656" w:rsidRPr="00622D8B" w:rsidRDefault="00047656" w:rsidP="0004765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2381" w:type="dxa"/>
            <w:shd w:val="clear" w:color="auto" w:fill="auto"/>
            <w:hideMark/>
          </w:tcPr>
          <w:p w14:paraId="4F22440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EC0826" w14:textId="77777777" w:rsidR="00047656" w:rsidRDefault="00047656" w:rsidP="00606BEA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63DF21C2" w14:textId="394EE95D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9C09A9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rvalé zníženie hodnoty majetku nebolo účtované. Prechodné zníženie hodnoty majetku je zaúčtované formou opravnej položky stanovené odborným odhadom bonity klienta.</w:t>
      </w:r>
    </w:p>
    <w:p w14:paraId="021F057E" w14:textId="024BA8DB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9C09A9"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áväzky účtovná jednotka ocenila menovitou hodnotou záväzkov. Rezervy účtovná jednotka ocenila odborným odhadom budúcej menovitej hodnoty potrebnej na ich úhradu.</w:t>
      </w:r>
    </w:p>
    <w:p w14:paraId="7B226978" w14:textId="3F3CC77E" w:rsidR="008A4BED" w:rsidRPr="007B7819" w:rsidRDefault="007B7819" w:rsidP="007B7819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9C09A9">
        <w:rPr>
          <w:rFonts w:ascii="Arial Narrow" w:hAnsi="Arial Narrow" w:cs="Arial Narrow"/>
          <w:sz w:val="22"/>
          <w:szCs w:val="22"/>
        </w:rPr>
        <w:t>ú</w:t>
      </w:r>
      <w:r w:rsidR="006F55A1">
        <w:rPr>
          <w:rFonts w:ascii="Arial Narrow" w:hAnsi="Arial Narrow" w:cs="Arial Narrow"/>
          <w:sz w:val="22"/>
          <w:szCs w:val="22"/>
        </w:rPr>
        <w:t>čtovná jednotka</w:t>
      </w:r>
      <w:r w:rsidR="00606BEA">
        <w:rPr>
          <w:rFonts w:ascii="Arial Narrow" w:hAnsi="Arial Narrow" w:cs="Arial Narrow"/>
          <w:sz w:val="22"/>
          <w:szCs w:val="22"/>
        </w:rPr>
        <w:t xml:space="preserve"> používa pri oceňovaní úbytku rovnakého druhu zásob a cenných papierov – vážený aritmetický priemer (§ 25/5 ZoU; § 22/1 PU).</w:t>
      </w:r>
    </w:p>
    <w:p w14:paraId="7235115C" w14:textId="29CE69AF" w:rsidR="008A4BED" w:rsidRPr="007B7819" w:rsidRDefault="007B7819" w:rsidP="007B7819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9C09A9">
        <w:rPr>
          <w:rFonts w:ascii="Arial Narrow" w:hAnsi="Arial Narrow" w:cs="Arial Narrow"/>
          <w:sz w:val="22"/>
          <w:szCs w:val="22"/>
        </w:rPr>
        <w:t>ú</w:t>
      </w:r>
      <w:r w:rsidR="00606BEA">
        <w:rPr>
          <w:rFonts w:ascii="Arial Narrow" w:hAnsi="Arial Narrow" w:cs="Arial Narrow"/>
          <w:sz w:val="22"/>
          <w:szCs w:val="22"/>
        </w:rPr>
        <w:t>čtovná jednotka používa pri oceňovaní prírastku cudzej meny v hotovosti alebo na bankový účet – zmenárenský kurz konkrétnej banky (§ 24/3 ZoU). Účtovná jednotka používa pri oceňovaní úbytku cudzej meny v hotovosti alebo z bankového účtu – základné pravidlo (D-1), teda kurz zo dňa predchádzajúceho dňu účtovného prípadu (§ 24/2/a; § 24/6 ZoU).</w:t>
      </w:r>
    </w:p>
    <w:p w14:paraId="78E7F56C" w14:textId="19AC3D61" w:rsidR="008A4BED" w:rsidRDefault="00606BEA" w:rsidP="00606BE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9C09A9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vorba odpisového plánu pre dlhodobý majetok</w:t>
      </w:r>
    </w:p>
    <w:p w14:paraId="75BF2BF0" w14:textId="77777777" w:rsidR="008A4BED" w:rsidRDefault="00606BEA" w:rsidP="00024506">
      <w:pPr>
        <w:pStyle w:val="Standard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Odpisový plán účtovných odpisov vychádza z predpokladaného opotrebenia zaraďovaného majetku zodpovedajúceho bežným podmienkam jeho používania, pričom sa odhaduje reálna ekonomická životnosť tohto majetku. Majetok sa odpisuje počas predpokladanej doby používania,  zodpovedajúcej spotrebe budúcich ekonomických úžitkov z majetku. Účtovné odpisy sú rovnomerné. Majetok sa začína odpisovať v mesiaci zaradenia do používania.</w:t>
      </w:r>
    </w:p>
    <w:p w14:paraId="42059232" w14:textId="77777777" w:rsidR="007B7819" w:rsidRPr="00D80473" w:rsidRDefault="007B7819" w:rsidP="007B7819">
      <w:pPr>
        <w:jc w:val="both"/>
        <w:rPr>
          <w:rFonts w:ascii="Arial Narrow" w:hAnsi="Arial Narrow"/>
          <w:sz w:val="22"/>
          <w:szCs w:val="22"/>
        </w:rPr>
      </w:pPr>
      <w:r w:rsidRPr="00E0685D">
        <w:rPr>
          <w:rFonts w:ascii="Arial Narrow" w:hAnsi="Arial Narrow"/>
          <w:sz w:val="22"/>
          <w:szCs w:val="22"/>
        </w:rPr>
        <w:t xml:space="preserve">Drobný dlhodobý </w:t>
      </w:r>
      <w:r>
        <w:rPr>
          <w:rFonts w:ascii="Arial Narrow" w:hAnsi="Arial Narrow"/>
          <w:sz w:val="22"/>
          <w:szCs w:val="22"/>
        </w:rPr>
        <w:t>ne</w:t>
      </w:r>
      <w:r w:rsidRPr="00E0685D">
        <w:rPr>
          <w:rFonts w:ascii="Arial Narrow" w:hAnsi="Arial Narrow"/>
          <w:sz w:val="22"/>
          <w:szCs w:val="22"/>
        </w:rPr>
        <w:t>hmotný majetok, ktorého</w:t>
      </w:r>
      <w:r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>
        <w:rPr>
          <w:rFonts w:ascii="Arial Narrow" w:hAnsi="Arial Narrow" w:cs="Arial Narrow"/>
          <w:sz w:val="22"/>
          <w:szCs w:val="22"/>
        </w:rPr>
        <w:t>2</w:t>
      </w:r>
      <w:r w:rsidRPr="00E0685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4</w:t>
      </w:r>
      <w:r w:rsidRPr="00E0685D">
        <w:rPr>
          <w:rFonts w:ascii="Arial Narrow" w:hAnsi="Arial Narrow" w:cs="Arial Narrow"/>
          <w:sz w:val="22"/>
          <w:szCs w:val="22"/>
        </w:rPr>
        <w:t>00 EUR a</w:t>
      </w:r>
      <w:r>
        <w:rPr>
          <w:rFonts w:ascii="Arial Narrow" w:hAnsi="Arial Narrow" w:cs="Arial Narrow"/>
          <w:sz w:val="22"/>
          <w:szCs w:val="22"/>
        </w:rPr>
        <w:t> </w:t>
      </w:r>
      <w:r w:rsidRPr="00E0685D">
        <w:rPr>
          <w:rFonts w:ascii="Arial Narrow" w:hAnsi="Arial Narrow" w:cs="Arial Narrow"/>
          <w:sz w:val="22"/>
          <w:szCs w:val="22"/>
        </w:rPr>
        <w:t>nižšia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d</w:t>
      </w:r>
      <w:r w:rsidRPr="00E0685D">
        <w:rPr>
          <w:rFonts w:ascii="Arial Narrow" w:hAnsi="Arial Narrow"/>
          <w:sz w:val="22"/>
          <w:szCs w:val="22"/>
        </w:rPr>
        <w:t>robný dlhodobý hmotný majetok, ktorého</w:t>
      </w:r>
      <w:r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>
        <w:rPr>
          <w:rFonts w:ascii="Arial Narrow" w:hAnsi="Arial Narrow" w:cs="Arial Narrow"/>
          <w:sz w:val="22"/>
          <w:szCs w:val="22"/>
        </w:rPr>
        <w:t>1</w:t>
      </w:r>
      <w:r w:rsidRPr="00E0685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7</w:t>
      </w:r>
      <w:r w:rsidRPr="00E0685D">
        <w:rPr>
          <w:rFonts w:ascii="Arial Narrow" w:hAnsi="Arial Narrow" w:cs="Arial Narrow"/>
          <w:sz w:val="22"/>
          <w:szCs w:val="22"/>
        </w:rPr>
        <w:t>00 EUR a</w:t>
      </w:r>
      <w:r>
        <w:rPr>
          <w:rFonts w:ascii="Arial Narrow" w:hAnsi="Arial Narrow" w:cs="Arial Narrow"/>
          <w:sz w:val="22"/>
          <w:szCs w:val="22"/>
        </w:rPr>
        <w:t> </w:t>
      </w:r>
      <w:r w:rsidRPr="00E0685D">
        <w:rPr>
          <w:rFonts w:ascii="Arial Narrow" w:hAnsi="Arial Narrow" w:cs="Arial Narrow"/>
          <w:sz w:val="22"/>
          <w:szCs w:val="22"/>
        </w:rPr>
        <w:t>nižšia, sa odpisuje jednorazovo pri uvedení do používania.</w:t>
      </w:r>
      <w:r w:rsidRPr="00A34B4D">
        <w:rPr>
          <w:rFonts w:ascii="Arial Narrow" w:hAnsi="Arial Narrow"/>
          <w:sz w:val="22"/>
          <w:szCs w:val="22"/>
        </w:rPr>
        <w:t xml:space="preserve"> </w:t>
      </w:r>
      <w:r w:rsidRPr="00E0685D">
        <w:rPr>
          <w:rFonts w:ascii="Arial Narrow" w:hAnsi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6AC65351" w14:textId="77777777" w:rsidR="007B7819" w:rsidRDefault="007B7819" w:rsidP="00024506">
      <w:pPr>
        <w:pStyle w:val="Standard"/>
        <w:jc w:val="both"/>
      </w:pPr>
    </w:p>
    <w:p w14:paraId="55772B62" w14:textId="7DACE9AC" w:rsidR="008A4BED" w:rsidRDefault="00606BEA" w:rsidP="00606BEA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Nástroje a náradie sa odpisujú podľa zákona o dani z príjmov par. 26 ods. 7 – podľa </w:t>
      </w:r>
      <w:r w:rsidR="00250986">
        <w:rPr>
          <w:rFonts w:ascii="Arial Narrow" w:hAnsi="Arial Narrow"/>
          <w:sz w:val="22"/>
          <w:szCs w:val="22"/>
        </w:rPr>
        <w:t>ustanovenej doby použiteľnosti</w:t>
      </w:r>
      <w:r>
        <w:rPr>
          <w:rFonts w:ascii="Arial Narrow" w:hAnsi="Arial Narrow"/>
          <w:sz w:val="22"/>
          <w:szCs w:val="22"/>
        </w:rPr>
        <w:t>.</w:t>
      </w:r>
    </w:p>
    <w:p w14:paraId="57C82A3D" w14:textId="77777777" w:rsidR="008A4BED" w:rsidRDefault="008A4BED" w:rsidP="00606BE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8A4BED" w14:paraId="7A135742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9459F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3FC0A7F9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F8D2AC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0B6FACF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C0A760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7E1CEFC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CE93D5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odpisová sadzba</w:t>
            </w:r>
          </w:p>
          <w:p w14:paraId="0C0A16A4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A4BED" w14:paraId="41CAFD82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77C55" w14:textId="77777777" w:rsidR="008A4BED" w:rsidRPr="00024506" w:rsidRDefault="00606BEA" w:rsidP="00606BEA">
            <w:pPr>
              <w:pStyle w:val="Standard"/>
              <w:jc w:val="both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Nástroje, náradie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399E5F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7D8603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B29AF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25 %</w:t>
            </w:r>
          </w:p>
        </w:tc>
      </w:tr>
      <w:tr w:rsidR="008A4BED" w14:paraId="51E78CC6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C4363" w14:textId="77777777" w:rsidR="008A4BED" w:rsidRPr="00024506" w:rsidRDefault="00606BEA" w:rsidP="00606BEA">
            <w:pPr>
              <w:pStyle w:val="Standard"/>
              <w:jc w:val="both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Stroje a zariadenia – destilačné zariadenie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1FAAB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A3375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F4F853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8,33 %</w:t>
            </w:r>
          </w:p>
        </w:tc>
      </w:tr>
      <w:tr w:rsidR="008A4BED" w14:paraId="3E852AF8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07540" w14:textId="77777777" w:rsidR="008A4BED" w:rsidRPr="00024506" w:rsidRDefault="00606BEA" w:rsidP="00606BEA">
            <w:pPr>
              <w:pStyle w:val="Standard"/>
              <w:jc w:val="both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Ostatné stroje a zariadenia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EF29E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5E4D20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C1812A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16,6 %</w:t>
            </w:r>
          </w:p>
        </w:tc>
      </w:tr>
      <w:tr w:rsidR="00DD7C9C" w:rsidRPr="00DD7C9C" w14:paraId="01E016AC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E5452" w14:textId="77777777" w:rsidR="008A4BED" w:rsidRPr="00DD7C9C" w:rsidRDefault="007B7819" w:rsidP="00606BEA">
            <w:pPr>
              <w:pStyle w:val="Standard"/>
              <w:jc w:val="both"/>
              <w:rPr>
                <w:rFonts w:ascii="Arial Narrow" w:hAnsi="Arial Narrow"/>
              </w:rPr>
            </w:pPr>
            <w:r w:rsidRPr="00DD7C9C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859AAB" w14:textId="77777777" w:rsidR="008A4BED" w:rsidRPr="00DD7C9C" w:rsidRDefault="007B7819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DD7C9C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8B5388" w14:textId="77777777" w:rsidR="008A4BED" w:rsidRPr="00DD7C9C" w:rsidRDefault="007B7819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DD7C9C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07833" w14:textId="77777777" w:rsidR="008A4BED" w:rsidRPr="00DD7C9C" w:rsidRDefault="007B7819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DD7C9C">
              <w:rPr>
                <w:rFonts w:ascii="Arial Narrow" w:hAnsi="Arial Narrow" w:cs="Arial"/>
                <w:sz w:val="22"/>
                <w:szCs w:val="22"/>
              </w:rPr>
              <w:t>33,3</w:t>
            </w:r>
            <w:r w:rsidR="00606BEA" w:rsidRPr="00DD7C9C">
              <w:rPr>
                <w:rFonts w:ascii="Arial Narrow" w:hAnsi="Arial Narrow" w:cs="Arial"/>
                <w:sz w:val="22"/>
                <w:szCs w:val="22"/>
              </w:rPr>
              <w:t>%</w:t>
            </w:r>
          </w:p>
        </w:tc>
      </w:tr>
    </w:tbl>
    <w:p w14:paraId="0CD2654E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7E852A3D" w14:textId="77777777" w:rsidR="008A4BED" w:rsidRDefault="00606BEA" w:rsidP="00606BEA">
      <w:pPr>
        <w:pStyle w:val="Odsekzoznamu"/>
        <w:ind w:left="0"/>
        <w:jc w:val="both"/>
      </w:pPr>
      <w:r>
        <w:rPr>
          <w:rFonts w:ascii="Arial Narrow" w:hAnsi="Arial Narrow"/>
          <w:sz w:val="22"/>
          <w:szCs w:val="22"/>
        </w:rPr>
        <w:t>Daňové odpisy sa uplatňujú podľa sadzieb uvedených v zákone o dani z príjmov platných pre rovnomerné odpisovanie.</w:t>
      </w:r>
    </w:p>
    <w:p w14:paraId="55B2733D" w14:textId="77777777" w:rsidR="008A4BED" w:rsidRDefault="008A4BED" w:rsidP="00606BEA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14:paraId="39FBDD47" w14:textId="45FD56CB" w:rsidR="008A4BED" w:rsidRDefault="00FC67E7" w:rsidP="00606BEA">
      <w:pPr>
        <w:pStyle w:val="Standard"/>
        <w:numPr>
          <w:ilvl w:val="0"/>
          <w:numId w:val="11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účtovná jednotka </w:t>
      </w:r>
      <w:r w:rsidR="00606BEA" w:rsidRPr="00FC67E7">
        <w:rPr>
          <w:rFonts w:ascii="Arial Narrow" w:hAnsi="Arial Narrow" w:cs="Arial"/>
          <w:sz w:val="22"/>
          <w:szCs w:val="22"/>
          <w:u w:val="single"/>
        </w:rPr>
        <w:t>používa rovnomerné odpisovanie</w:t>
      </w:r>
      <w:r w:rsidR="00606BE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14:paraId="0E64B8C6" w14:textId="0625183E" w:rsidR="008A4BED" w:rsidRDefault="00FC67E7" w:rsidP="00606BEA">
      <w:pPr>
        <w:pStyle w:val="Standard"/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lastRenderedPageBreak/>
        <w:t>účtovná jednotka</w:t>
      </w:r>
      <w:r>
        <w:rPr>
          <w:rFonts w:ascii="Arial Narrow" w:hAnsi="Arial Narrow" w:cs="Arial"/>
          <w:sz w:val="22"/>
          <w:szCs w:val="22"/>
        </w:rPr>
        <w:t xml:space="preserve"> </w:t>
      </w:r>
      <w:r w:rsidR="00606BEA" w:rsidRPr="00FC67E7">
        <w:rPr>
          <w:rFonts w:ascii="Arial Narrow" w:hAnsi="Arial Narrow" w:cs="Arial Narrow"/>
          <w:sz w:val="22"/>
          <w:szCs w:val="22"/>
          <w:u w:val="single"/>
        </w:rPr>
        <w:t>nepoužila jednorazový odpis</w:t>
      </w:r>
      <w:r w:rsidR="00606BEA" w:rsidRPr="00655951">
        <w:rPr>
          <w:rFonts w:ascii="Arial Narrow" w:hAnsi="Arial Narrow" w:cs="Arial Narrow"/>
          <w:b/>
          <w:sz w:val="22"/>
          <w:szCs w:val="22"/>
        </w:rPr>
        <w:t xml:space="preserve"> </w:t>
      </w:r>
      <w:r w:rsidR="00606BEA" w:rsidRPr="00655951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</w:t>
      </w:r>
      <w:r w:rsidR="00606BEA">
        <w:rPr>
          <w:rFonts w:ascii="Arial Narrow" w:hAnsi="Arial Narrow" w:cs="Arial Narrow"/>
          <w:sz w:val="22"/>
          <w:szCs w:val="22"/>
        </w:rPr>
        <w:t xml:space="preserve"> 21/5 PU).</w:t>
      </w:r>
    </w:p>
    <w:p w14:paraId="49113E73" w14:textId="55257DB2" w:rsidR="008A4BED" w:rsidRDefault="00FC67E7" w:rsidP="00606BEA">
      <w:pPr>
        <w:pStyle w:val="Standard"/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>účtovná jednotka</w:t>
      </w:r>
      <w:r w:rsidR="00606BEA">
        <w:rPr>
          <w:rFonts w:ascii="Arial Narrow" w:hAnsi="Arial Narrow" w:cs="Arial Narrow"/>
          <w:sz w:val="22"/>
          <w:szCs w:val="22"/>
        </w:rPr>
        <w:t xml:space="preserve"> </w:t>
      </w:r>
      <w:r w:rsidR="00606BEA"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 w:rsidR="00606BEA">
        <w:rPr>
          <w:rFonts w:ascii="Arial Narrow" w:hAnsi="Arial Narrow" w:cs="Arial Narrow"/>
          <w:sz w:val="22"/>
          <w:szCs w:val="22"/>
        </w:rPr>
        <w:t xml:space="preserve"> - položky pod 2 400 eur jednotkovej ceny so</w:t>
      </w:r>
      <w:r w:rsidR="00DB0C9A">
        <w:rPr>
          <w:rFonts w:ascii="Arial Narrow" w:hAnsi="Arial Narrow" w:cs="Arial Narrow"/>
          <w:sz w:val="22"/>
          <w:szCs w:val="22"/>
        </w:rPr>
        <w:t> </w:t>
      </w:r>
      <w:r w:rsidR="00606BEA">
        <w:rPr>
          <w:rFonts w:ascii="Arial Narrow" w:hAnsi="Arial Narrow" w:cs="Arial Narrow"/>
          <w:sz w:val="22"/>
          <w:szCs w:val="22"/>
        </w:rPr>
        <w:t>životnosťou nad jeden rok (§ 13/2 PU).</w:t>
      </w:r>
    </w:p>
    <w:p w14:paraId="3595964C" w14:textId="216B55C9" w:rsidR="008A4BED" w:rsidRDefault="00FC67E7" w:rsidP="00606BEA">
      <w:pPr>
        <w:pStyle w:val="Standard"/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>účtovná jednotka</w:t>
      </w:r>
      <w:r w:rsidR="00606BEA">
        <w:rPr>
          <w:rFonts w:ascii="Arial Narrow" w:hAnsi="Arial Narrow" w:cs="Arial Narrow"/>
          <w:sz w:val="22"/>
          <w:szCs w:val="22"/>
        </w:rPr>
        <w:t xml:space="preserve"> </w:t>
      </w:r>
      <w:r w:rsidR="00606BEA"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 w:rsidR="00606BEA">
        <w:rPr>
          <w:rFonts w:ascii="Arial Narrow" w:hAnsi="Arial Narrow" w:cs="Arial Narrow"/>
          <w:sz w:val="22"/>
          <w:szCs w:val="22"/>
        </w:rPr>
        <w:t xml:space="preserve"> - položky pod 1 700 eur jednotkovej ceny so</w:t>
      </w:r>
      <w:r w:rsidR="00DB0C9A">
        <w:rPr>
          <w:rFonts w:ascii="Arial Narrow" w:hAnsi="Arial Narrow" w:cs="Arial Narrow"/>
          <w:sz w:val="22"/>
          <w:szCs w:val="22"/>
        </w:rPr>
        <w:t> </w:t>
      </w:r>
      <w:r w:rsidR="00606BEA">
        <w:rPr>
          <w:rFonts w:ascii="Arial Narrow" w:hAnsi="Arial Narrow" w:cs="Arial Narrow"/>
          <w:sz w:val="22"/>
          <w:szCs w:val="22"/>
        </w:rPr>
        <w:t>životnosťou nad jeden rok (§ 13/6 PU).</w:t>
      </w:r>
    </w:p>
    <w:p w14:paraId="46B3B741" w14:textId="3FE5C700" w:rsidR="008A4BED" w:rsidRPr="00024506" w:rsidRDefault="00FC67E7" w:rsidP="00606BEA">
      <w:pPr>
        <w:pStyle w:val="Standard"/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>účtovná jednotka</w:t>
      </w:r>
      <w:r w:rsidR="00606BEA">
        <w:rPr>
          <w:rFonts w:ascii="Arial Narrow" w:hAnsi="Arial Narrow" w:cs="Arial Narrow"/>
          <w:sz w:val="22"/>
          <w:szCs w:val="22"/>
        </w:rPr>
        <w:t xml:space="preserve"> </w:t>
      </w:r>
      <w:r w:rsidR="00606BE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="00606BEA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778A03B0" w14:textId="1F36FFB8" w:rsidR="008A4BED" w:rsidRDefault="00FC67E7" w:rsidP="00024506">
      <w:pPr>
        <w:pStyle w:val="Standard"/>
        <w:numPr>
          <w:ilvl w:val="0"/>
          <w:numId w:val="2"/>
        </w:numPr>
        <w:spacing w:after="120"/>
        <w:ind w:left="142" w:hanging="142"/>
        <w:jc w:val="both"/>
      </w:pPr>
      <w:r>
        <w:rPr>
          <w:rFonts w:ascii="Arial Narrow" w:hAnsi="Arial Narrow" w:cs="Arial"/>
          <w:sz w:val="22"/>
          <w:szCs w:val="22"/>
        </w:rPr>
        <w:t>účtovná jednotka</w:t>
      </w:r>
      <w:r w:rsidR="00606BEA">
        <w:rPr>
          <w:rFonts w:ascii="Arial Narrow" w:hAnsi="Arial Narrow" w:cs="Arial Narrow"/>
          <w:sz w:val="22"/>
          <w:szCs w:val="22"/>
        </w:rPr>
        <w:t xml:space="preserve"> </w:t>
      </w:r>
      <w:r w:rsidR="00606BE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="00606BEA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04BC774B" w14:textId="77777777" w:rsidR="008A4BED" w:rsidRDefault="008A4BED" w:rsidP="00606BE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393191" w14:textId="52F4F241" w:rsidR="008A4BED" w:rsidRDefault="00034B5B" w:rsidP="00606BE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606BEA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9C09A9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606BEA">
        <w:rPr>
          <w:rFonts w:ascii="Arial Narrow" w:hAnsi="Arial Narrow" w:cs="Arial Narrow"/>
          <w:b w:val="0"/>
          <w:bCs w:val="0"/>
          <w:sz w:val="22"/>
          <w:szCs w:val="22"/>
        </w:rPr>
        <w:t xml:space="preserve">nformácia </w:t>
      </w:r>
      <w:r w:rsidR="00606BEA" w:rsidRPr="009C09A9">
        <w:rPr>
          <w:rFonts w:ascii="Arial Narrow" w:hAnsi="Arial Narrow" w:cs="Arial Narrow"/>
          <w:b w:val="0"/>
          <w:sz w:val="22"/>
          <w:szCs w:val="22"/>
        </w:rPr>
        <w:t>o poskytnutých dotáciách</w:t>
      </w:r>
      <w:r w:rsidR="00606BEA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</w:p>
    <w:p w14:paraId="262F5FCB" w14:textId="77777777" w:rsidR="008A4BED" w:rsidRDefault="00606BEA" w:rsidP="00606BEA">
      <w:pPr>
        <w:pStyle w:val="Standard"/>
      </w:pPr>
      <w:r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027AB99B" w14:textId="77777777" w:rsidR="008A4BED" w:rsidRDefault="008A4BED" w:rsidP="00606B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92F0E08" w14:textId="086C4310" w:rsidR="008A4BED" w:rsidRDefault="00606BEA" w:rsidP="00606BE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D44E58">
        <w:rPr>
          <w:rFonts w:ascii="Arial Narrow" w:hAnsi="Arial Narrow" w:cs="Arial Narrow"/>
          <w:b w:val="0"/>
          <w:sz w:val="22"/>
          <w:szCs w:val="22"/>
          <w:u w:val="single"/>
        </w:rPr>
        <w:t>Informácie o oprave významných a nevýznamných chýb mi</w:t>
      </w:r>
      <w:r w:rsidR="00673A19">
        <w:rPr>
          <w:rFonts w:ascii="Arial Narrow" w:hAnsi="Arial Narrow" w:cs="Arial Narrow"/>
          <w:b w:val="0"/>
          <w:sz w:val="22"/>
          <w:szCs w:val="22"/>
          <w:u w:val="single"/>
        </w:rPr>
        <w:t xml:space="preserve">n. </w:t>
      </w:r>
      <w:r w:rsidRPr="00D44E58">
        <w:rPr>
          <w:rFonts w:ascii="Arial Narrow" w:hAnsi="Arial Narrow" w:cs="Arial Narrow"/>
          <w:b w:val="0"/>
          <w:sz w:val="22"/>
          <w:szCs w:val="22"/>
          <w:u w:val="single"/>
        </w:rPr>
        <w:t>účt</w:t>
      </w:r>
      <w:r w:rsidR="00673A19">
        <w:rPr>
          <w:rFonts w:ascii="Arial Narrow" w:hAnsi="Arial Narrow" w:cs="Arial Narrow"/>
          <w:b w:val="0"/>
          <w:sz w:val="22"/>
          <w:szCs w:val="22"/>
          <w:u w:val="single"/>
        </w:rPr>
        <w:t>.</w:t>
      </w:r>
      <w:r w:rsidRPr="00D44E58">
        <w:rPr>
          <w:rFonts w:ascii="Arial Narrow" w:hAnsi="Arial Narrow" w:cs="Arial Narrow"/>
          <w:b w:val="0"/>
          <w:sz w:val="22"/>
          <w:szCs w:val="22"/>
          <w:u w:val="single"/>
        </w:rPr>
        <w:t xml:space="preserve"> období účtovaných v bežnom účtovnom období:</w:t>
      </w:r>
    </w:p>
    <w:p w14:paraId="5D3A0E84" w14:textId="66CC8EB6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Spoločnosť neúčtovala významné ani menej významné chyby minulých účtovných období.</w:t>
      </w:r>
    </w:p>
    <w:p w14:paraId="174BC4FB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50D0A1A8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ED68704" w14:textId="532C6686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C7125">
        <w:rPr>
          <w:rFonts w:ascii="Arial Narrow" w:hAnsi="Arial Narrow" w:cs="Arial Narrow"/>
          <w:b/>
          <w:bCs/>
          <w:sz w:val="22"/>
          <w:szCs w:val="22"/>
          <w:u w:val="single"/>
        </w:rPr>
        <w:t>II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INFORMÁCIE, KTORÉ VYSVETĽUJÚ A DOPĹŇAJÚ </w:t>
      </w:r>
      <w:r w:rsidR="005C712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POLOŽKY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SÚVAH</w:t>
      </w:r>
      <w:r w:rsidR="005C7125">
        <w:rPr>
          <w:rFonts w:ascii="Arial Narrow" w:hAnsi="Arial Narrow" w:cs="Arial Narrow"/>
          <w:b/>
          <w:bCs/>
          <w:sz w:val="22"/>
          <w:szCs w:val="22"/>
          <w:u w:val="single"/>
        </w:rPr>
        <w:t>Y</w:t>
      </w:r>
    </w:p>
    <w:p w14:paraId="37068E41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18C1960" w14:textId="1D4A0245" w:rsidR="008A4BED" w:rsidRDefault="00291F0C" w:rsidP="00606BEA">
      <w:pPr>
        <w:pStyle w:val="Standard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bCs/>
          <w:sz w:val="22"/>
          <w:szCs w:val="22"/>
          <w:u w:val="single"/>
        </w:rPr>
        <w:t>Doplňujúce informácie k vybraným aktívam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284B770B" w14:textId="77777777" w:rsidR="00291F0C" w:rsidRPr="00D638B6" w:rsidRDefault="00291F0C" w:rsidP="00606BEA">
      <w:pPr>
        <w:pStyle w:val="Standard"/>
        <w:rPr>
          <w:rFonts w:ascii="Aptos Narrow" w:hAnsi="Aptos Narrow"/>
        </w:rPr>
      </w:pPr>
    </w:p>
    <w:tbl>
      <w:tblPr>
        <w:tblpPr w:leftFromText="141" w:rightFromText="141" w:vertAnchor="text" w:horzAnchor="margin" w:tblpXSpec="right" w:tblpY="430"/>
        <w:tblW w:w="4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53"/>
        <w:gridCol w:w="1258"/>
        <w:gridCol w:w="1259"/>
      </w:tblGrid>
      <w:tr w:rsidR="00D46325" w:rsidRPr="00E40C97" w14:paraId="2768805C" w14:textId="77777777" w:rsidTr="004B726C">
        <w:trPr>
          <w:trHeight w:hRule="exact" w:val="349"/>
        </w:trPr>
        <w:tc>
          <w:tcPr>
            <w:tcW w:w="1953" w:type="dxa"/>
            <w:vAlign w:val="center"/>
          </w:tcPr>
          <w:p w14:paraId="3AB8CEC3" w14:textId="77777777" w:rsidR="00D46325" w:rsidRPr="00184FE0" w:rsidRDefault="00D46325" w:rsidP="004B726C">
            <w:pPr>
              <w:autoSpaceDE w:val="0"/>
              <w:adjustRightInd w:val="0"/>
              <w:spacing w:before="3" w:line="252" w:lineRule="exact"/>
              <w:ind w:left="61" w:right="264" w:firstLine="7"/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</w:pPr>
            <w:r w:rsidRPr="00184FE0"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K dátumu</w:t>
            </w:r>
          </w:p>
        </w:tc>
        <w:tc>
          <w:tcPr>
            <w:tcW w:w="1258" w:type="dxa"/>
            <w:vAlign w:val="center"/>
          </w:tcPr>
          <w:p w14:paraId="5EE0D4E5" w14:textId="77777777" w:rsidR="00D46325" w:rsidRPr="00184FE0" w:rsidRDefault="00D46325" w:rsidP="004B726C">
            <w:pPr>
              <w:autoSpaceDE w:val="0"/>
              <w:adjustRightInd w:val="0"/>
              <w:spacing w:line="268" w:lineRule="exact"/>
              <w:ind w:left="124" w:right="134"/>
              <w:jc w:val="right"/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</w:pPr>
            <w:r>
              <w:rPr>
                <w:rFonts w:ascii="Arial Narrow" w:hAnsi="Arial Narrow"/>
                <w:b/>
                <w:spacing w:val="-7"/>
                <w:sz w:val="22"/>
                <w:szCs w:val="22"/>
              </w:rPr>
              <w:t>1.1.2024</w:t>
            </w:r>
          </w:p>
        </w:tc>
        <w:tc>
          <w:tcPr>
            <w:tcW w:w="1259" w:type="dxa"/>
            <w:vAlign w:val="center"/>
          </w:tcPr>
          <w:p w14:paraId="72544F06" w14:textId="77777777" w:rsidR="00D46325" w:rsidRPr="00184FE0" w:rsidRDefault="00D46325" w:rsidP="004B726C">
            <w:pPr>
              <w:autoSpaceDE w:val="0"/>
              <w:adjustRightInd w:val="0"/>
              <w:spacing w:line="268" w:lineRule="exact"/>
              <w:ind w:left="124" w:right="134"/>
              <w:jc w:val="right"/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</w:pPr>
            <w:r w:rsidRPr="00184FE0"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31.12.202</w:t>
            </w:r>
            <w:r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4</w:t>
            </w:r>
          </w:p>
        </w:tc>
      </w:tr>
      <w:tr w:rsidR="00D46325" w:rsidRPr="00F77997" w14:paraId="4D2348BD" w14:textId="77777777" w:rsidTr="004B726C">
        <w:trPr>
          <w:trHeight w:hRule="exact" w:val="349"/>
        </w:trPr>
        <w:tc>
          <w:tcPr>
            <w:tcW w:w="1953" w:type="dxa"/>
            <w:vAlign w:val="center"/>
          </w:tcPr>
          <w:p w14:paraId="6F11018A" w14:textId="77777777" w:rsidR="00D46325" w:rsidRPr="00184FE0" w:rsidRDefault="00D46325" w:rsidP="004B726C">
            <w:pPr>
              <w:autoSpaceDE w:val="0"/>
              <w:adjustRightInd w:val="0"/>
              <w:spacing w:before="2" w:line="258" w:lineRule="exact"/>
              <w:ind w:left="68" w:right="248"/>
              <w:rPr>
                <w:rFonts w:ascii="Arial Narrow" w:hAnsi="Arial Narrow"/>
                <w:sz w:val="22"/>
                <w:szCs w:val="22"/>
              </w:rPr>
            </w:pPr>
            <w:r w:rsidRPr="00184FE0">
              <w:rPr>
                <w:rFonts w:ascii="Arial Narrow" w:hAnsi="Arial Narrow"/>
                <w:spacing w:val="-1"/>
                <w:w w:val="97"/>
                <w:sz w:val="22"/>
                <w:szCs w:val="22"/>
              </w:rPr>
              <w:t>Obstarávacia cena</w:t>
            </w:r>
          </w:p>
        </w:tc>
        <w:tc>
          <w:tcPr>
            <w:tcW w:w="1258" w:type="dxa"/>
            <w:vAlign w:val="center"/>
          </w:tcPr>
          <w:p w14:paraId="7A750D35" w14:textId="77777777" w:rsidR="00D46325" w:rsidRPr="00184FE0" w:rsidRDefault="00D46325" w:rsidP="004B726C">
            <w:pPr>
              <w:autoSpaceDE w:val="0"/>
              <w:adjustRightInd w:val="0"/>
              <w:spacing w:before="40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4FE0">
              <w:rPr>
                <w:rFonts w:ascii="Arial Narrow" w:hAnsi="Arial Narrow"/>
                <w:sz w:val="22"/>
                <w:szCs w:val="22"/>
              </w:rPr>
              <w:t>3.181.534</w:t>
            </w:r>
          </w:p>
        </w:tc>
        <w:tc>
          <w:tcPr>
            <w:tcW w:w="1259" w:type="dxa"/>
            <w:vAlign w:val="center"/>
          </w:tcPr>
          <w:p w14:paraId="778890AE" w14:textId="77777777" w:rsidR="00D46325" w:rsidRPr="00184FE0" w:rsidRDefault="00D46325" w:rsidP="004B726C">
            <w:pPr>
              <w:autoSpaceDE w:val="0"/>
              <w:adjustRightInd w:val="0"/>
              <w:spacing w:before="40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4FE0">
              <w:rPr>
                <w:rFonts w:ascii="Arial Narrow" w:hAnsi="Arial Narrow"/>
                <w:sz w:val="22"/>
                <w:szCs w:val="22"/>
              </w:rPr>
              <w:t>3.</w:t>
            </w:r>
            <w:r>
              <w:rPr>
                <w:rFonts w:ascii="Arial Narrow" w:hAnsi="Arial Narrow"/>
                <w:sz w:val="22"/>
                <w:szCs w:val="22"/>
              </w:rPr>
              <w:t>218</w:t>
            </w:r>
            <w:r w:rsidRPr="00184FE0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Pr="00184FE0">
              <w:rPr>
                <w:rFonts w:ascii="Arial Narrow" w:hAnsi="Arial Narrow"/>
                <w:sz w:val="22"/>
                <w:szCs w:val="22"/>
              </w:rPr>
              <w:t>34</w:t>
            </w:r>
          </w:p>
        </w:tc>
      </w:tr>
      <w:tr w:rsidR="00D46325" w:rsidRPr="00F77997" w14:paraId="3518EF27" w14:textId="77777777" w:rsidTr="004B726C">
        <w:trPr>
          <w:trHeight w:hRule="exact" w:val="349"/>
        </w:trPr>
        <w:tc>
          <w:tcPr>
            <w:tcW w:w="1953" w:type="dxa"/>
            <w:vAlign w:val="center"/>
          </w:tcPr>
          <w:p w14:paraId="5DAA594B" w14:textId="77777777" w:rsidR="00D46325" w:rsidRPr="00184FE0" w:rsidRDefault="00D46325" w:rsidP="004B726C">
            <w:pPr>
              <w:autoSpaceDE w:val="0"/>
              <w:adjustRightInd w:val="0"/>
              <w:spacing w:line="253" w:lineRule="exact"/>
              <w:ind w:left="68" w:right="-20"/>
              <w:rPr>
                <w:rFonts w:ascii="Arial Narrow" w:hAnsi="Arial Narrow"/>
                <w:sz w:val="22"/>
                <w:szCs w:val="22"/>
              </w:rPr>
            </w:pPr>
            <w:r w:rsidRPr="00184FE0">
              <w:rPr>
                <w:rFonts w:ascii="Arial Narrow" w:hAnsi="Arial Narrow"/>
                <w:spacing w:val="6"/>
                <w:w w:val="97"/>
                <w:sz w:val="22"/>
                <w:szCs w:val="22"/>
              </w:rPr>
              <w:t>O</w:t>
            </w:r>
            <w:r w:rsidRPr="00184FE0">
              <w:rPr>
                <w:rFonts w:ascii="Arial Narrow" w:hAnsi="Arial Narrow"/>
                <w:spacing w:val="-3"/>
                <w:w w:val="108"/>
                <w:sz w:val="22"/>
                <w:szCs w:val="22"/>
              </w:rPr>
              <w:t>p</w:t>
            </w:r>
            <w:r w:rsidRPr="00184FE0">
              <w:rPr>
                <w:rFonts w:ascii="Arial Narrow" w:hAnsi="Arial Narrow"/>
                <w:w w:val="102"/>
                <w:sz w:val="22"/>
                <w:szCs w:val="22"/>
              </w:rPr>
              <w:t>rávky</w:t>
            </w:r>
          </w:p>
        </w:tc>
        <w:tc>
          <w:tcPr>
            <w:tcW w:w="1258" w:type="dxa"/>
            <w:vAlign w:val="center"/>
          </w:tcPr>
          <w:p w14:paraId="6B307BE5" w14:textId="77777777" w:rsidR="00D46325" w:rsidRPr="00184FE0" w:rsidRDefault="00D46325" w:rsidP="004B726C">
            <w:pPr>
              <w:autoSpaceDE w:val="0"/>
              <w:adjustRightInd w:val="0"/>
              <w:spacing w:before="40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4FE0">
              <w:rPr>
                <w:rFonts w:ascii="Arial Narrow" w:hAnsi="Arial Narrow"/>
                <w:sz w:val="22"/>
                <w:szCs w:val="22"/>
              </w:rPr>
              <w:t>2.741.026</w:t>
            </w:r>
          </w:p>
        </w:tc>
        <w:tc>
          <w:tcPr>
            <w:tcW w:w="1259" w:type="dxa"/>
            <w:vAlign w:val="center"/>
          </w:tcPr>
          <w:p w14:paraId="3E0DDE60" w14:textId="77777777" w:rsidR="00D46325" w:rsidRPr="00184FE0" w:rsidRDefault="00D46325" w:rsidP="004B726C">
            <w:pPr>
              <w:autoSpaceDE w:val="0"/>
              <w:adjustRightInd w:val="0"/>
              <w:spacing w:before="40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4FE0">
              <w:rPr>
                <w:rFonts w:ascii="Arial Narrow" w:hAnsi="Arial Narrow"/>
                <w:sz w:val="22"/>
                <w:szCs w:val="22"/>
              </w:rPr>
              <w:t>2.</w:t>
            </w:r>
            <w:r>
              <w:rPr>
                <w:rFonts w:ascii="Arial Narrow" w:hAnsi="Arial Narrow"/>
                <w:sz w:val="22"/>
                <w:szCs w:val="22"/>
              </w:rPr>
              <w:t>904</w:t>
            </w:r>
            <w:r w:rsidRPr="00184FE0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324</w:t>
            </w:r>
          </w:p>
        </w:tc>
      </w:tr>
      <w:tr w:rsidR="00D46325" w:rsidRPr="00F77997" w14:paraId="2388AE5B" w14:textId="77777777" w:rsidTr="004B726C">
        <w:trPr>
          <w:trHeight w:hRule="exact" w:val="349"/>
        </w:trPr>
        <w:tc>
          <w:tcPr>
            <w:tcW w:w="1953" w:type="dxa"/>
            <w:vAlign w:val="center"/>
          </w:tcPr>
          <w:p w14:paraId="189B82B0" w14:textId="77777777" w:rsidR="00D46325" w:rsidRPr="00184FE0" w:rsidRDefault="00D46325" w:rsidP="004B726C">
            <w:pPr>
              <w:autoSpaceDE w:val="0"/>
              <w:adjustRightInd w:val="0"/>
              <w:spacing w:line="259" w:lineRule="exact"/>
              <w:ind w:left="61" w:right="-20"/>
              <w:rPr>
                <w:rFonts w:ascii="Arial Narrow" w:hAnsi="Arial Narrow"/>
                <w:sz w:val="22"/>
                <w:szCs w:val="22"/>
              </w:rPr>
            </w:pPr>
            <w:r w:rsidRPr="00184FE0">
              <w:rPr>
                <w:rFonts w:ascii="Arial Narrow" w:hAnsi="Arial Narrow"/>
                <w:spacing w:val="-8"/>
                <w:w w:val="99"/>
                <w:sz w:val="22"/>
                <w:szCs w:val="22"/>
              </w:rPr>
              <w:t>Z</w:t>
            </w:r>
            <w:r w:rsidRPr="00184FE0">
              <w:rPr>
                <w:rFonts w:ascii="Arial Narrow" w:hAnsi="Arial Narrow"/>
                <w:w w:val="106"/>
                <w:sz w:val="22"/>
                <w:szCs w:val="22"/>
              </w:rPr>
              <w:t>o</w:t>
            </w:r>
            <w:r w:rsidRPr="00184FE0">
              <w:rPr>
                <w:rFonts w:ascii="Arial Narrow" w:hAnsi="Arial Narrow"/>
                <w:spacing w:val="-8"/>
                <w:w w:val="106"/>
                <w:sz w:val="22"/>
                <w:szCs w:val="22"/>
              </w:rPr>
              <w:t>s</w:t>
            </w:r>
            <w:r w:rsidRPr="00184FE0">
              <w:rPr>
                <w:rFonts w:ascii="Arial Narrow" w:hAnsi="Arial Narrow"/>
                <w:spacing w:val="-1"/>
                <w:w w:val="121"/>
                <w:sz w:val="22"/>
                <w:szCs w:val="22"/>
              </w:rPr>
              <w:t>t</w:t>
            </w:r>
            <w:r w:rsidRPr="00184FE0">
              <w:rPr>
                <w:rFonts w:ascii="Arial Narrow" w:hAnsi="Arial Narrow"/>
                <w:spacing w:val="4"/>
                <w:w w:val="102"/>
                <w:sz w:val="22"/>
                <w:szCs w:val="22"/>
              </w:rPr>
              <w:t>a</w:t>
            </w:r>
            <w:r w:rsidRPr="00184FE0">
              <w:rPr>
                <w:rFonts w:ascii="Arial Narrow" w:hAnsi="Arial Narrow"/>
                <w:spacing w:val="5"/>
                <w:w w:val="121"/>
                <w:sz w:val="22"/>
                <w:szCs w:val="22"/>
              </w:rPr>
              <w:t>t</w:t>
            </w:r>
            <w:r w:rsidRPr="00184FE0">
              <w:rPr>
                <w:rFonts w:ascii="Arial Narrow" w:hAnsi="Arial Narrow"/>
                <w:w w:val="99"/>
                <w:sz w:val="22"/>
                <w:szCs w:val="22"/>
              </w:rPr>
              <w:t>ko</w:t>
            </w:r>
            <w:r w:rsidRPr="00184FE0">
              <w:rPr>
                <w:rFonts w:ascii="Arial Narrow" w:hAnsi="Arial Narrow"/>
                <w:spacing w:val="-10"/>
                <w:w w:val="99"/>
                <w:sz w:val="22"/>
                <w:szCs w:val="22"/>
              </w:rPr>
              <w:t xml:space="preserve">vá </w:t>
            </w:r>
            <w:r>
              <w:rPr>
                <w:rFonts w:ascii="Arial Narrow" w:hAnsi="Arial Narrow"/>
                <w:spacing w:val="-10"/>
                <w:w w:val="99"/>
                <w:sz w:val="22"/>
                <w:szCs w:val="22"/>
              </w:rPr>
              <w:t>hodnota netto</w:t>
            </w:r>
          </w:p>
        </w:tc>
        <w:tc>
          <w:tcPr>
            <w:tcW w:w="1258" w:type="dxa"/>
            <w:vAlign w:val="center"/>
          </w:tcPr>
          <w:p w14:paraId="20F15369" w14:textId="77777777" w:rsidR="00D46325" w:rsidRPr="00184FE0" w:rsidRDefault="00D46325" w:rsidP="004B726C">
            <w:pPr>
              <w:autoSpaceDE w:val="0"/>
              <w:adjustRightInd w:val="0"/>
              <w:spacing w:before="40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4FE0">
              <w:rPr>
                <w:rFonts w:ascii="Arial Narrow" w:hAnsi="Arial Narrow"/>
                <w:sz w:val="22"/>
                <w:szCs w:val="22"/>
              </w:rPr>
              <w:t>440.508</w:t>
            </w:r>
          </w:p>
        </w:tc>
        <w:tc>
          <w:tcPr>
            <w:tcW w:w="1259" w:type="dxa"/>
            <w:vAlign w:val="center"/>
          </w:tcPr>
          <w:p w14:paraId="6519A2D5" w14:textId="77777777" w:rsidR="00D46325" w:rsidRPr="00184FE0" w:rsidRDefault="00D46325" w:rsidP="004B726C">
            <w:pPr>
              <w:autoSpaceDE w:val="0"/>
              <w:adjustRightInd w:val="0"/>
              <w:spacing w:before="40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</w:t>
            </w:r>
            <w:r w:rsidRPr="00184FE0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310</w:t>
            </w:r>
          </w:p>
        </w:tc>
      </w:tr>
    </w:tbl>
    <w:p w14:paraId="4CEE5F93" w14:textId="12EFDE14" w:rsidR="008F2356" w:rsidRDefault="00D46325" w:rsidP="00DB36AC">
      <w:pPr>
        <w:pStyle w:val="Standard"/>
        <w:numPr>
          <w:ilvl w:val="0"/>
          <w:numId w:val="13"/>
        </w:numPr>
        <w:ind w:left="0" w:firstLine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="00D638B6">
        <w:rPr>
          <w:rFonts w:ascii="Arial Narrow" w:hAnsi="Arial Narrow"/>
          <w:sz w:val="22"/>
          <w:szCs w:val="22"/>
        </w:rPr>
        <w:t>dlhodobý nehmotný majetok</w:t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 w:rsidR="009C09A9">
        <w:rPr>
          <w:rFonts w:ascii="Arial Narrow" w:hAnsi="Arial Narrow"/>
          <w:sz w:val="22"/>
          <w:szCs w:val="22"/>
        </w:rPr>
        <w:tab/>
      </w:r>
      <w:r w:rsidR="009C09A9">
        <w:rPr>
          <w:rFonts w:ascii="Arial Narrow" w:hAnsi="Arial Narrow"/>
          <w:sz w:val="22"/>
          <w:szCs w:val="22"/>
        </w:rPr>
        <w:tab/>
      </w:r>
      <w:r w:rsidR="009C09A9">
        <w:rPr>
          <w:rFonts w:ascii="Arial Narrow" w:hAnsi="Arial Narrow"/>
          <w:sz w:val="22"/>
          <w:szCs w:val="22"/>
        </w:rPr>
        <w:tab/>
      </w:r>
      <w:r w:rsidR="009C09A9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z w:val="22"/>
          <w:szCs w:val="22"/>
        </w:rPr>
        <w:t>dlhodobý hmotný majetok</w:t>
      </w:r>
    </w:p>
    <w:tbl>
      <w:tblPr>
        <w:tblpPr w:leftFromText="141" w:rightFromText="141" w:vertAnchor="text" w:horzAnchor="margin" w:tblpY="187"/>
        <w:tblW w:w="4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50"/>
        <w:gridCol w:w="1256"/>
        <w:gridCol w:w="1256"/>
      </w:tblGrid>
      <w:tr w:rsidR="006D4B30" w:rsidRPr="008F2356" w14:paraId="3D6B6B4D" w14:textId="7CD43901" w:rsidTr="00D46325">
        <w:trPr>
          <w:trHeight w:hRule="exact" w:val="365"/>
        </w:trPr>
        <w:tc>
          <w:tcPr>
            <w:tcW w:w="1950" w:type="dxa"/>
            <w:vAlign w:val="center"/>
          </w:tcPr>
          <w:p w14:paraId="3BD308D5" w14:textId="460A0FFE" w:rsidR="006D4B30" w:rsidRPr="008F2356" w:rsidRDefault="006D4B30" w:rsidP="006D4B30">
            <w:pPr>
              <w:autoSpaceDE w:val="0"/>
              <w:adjustRightInd w:val="0"/>
              <w:spacing w:before="3" w:line="252" w:lineRule="exact"/>
              <w:ind w:left="61" w:right="264" w:firstLine="7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F2356"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K</w:t>
            </w:r>
            <w:r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 </w:t>
            </w:r>
            <w:r w:rsidRPr="008F2356"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dátumu</w:t>
            </w:r>
          </w:p>
        </w:tc>
        <w:tc>
          <w:tcPr>
            <w:tcW w:w="1256" w:type="dxa"/>
            <w:vAlign w:val="center"/>
          </w:tcPr>
          <w:p w14:paraId="0DA2E658" w14:textId="03F7766E" w:rsidR="006D4B30" w:rsidRPr="008F2356" w:rsidRDefault="00251E43" w:rsidP="006D4B30">
            <w:pPr>
              <w:autoSpaceDE w:val="0"/>
              <w:adjustRightInd w:val="0"/>
              <w:spacing w:line="268" w:lineRule="exact"/>
              <w:ind w:left="148" w:right="108"/>
              <w:jc w:val="right"/>
              <w:rPr>
                <w:rFonts w:ascii="Arial Narrow" w:hAnsi="Arial Narrow"/>
                <w:b/>
                <w:spacing w:val="-7"/>
                <w:sz w:val="22"/>
                <w:szCs w:val="22"/>
              </w:rPr>
            </w:pPr>
            <w:r>
              <w:rPr>
                <w:rFonts w:ascii="Arial Narrow" w:hAnsi="Arial Narrow"/>
                <w:b/>
                <w:spacing w:val="-7"/>
                <w:sz w:val="22"/>
                <w:szCs w:val="22"/>
              </w:rPr>
              <w:t>1.1.2024</w:t>
            </w:r>
          </w:p>
        </w:tc>
        <w:tc>
          <w:tcPr>
            <w:tcW w:w="1256" w:type="dxa"/>
            <w:vAlign w:val="center"/>
          </w:tcPr>
          <w:p w14:paraId="15C2C607" w14:textId="1C8F568D" w:rsidR="006D4B30" w:rsidRPr="008F2356" w:rsidRDefault="006D4B30" w:rsidP="006D4B30">
            <w:pPr>
              <w:autoSpaceDE w:val="0"/>
              <w:adjustRightInd w:val="0"/>
              <w:spacing w:line="268" w:lineRule="exact"/>
              <w:ind w:left="148" w:right="108"/>
              <w:jc w:val="right"/>
              <w:rPr>
                <w:rFonts w:ascii="Arial Narrow" w:hAnsi="Arial Narrow"/>
                <w:b/>
                <w:spacing w:val="-7"/>
                <w:sz w:val="22"/>
                <w:szCs w:val="22"/>
              </w:rPr>
            </w:pPr>
            <w:r w:rsidRPr="008F2356">
              <w:rPr>
                <w:rFonts w:ascii="Arial Narrow" w:hAnsi="Arial Narrow"/>
                <w:b/>
                <w:spacing w:val="-7"/>
                <w:sz w:val="22"/>
                <w:szCs w:val="22"/>
              </w:rPr>
              <w:t>31.12.202</w:t>
            </w:r>
            <w:r>
              <w:rPr>
                <w:rFonts w:ascii="Arial Narrow" w:hAnsi="Arial Narrow"/>
                <w:b/>
                <w:spacing w:val="-7"/>
                <w:sz w:val="22"/>
                <w:szCs w:val="22"/>
              </w:rPr>
              <w:t>4</w:t>
            </w:r>
          </w:p>
        </w:tc>
      </w:tr>
      <w:tr w:rsidR="006D4B30" w:rsidRPr="008F2356" w14:paraId="11071417" w14:textId="16A86504" w:rsidTr="00D46325">
        <w:trPr>
          <w:trHeight w:hRule="exact" w:val="340"/>
        </w:trPr>
        <w:tc>
          <w:tcPr>
            <w:tcW w:w="1950" w:type="dxa"/>
            <w:vAlign w:val="center"/>
          </w:tcPr>
          <w:p w14:paraId="5D003EB0" w14:textId="77777777" w:rsidR="006D4B30" w:rsidRPr="008F2356" w:rsidRDefault="006D4B30" w:rsidP="006D4B30">
            <w:pPr>
              <w:autoSpaceDE w:val="0"/>
              <w:adjustRightInd w:val="0"/>
              <w:spacing w:before="3" w:line="252" w:lineRule="exact"/>
              <w:ind w:left="61" w:right="264" w:firstLine="7"/>
              <w:rPr>
                <w:rFonts w:ascii="Arial Narrow" w:hAnsi="Arial Narrow"/>
                <w:sz w:val="22"/>
                <w:szCs w:val="22"/>
              </w:rPr>
            </w:pPr>
            <w:r w:rsidRPr="008F2356">
              <w:rPr>
                <w:rFonts w:ascii="Arial Narrow" w:hAnsi="Arial Narrow"/>
                <w:spacing w:val="-1"/>
                <w:w w:val="97"/>
                <w:sz w:val="22"/>
                <w:szCs w:val="22"/>
              </w:rPr>
              <w:t>Obstarávacia cena</w:t>
            </w:r>
          </w:p>
        </w:tc>
        <w:tc>
          <w:tcPr>
            <w:tcW w:w="1256" w:type="dxa"/>
            <w:vAlign w:val="center"/>
          </w:tcPr>
          <w:p w14:paraId="025BA64A" w14:textId="77777777" w:rsidR="006D4B30" w:rsidRPr="008F2356" w:rsidRDefault="006D4B30" w:rsidP="006D4B30">
            <w:pPr>
              <w:autoSpaceDE w:val="0"/>
              <w:adjustRightInd w:val="0"/>
              <w:spacing w:before="31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2356">
              <w:rPr>
                <w:rFonts w:ascii="Arial Narrow" w:hAnsi="Arial Narrow"/>
                <w:sz w:val="22"/>
                <w:szCs w:val="22"/>
              </w:rPr>
              <w:t>54.516</w:t>
            </w:r>
          </w:p>
        </w:tc>
        <w:tc>
          <w:tcPr>
            <w:tcW w:w="1256" w:type="dxa"/>
            <w:vAlign w:val="center"/>
          </w:tcPr>
          <w:p w14:paraId="17E6ADA0" w14:textId="3B6C139A" w:rsidR="006D4B30" w:rsidRPr="008F2356" w:rsidRDefault="006D4B30" w:rsidP="006D4B30">
            <w:pPr>
              <w:autoSpaceDE w:val="0"/>
              <w:adjustRightInd w:val="0"/>
              <w:spacing w:before="31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2356">
              <w:rPr>
                <w:rFonts w:ascii="Arial Narrow" w:hAnsi="Arial Narrow"/>
                <w:sz w:val="22"/>
                <w:szCs w:val="22"/>
              </w:rPr>
              <w:t>54.516</w:t>
            </w:r>
          </w:p>
        </w:tc>
      </w:tr>
      <w:tr w:rsidR="006D4B30" w:rsidRPr="008F2356" w14:paraId="6B49DBA3" w14:textId="5F23EFFF" w:rsidTr="00D46325">
        <w:trPr>
          <w:trHeight w:hRule="exact" w:val="340"/>
        </w:trPr>
        <w:tc>
          <w:tcPr>
            <w:tcW w:w="1950" w:type="dxa"/>
            <w:vAlign w:val="center"/>
          </w:tcPr>
          <w:p w14:paraId="579A7A77" w14:textId="77777777" w:rsidR="006D4B30" w:rsidRPr="008F2356" w:rsidRDefault="006D4B30" w:rsidP="006D4B30">
            <w:pPr>
              <w:autoSpaceDE w:val="0"/>
              <w:adjustRightInd w:val="0"/>
              <w:spacing w:line="251" w:lineRule="exact"/>
              <w:ind w:left="65" w:right="-20"/>
              <w:rPr>
                <w:rFonts w:ascii="Arial Narrow" w:hAnsi="Arial Narrow"/>
                <w:sz w:val="22"/>
                <w:szCs w:val="22"/>
              </w:rPr>
            </w:pPr>
            <w:r w:rsidRPr="008F2356">
              <w:rPr>
                <w:rFonts w:ascii="Arial Narrow" w:hAnsi="Arial Narrow"/>
                <w:spacing w:val="6"/>
                <w:w w:val="97"/>
                <w:sz w:val="22"/>
                <w:szCs w:val="22"/>
              </w:rPr>
              <w:t>O</w:t>
            </w:r>
            <w:r w:rsidRPr="008F2356">
              <w:rPr>
                <w:rFonts w:ascii="Arial Narrow" w:hAnsi="Arial Narrow"/>
                <w:spacing w:val="-3"/>
                <w:w w:val="108"/>
                <w:sz w:val="22"/>
                <w:szCs w:val="22"/>
              </w:rPr>
              <w:t>p</w:t>
            </w:r>
            <w:r w:rsidRPr="008F2356">
              <w:rPr>
                <w:rFonts w:ascii="Arial Narrow" w:hAnsi="Arial Narrow"/>
                <w:w w:val="102"/>
                <w:sz w:val="22"/>
                <w:szCs w:val="22"/>
              </w:rPr>
              <w:t>rávky</w:t>
            </w:r>
          </w:p>
        </w:tc>
        <w:tc>
          <w:tcPr>
            <w:tcW w:w="1256" w:type="dxa"/>
            <w:vAlign w:val="center"/>
          </w:tcPr>
          <w:p w14:paraId="762E5A44" w14:textId="77777777" w:rsidR="006D4B30" w:rsidRPr="008F2356" w:rsidRDefault="006D4B30" w:rsidP="006D4B30">
            <w:pPr>
              <w:autoSpaceDE w:val="0"/>
              <w:adjustRightInd w:val="0"/>
              <w:spacing w:before="41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2356">
              <w:rPr>
                <w:rFonts w:ascii="Arial Narrow" w:hAnsi="Arial Narrow"/>
                <w:sz w:val="22"/>
                <w:szCs w:val="22"/>
              </w:rPr>
              <w:t>54.516</w:t>
            </w:r>
          </w:p>
        </w:tc>
        <w:tc>
          <w:tcPr>
            <w:tcW w:w="1256" w:type="dxa"/>
            <w:vAlign w:val="center"/>
          </w:tcPr>
          <w:p w14:paraId="10E6F1FF" w14:textId="3C38C31A" w:rsidR="006D4B30" w:rsidRPr="008F2356" w:rsidRDefault="006D4B30" w:rsidP="006D4B30">
            <w:pPr>
              <w:autoSpaceDE w:val="0"/>
              <w:adjustRightInd w:val="0"/>
              <w:spacing w:before="41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2356">
              <w:rPr>
                <w:rFonts w:ascii="Arial Narrow" w:hAnsi="Arial Narrow"/>
                <w:sz w:val="22"/>
                <w:szCs w:val="22"/>
              </w:rPr>
              <w:t>54.516</w:t>
            </w:r>
          </w:p>
        </w:tc>
      </w:tr>
      <w:tr w:rsidR="006D4B30" w:rsidRPr="008F2356" w14:paraId="0F9F3FF2" w14:textId="1CC6D038" w:rsidTr="00D46325">
        <w:trPr>
          <w:trHeight w:hRule="exact" w:val="340"/>
        </w:trPr>
        <w:tc>
          <w:tcPr>
            <w:tcW w:w="1950" w:type="dxa"/>
            <w:vAlign w:val="center"/>
          </w:tcPr>
          <w:p w14:paraId="0B7BDCA7" w14:textId="219D6F49" w:rsidR="006D4B30" w:rsidRPr="008F2356" w:rsidRDefault="006D4B30" w:rsidP="006D4B30">
            <w:pPr>
              <w:autoSpaceDE w:val="0"/>
              <w:adjustRightInd w:val="0"/>
              <w:spacing w:line="255" w:lineRule="exact"/>
              <w:ind w:left="57" w:right="-20"/>
              <w:rPr>
                <w:rFonts w:ascii="Arial Narrow" w:hAnsi="Arial Narrow"/>
                <w:sz w:val="22"/>
                <w:szCs w:val="22"/>
              </w:rPr>
            </w:pPr>
            <w:r w:rsidRPr="008F2356">
              <w:rPr>
                <w:rFonts w:ascii="Arial Narrow" w:hAnsi="Arial Narrow"/>
                <w:spacing w:val="-8"/>
                <w:w w:val="99"/>
                <w:sz w:val="22"/>
                <w:szCs w:val="22"/>
              </w:rPr>
              <w:t>Z</w:t>
            </w:r>
            <w:r w:rsidRPr="008F2356">
              <w:rPr>
                <w:rFonts w:ascii="Arial Narrow" w:hAnsi="Arial Narrow"/>
                <w:w w:val="106"/>
                <w:sz w:val="22"/>
                <w:szCs w:val="22"/>
              </w:rPr>
              <w:t>o</w:t>
            </w:r>
            <w:r w:rsidRPr="008F2356">
              <w:rPr>
                <w:rFonts w:ascii="Arial Narrow" w:hAnsi="Arial Narrow"/>
                <w:spacing w:val="-8"/>
                <w:w w:val="106"/>
                <w:sz w:val="22"/>
                <w:szCs w:val="22"/>
              </w:rPr>
              <w:t>s</w:t>
            </w:r>
            <w:r w:rsidRPr="008F2356">
              <w:rPr>
                <w:rFonts w:ascii="Arial Narrow" w:hAnsi="Arial Narrow"/>
                <w:spacing w:val="-1"/>
                <w:w w:val="121"/>
                <w:sz w:val="22"/>
                <w:szCs w:val="22"/>
              </w:rPr>
              <w:t>t</w:t>
            </w:r>
            <w:r w:rsidRPr="008F2356">
              <w:rPr>
                <w:rFonts w:ascii="Arial Narrow" w:hAnsi="Arial Narrow"/>
                <w:spacing w:val="4"/>
                <w:w w:val="102"/>
                <w:sz w:val="22"/>
                <w:szCs w:val="22"/>
              </w:rPr>
              <w:t>a</w:t>
            </w:r>
            <w:r w:rsidRPr="008F2356">
              <w:rPr>
                <w:rFonts w:ascii="Arial Narrow" w:hAnsi="Arial Narrow"/>
                <w:spacing w:val="5"/>
                <w:w w:val="121"/>
                <w:sz w:val="22"/>
                <w:szCs w:val="22"/>
              </w:rPr>
              <w:t>t</w:t>
            </w:r>
            <w:r w:rsidRPr="008F2356">
              <w:rPr>
                <w:rFonts w:ascii="Arial Narrow" w:hAnsi="Arial Narrow"/>
                <w:w w:val="99"/>
                <w:sz w:val="22"/>
                <w:szCs w:val="22"/>
              </w:rPr>
              <w:t>ko</w:t>
            </w:r>
            <w:r w:rsidRPr="008F2356">
              <w:rPr>
                <w:rFonts w:ascii="Arial Narrow" w:hAnsi="Arial Narrow"/>
                <w:spacing w:val="-10"/>
                <w:w w:val="99"/>
                <w:sz w:val="22"/>
                <w:szCs w:val="22"/>
              </w:rPr>
              <w:t xml:space="preserve">vá </w:t>
            </w:r>
            <w:r w:rsidR="006D6F4B">
              <w:rPr>
                <w:rFonts w:ascii="Arial Narrow" w:hAnsi="Arial Narrow"/>
                <w:spacing w:val="-10"/>
                <w:w w:val="99"/>
                <w:sz w:val="22"/>
                <w:szCs w:val="22"/>
              </w:rPr>
              <w:t>hodnota netto</w:t>
            </w:r>
          </w:p>
        </w:tc>
        <w:tc>
          <w:tcPr>
            <w:tcW w:w="1256" w:type="dxa"/>
            <w:vAlign w:val="center"/>
          </w:tcPr>
          <w:p w14:paraId="5DA4A01C" w14:textId="77777777" w:rsidR="006D4B30" w:rsidRPr="008F2356" w:rsidRDefault="006D4B30" w:rsidP="006D4B30">
            <w:pPr>
              <w:autoSpaceDE w:val="0"/>
              <w:adjustRightInd w:val="0"/>
              <w:spacing w:before="33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23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56" w:type="dxa"/>
            <w:vAlign w:val="center"/>
          </w:tcPr>
          <w:p w14:paraId="1FE2A154" w14:textId="68A19336" w:rsidR="006D4B30" w:rsidRPr="008F2356" w:rsidRDefault="006D4B30" w:rsidP="006D4B30">
            <w:pPr>
              <w:autoSpaceDE w:val="0"/>
              <w:adjustRightInd w:val="0"/>
              <w:spacing w:before="33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23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262CBFDB" w14:textId="77777777" w:rsidR="008F2356" w:rsidRPr="008F2356" w:rsidRDefault="008F2356" w:rsidP="00606BEA">
      <w:pPr>
        <w:pStyle w:val="Standard"/>
        <w:rPr>
          <w:rFonts w:ascii="Arial Narrow" w:hAnsi="Arial Narrow"/>
          <w:sz w:val="22"/>
          <w:szCs w:val="22"/>
        </w:rPr>
      </w:pPr>
    </w:p>
    <w:p w14:paraId="2747A146" w14:textId="6EE0ADED" w:rsidR="00184FE0" w:rsidRDefault="0026036E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 dlhodobom majetku, ku ktorému nemá vlastnícke práva</w:t>
      </w:r>
    </w:p>
    <w:p w14:paraId="2E1B3F9F" w14:textId="1DF57F60" w:rsidR="0026036E" w:rsidRPr="00DE1DFB" w:rsidRDefault="00A76D00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zriadila záložné právo na časť dlhodobého hmotného majetku – technologické zariadenia v</w:t>
      </w:r>
      <w:r w:rsidR="00C7125F">
        <w:rPr>
          <w:rFonts w:ascii="Arial Narrow" w:hAnsi="Arial Narrow" w:cs="Arial Narrow"/>
          <w:sz w:val="22"/>
          <w:szCs w:val="22"/>
        </w:rPr>
        <w:t xml:space="preserve"> účtovnej </w:t>
      </w:r>
      <w:r>
        <w:rPr>
          <w:rFonts w:ascii="Arial Narrow" w:hAnsi="Arial Narrow" w:cs="Arial Narrow"/>
          <w:sz w:val="22"/>
          <w:szCs w:val="22"/>
        </w:rPr>
        <w:t xml:space="preserve">zostatkovej hodnote </w:t>
      </w:r>
      <w:r w:rsidR="00A917DF">
        <w:rPr>
          <w:rFonts w:ascii="Arial Narrow" w:hAnsi="Arial Narrow" w:cs="Arial Narrow"/>
          <w:sz w:val="22"/>
          <w:szCs w:val="22"/>
        </w:rPr>
        <w:t xml:space="preserve">ku koncu účtovného obdobia </w:t>
      </w:r>
      <w:r>
        <w:rPr>
          <w:rFonts w:ascii="Arial Narrow" w:hAnsi="Arial Narrow" w:cs="Arial Narrow"/>
          <w:sz w:val="22"/>
          <w:szCs w:val="22"/>
        </w:rPr>
        <w:t xml:space="preserve">netto </w:t>
      </w:r>
      <w:r w:rsidR="00A917DF">
        <w:rPr>
          <w:rFonts w:ascii="Arial Narrow" w:hAnsi="Arial Narrow" w:cs="Arial Narrow"/>
          <w:sz w:val="22"/>
          <w:szCs w:val="22"/>
        </w:rPr>
        <w:t xml:space="preserve">225.866,90 EUR v prospech veriteľa </w:t>
      </w:r>
      <w:r w:rsidR="00A917DF">
        <w:rPr>
          <w:rFonts w:ascii="Arial Narrow" w:hAnsi="Arial Narrow"/>
          <w:sz w:val="22"/>
          <w:szCs w:val="22"/>
        </w:rPr>
        <w:t>Československ</w:t>
      </w:r>
      <w:r w:rsidR="00C54ED4">
        <w:rPr>
          <w:rFonts w:ascii="Arial Narrow" w:hAnsi="Arial Narrow"/>
          <w:sz w:val="22"/>
          <w:szCs w:val="22"/>
        </w:rPr>
        <w:t>á</w:t>
      </w:r>
      <w:r w:rsidR="00A917DF">
        <w:rPr>
          <w:rFonts w:ascii="Arial Narrow" w:hAnsi="Arial Narrow"/>
          <w:sz w:val="22"/>
          <w:szCs w:val="22"/>
        </w:rPr>
        <w:t xml:space="preserve"> obchodn</w:t>
      </w:r>
      <w:r w:rsidR="00C54ED4">
        <w:rPr>
          <w:rFonts w:ascii="Arial Narrow" w:hAnsi="Arial Narrow"/>
          <w:sz w:val="22"/>
          <w:szCs w:val="22"/>
        </w:rPr>
        <w:t>á</w:t>
      </w:r>
      <w:r w:rsidR="00A917DF">
        <w:rPr>
          <w:rFonts w:ascii="Arial Narrow" w:hAnsi="Arial Narrow"/>
          <w:sz w:val="22"/>
          <w:szCs w:val="22"/>
        </w:rPr>
        <w:t xml:space="preserve"> bank</w:t>
      </w:r>
      <w:r w:rsidR="00C54ED4">
        <w:rPr>
          <w:rFonts w:ascii="Arial Narrow" w:hAnsi="Arial Narrow"/>
          <w:sz w:val="22"/>
          <w:szCs w:val="22"/>
        </w:rPr>
        <w:t>a</w:t>
      </w:r>
      <w:r w:rsidR="00A917DF">
        <w:rPr>
          <w:rFonts w:ascii="Arial Narrow" w:hAnsi="Arial Narrow"/>
          <w:sz w:val="22"/>
          <w:szCs w:val="22"/>
        </w:rPr>
        <w:t>, a.s., Bratislava</w:t>
      </w:r>
    </w:p>
    <w:p w14:paraId="34ED67D8" w14:textId="258B41D1" w:rsidR="00DE1DFB" w:rsidRPr="00CF06FC" w:rsidRDefault="00CF06FC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neúčtuje o majetku, ktorým je goodwill</w:t>
      </w:r>
    </w:p>
    <w:p w14:paraId="4CF70666" w14:textId="433F29CF" w:rsidR="00CF06FC" w:rsidRDefault="00CF06FC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neúčtovala </w:t>
      </w:r>
      <w:r w:rsidR="00A54A47">
        <w:rPr>
          <w:rFonts w:ascii="Arial Narrow" w:hAnsi="Arial Narrow" w:cs="Arial Narrow"/>
          <w:sz w:val="22"/>
          <w:szCs w:val="22"/>
        </w:rPr>
        <w:t>o výskumnej a vývojovej činnosti</w:t>
      </w:r>
    </w:p>
    <w:p w14:paraId="008775BC" w14:textId="510DCF70" w:rsidR="00A54A47" w:rsidRDefault="00404994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Pr="00404994">
        <w:rPr>
          <w:rFonts w:ascii="Arial Narrow" w:hAnsi="Arial Narrow" w:cs="Arial Narrow"/>
          <w:sz w:val="22"/>
          <w:szCs w:val="22"/>
        </w:rPr>
        <w:t xml:space="preserve">štruktúre dlhodobého finančného majetku </w:t>
      </w:r>
      <w:r>
        <w:rPr>
          <w:rFonts w:ascii="Arial Narrow" w:hAnsi="Arial Narrow" w:cs="Arial Narrow"/>
          <w:sz w:val="22"/>
          <w:szCs w:val="22"/>
        </w:rPr>
        <w:t xml:space="preserve">- </w:t>
      </w:r>
      <w:r w:rsidR="007177D6">
        <w:rPr>
          <w:rFonts w:ascii="Arial Narrow" w:hAnsi="Arial Narrow" w:cs="Arial Narrow"/>
          <w:sz w:val="22"/>
          <w:szCs w:val="22"/>
        </w:rPr>
        <w:t>spoločnosť neúčtovala o dlhodobom finančnom majetku</w:t>
      </w:r>
    </w:p>
    <w:p w14:paraId="1096D943" w14:textId="261B1C19" w:rsidR="007177D6" w:rsidRDefault="00404994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Pr="00404994">
        <w:rPr>
          <w:rFonts w:ascii="Arial Narrow" w:hAnsi="Arial Narrow" w:cs="Arial Narrow"/>
          <w:sz w:val="22"/>
          <w:szCs w:val="22"/>
        </w:rPr>
        <w:t>dlhodobom finančnom majetku</w:t>
      </w:r>
      <w:r>
        <w:rPr>
          <w:rFonts w:ascii="Arial Narrow" w:hAnsi="Arial Narrow" w:cs="Arial Narrow"/>
          <w:sz w:val="22"/>
          <w:szCs w:val="22"/>
        </w:rPr>
        <w:t xml:space="preserve"> -  </w:t>
      </w:r>
      <w:r w:rsidR="007177D6">
        <w:rPr>
          <w:rFonts w:ascii="Arial Narrow" w:hAnsi="Arial Narrow" w:cs="Arial Narrow"/>
          <w:sz w:val="22"/>
          <w:szCs w:val="22"/>
        </w:rPr>
        <w:t>spoločnosť neúčtovala o dlhodobom finančnom majetku</w:t>
      </w:r>
    </w:p>
    <w:p w14:paraId="757BA5D4" w14:textId="51A78006" w:rsidR="00326D08" w:rsidRDefault="00404994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Pr="00404994">
        <w:rPr>
          <w:rFonts w:ascii="Arial Narrow" w:hAnsi="Arial Narrow" w:cs="Arial Narrow"/>
          <w:sz w:val="22"/>
          <w:szCs w:val="22"/>
        </w:rPr>
        <w:t>ocenení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- </w:t>
      </w:r>
      <w:r w:rsidR="00326D08">
        <w:rPr>
          <w:rFonts w:ascii="Arial Narrow" w:hAnsi="Arial Narrow" w:cs="Arial Narrow"/>
          <w:sz w:val="22"/>
          <w:szCs w:val="22"/>
        </w:rPr>
        <w:t>spoločnosť neúčtovala o dlhodobom finančnom majetku</w:t>
      </w:r>
    </w:p>
    <w:p w14:paraId="4DC2A32E" w14:textId="5AA963FD" w:rsidR="00326D08" w:rsidRDefault="00404994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="00873AFE" w:rsidRPr="00873AFE">
        <w:rPr>
          <w:rFonts w:ascii="Arial Narrow" w:hAnsi="Arial Narrow" w:cs="Arial Narrow"/>
          <w:sz w:val="22"/>
          <w:szCs w:val="22"/>
        </w:rPr>
        <w:t>opravných položkách k dlhodobému finančnému majetku</w:t>
      </w:r>
      <w:r w:rsidR="00873AFE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26D08">
        <w:rPr>
          <w:rFonts w:ascii="Arial Narrow" w:hAnsi="Arial Narrow" w:cs="Arial Narrow"/>
          <w:sz w:val="22"/>
          <w:szCs w:val="22"/>
        </w:rPr>
        <w:t>spoločnosť neúčtovala o dlhodobom finančnom majetku</w:t>
      </w:r>
    </w:p>
    <w:p w14:paraId="08189B27" w14:textId="23A99A82" w:rsidR="00326D08" w:rsidRDefault="00404994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="00873AFE" w:rsidRPr="00873AFE">
        <w:rPr>
          <w:rFonts w:ascii="Arial Narrow" w:hAnsi="Arial Narrow" w:cs="Arial Narrow"/>
          <w:sz w:val="22"/>
          <w:szCs w:val="22"/>
        </w:rPr>
        <w:t>zmenách v jednotlivých zložkách dlhodobého finančného majetku</w:t>
      </w:r>
      <w:r w:rsidR="00873AFE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26D08">
        <w:rPr>
          <w:rFonts w:ascii="Arial Narrow" w:hAnsi="Arial Narrow" w:cs="Arial Narrow"/>
          <w:sz w:val="22"/>
          <w:szCs w:val="22"/>
        </w:rPr>
        <w:t>spoločnosť neúčtovala o dlhodobom finančnom majetku</w:t>
      </w:r>
    </w:p>
    <w:p w14:paraId="7E91CB74" w14:textId="5663B1D4" w:rsidR="00326D08" w:rsidRDefault="00404994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="00873AFE" w:rsidRPr="00873AFE">
        <w:rPr>
          <w:rFonts w:ascii="Arial Narrow" w:hAnsi="Arial Narrow" w:cs="Arial Narrow"/>
          <w:sz w:val="22"/>
          <w:szCs w:val="22"/>
        </w:rPr>
        <w:t>dlhodobom finančnom majetku, na ktorý je zriadené záložné právo</w:t>
      </w:r>
      <w:r w:rsidR="00873AFE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26D08">
        <w:rPr>
          <w:rFonts w:ascii="Arial Narrow" w:hAnsi="Arial Narrow" w:cs="Arial Narrow"/>
          <w:sz w:val="22"/>
          <w:szCs w:val="22"/>
        </w:rPr>
        <w:t>spoločnosť neúčtovala o dlhodobom finančnom majetku</w:t>
      </w:r>
    </w:p>
    <w:p w14:paraId="40F1A013" w14:textId="5A887BC7" w:rsidR="007177D6" w:rsidRDefault="00326D08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neúčtovala o cenných papieroch</w:t>
      </w:r>
    </w:p>
    <w:p w14:paraId="42531EF1" w14:textId="018F3F8D" w:rsidR="006E255F" w:rsidRDefault="006E255F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neúčtovala o opravných položkách k</w:t>
      </w:r>
      <w:r w:rsidR="00DC79EE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zásobám</w:t>
      </w:r>
    </w:p>
    <w:p w14:paraId="2CB4772F" w14:textId="60D885F4" w:rsidR="00DC79EE" w:rsidRPr="00E62773" w:rsidRDefault="00DC79EE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zriadila záložné právo na všetky zásoby v účtovnej zostatkovej hodnote ku koncu účtovného obdobia netto </w:t>
      </w:r>
      <w:r w:rsidR="00952D2E">
        <w:rPr>
          <w:rFonts w:ascii="Arial Narrow" w:hAnsi="Arial Narrow" w:cs="Arial Narrow"/>
          <w:sz w:val="22"/>
          <w:szCs w:val="22"/>
        </w:rPr>
        <w:t>3.488</w:t>
      </w:r>
      <w:r>
        <w:rPr>
          <w:rFonts w:ascii="Arial Narrow" w:hAnsi="Arial Narrow" w:cs="Arial Narrow"/>
          <w:sz w:val="22"/>
          <w:szCs w:val="22"/>
        </w:rPr>
        <w:t>.</w:t>
      </w:r>
      <w:r w:rsidR="00952D2E">
        <w:rPr>
          <w:rFonts w:ascii="Arial Narrow" w:hAnsi="Arial Narrow" w:cs="Arial Narrow"/>
          <w:sz w:val="22"/>
          <w:szCs w:val="22"/>
        </w:rPr>
        <w:t>454,-</w:t>
      </w:r>
      <w:r>
        <w:rPr>
          <w:rFonts w:ascii="Arial Narrow" w:hAnsi="Arial Narrow" w:cs="Arial Narrow"/>
          <w:sz w:val="22"/>
          <w:szCs w:val="22"/>
        </w:rPr>
        <w:t xml:space="preserve"> EUR v prospech veriteľa </w:t>
      </w:r>
      <w:r>
        <w:rPr>
          <w:rFonts w:ascii="Arial Narrow" w:hAnsi="Arial Narrow"/>
          <w:sz w:val="22"/>
          <w:szCs w:val="22"/>
        </w:rPr>
        <w:t>Československá obchodná banka, a.s., Bratislava</w:t>
      </w:r>
    </w:p>
    <w:p w14:paraId="0424ECA0" w14:textId="24C90F75" w:rsidR="00E62773" w:rsidRDefault="00E62773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neúčtovala o zákazkovej výrobe</w:t>
      </w:r>
    </w:p>
    <w:p w14:paraId="208114C1" w14:textId="0692B523" w:rsidR="008F42B7" w:rsidRDefault="00A43E47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informácie o opravných položkách k</w:t>
      </w:r>
      <w:r w:rsidR="00F01A5B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pohľadávkam</w:t>
      </w:r>
      <w:r w:rsidR="00F01A5B">
        <w:rPr>
          <w:rFonts w:ascii="Arial Narrow" w:hAnsi="Arial Narrow" w:cs="Arial Narrow"/>
          <w:sz w:val="22"/>
          <w:szCs w:val="22"/>
        </w:rPr>
        <w:t>:</w:t>
      </w:r>
      <w:r w:rsidR="008F42B7">
        <w:rPr>
          <w:rFonts w:ascii="Arial Narrow" w:hAnsi="Arial Narrow" w:cs="Arial Narrow"/>
          <w:sz w:val="22"/>
          <w:szCs w:val="22"/>
        </w:rPr>
        <w:br/>
      </w:r>
    </w:p>
    <w:tbl>
      <w:tblPr>
        <w:tblpPr w:leftFromText="141" w:rightFromText="141" w:vertAnchor="text" w:horzAnchor="margin" w:tblpY="157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6"/>
        <w:gridCol w:w="1134"/>
        <w:gridCol w:w="2268"/>
        <w:gridCol w:w="1560"/>
        <w:gridCol w:w="2409"/>
      </w:tblGrid>
      <w:tr w:rsidR="00D16B60" w:rsidRPr="00E40C97" w14:paraId="454B3E20" w14:textId="77777777" w:rsidTr="00D16B60">
        <w:trPr>
          <w:trHeight w:hRule="exact" w:val="349"/>
        </w:trPr>
        <w:tc>
          <w:tcPr>
            <w:tcW w:w="1696" w:type="dxa"/>
            <w:vAlign w:val="center"/>
          </w:tcPr>
          <w:p w14:paraId="1B2A8D2C" w14:textId="77777777" w:rsidR="00D16B60" w:rsidRPr="00184FE0" w:rsidRDefault="00D16B60" w:rsidP="00DB36AC">
            <w:pPr>
              <w:autoSpaceDE w:val="0"/>
              <w:adjustRightInd w:val="0"/>
              <w:spacing w:before="3" w:line="252" w:lineRule="exact"/>
              <w:ind w:left="284" w:right="264" w:hanging="284"/>
              <w:jc w:val="center"/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</w:pPr>
            <w:bookmarkStart w:id="3" w:name="_Hlk193459348"/>
            <w:r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Hodnota faktúry</w:t>
            </w:r>
          </w:p>
        </w:tc>
        <w:tc>
          <w:tcPr>
            <w:tcW w:w="1134" w:type="dxa"/>
            <w:vAlign w:val="center"/>
          </w:tcPr>
          <w:p w14:paraId="4A767F97" w14:textId="77777777" w:rsidR="00D16B60" w:rsidRPr="00184FE0" w:rsidRDefault="00D16B60" w:rsidP="00DB36AC">
            <w:pPr>
              <w:autoSpaceDE w:val="0"/>
              <w:adjustRightInd w:val="0"/>
              <w:spacing w:line="268" w:lineRule="exact"/>
              <w:ind w:left="284" w:right="134" w:hanging="284"/>
              <w:jc w:val="center"/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Splatnosť</w:t>
            </w:r>
          </w:p>
        </w:tc>
        <w:tc>
          <w:tcPr>
            <w:tcW w:w="2268" w:type="dxa"/>
            <w:vAlign w:val="center"/>
          </w:tcPr>
          <w:p w14:paraId="3F099CF2" w14:textId="77777777" w:rsidR="00D16B60" w:rsidRPr="00184FE0" w:rsidRDefault="00D16B60" w:rsidP="00DB36AC">
            <w:pPr>
              <w:autoSpaceDE w:val="0"/>
              <w:adjustRightInd w:val="0"/>
              <w:spacing w:line="268" w:lineRule="exact"/>
              <w:ind w:left="284" w:right="134" w:hanging="284"/>
              <w:jc w:val="center"/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Hodnota k 1.1.2024</w:t>
            </w:r>
          </w:p>
        </w:tc>
        <w:tc>
          <w:tcPr>
            <w:tcW w:w="1560" w:type="dxa"/>
            <w:vAlign w:val="center"/>
          </w:tcPr>
          <w:p w14:paraId="6ED6C8A0" w14:textId="77777777" w:rsidR="00D16B60" w:rsidRPr="00184FE0" w:rsidRDefault="00D16B60" w:rsidP="00DB36AC">
            <w:pPr>
              <w:autoSpaceDE w:val="0"/>
              <w:adjustRightInd w:val="0"/>
              <w:spacing w:line="268" w:lineRule="exact"/>
              <w:ind w:left="284" w:right="134" w:hanging="284"/>
              <w:jc w:val="center"/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Opr. položka</w:t>
            </w:r>
          </w:p>
        </w:tc>
        <w:tc>
          <w:tcPr>
            <w:tcW w:w="2409" w:type="dxa"/>
            <w:vAlign w:val="center"/>
          </w:tcPr>
          <w:p w14:paraId="40DBA4BA" w14:textId="77777777" w:rsidR="00D16B60" w:rsidRPr="00184FE0" w:rsidRDefault="00D16B60" w:rsidP="00DB36AC">
            <w:pPr>
              <w:autoSpaceDE w:val="0"/>
              <w:adjustRightInd w:val="0"/>
              <w:spacing w:line="268" w:lineRule="exact"/>
              <w:ind w:left="284" w:right="134" w:hanging="284"/>
              <w:jc w:val="center"/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 xml:space="preserve">Zost. hodnota </w:t>
            </w:r>
            <w:r w:rsidRPr="00184FE0"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31.12.202</w:t>
            </w:r>
            <w:r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4</w:t>
            </w:r>
          </w:p>
        </w:tc>
      </w:tr>
      <w:tr w:rsidR="00D16B60" w:rsidRPr="00F77997" w14:paraId="71631844" w14:textId="77777777" w:rsidTr="00D16B60">
        <w:trPr>
          <w:trHeight w:hRule="exact" w:val="349"/>
        </w:trPr>
        <w:tc>
          <w:tcPr>
            <w:tcW w:w="1696" w:type="dxa"/>
            <w:vAlign w:val="center"/>
          </w:tcPr>
          <w:p w14:paraId="729B2132" w14:textId="77777777" w:rsidR="00D16B60" w:rsidRPr="00184FE0" w:rsidRDefault="00D16B60" w:rsidP="00DB36AC">
            <w:pPr>
              <w:autoSpaceDE w:val="0"/>
              <w:adjustRightInd w:val="0"/>
              <w:spacing w:line="259" w:lineRule="exact"/>
              <w:ind w:left="284" w:right="-20" w:hanging="284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97.586,25 EUR</w:t>
            </w:r>
          </w:p>
        </w:tc>
        <w:tc>
          <w:tcPr>
            <w:tcW w:w="1134" w:type="dxa"/>
            <w:vAlign w:val="center"/>
          </w:tcPr>
          <w:p w14:paraId="4455779F" w14:textId="77777777" w:rsidR="00D16B60" w:rsidRPr="00184FE0" w:rsidRDefault="00D16B60" w:rsidP="00DB36AC">
            <w:pPr>
              <w:autoSpaceDE w:val="0"/>
              <w:adjustRightInd w:val="0"/>
              <w:spacing w:before="40"/>
              <w:ind w:left="284" w:right="140" w:hanging="284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16.8.2023</w:t>
            </w:r>
          </w:p>
        </w:tc>
        <w:tc>
          <w:tcPr>
            <w:tcW w:w="2268" w:type="dxa"/>
          </w:tcPr>
          <w:p w14:paraId="1DDADD5D" w14:textId="77777777" w:rsidR="00D16B60" w:rsidRDefault="00D16B60" w:rsidP="00DB36AC">
            <w:pPr>
              <w:autoSpaceDE w:val="0"/>
              <w:adjustRightInd w:val="0"/>
              <w:spacing w:before="40"/>
              <w:ind w:left="284" w:right="140" w:hanging="284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97.586,25 EUR</w:t>
            </w:r>
          </w:p>
        </w:tc>
        <w:tc>
          <w:tcPr>
            <w:tcW w:w="1560" w:type="dxa"/>
          </w:tcPr>
          <w:p w14:paraId="706B0103" w14:textId="77777777" w:rsidR="00D16B60" w:rsidRPr="00184FE0" w:rsidRDefault="00D16B60" w:rsidP="00DB36AC">
            <w:pPr>
              <w:autoSpaceDE w:val="0"/>
              <w:adjustRightInd w:val="0"/>
              <w:spacing w:before="40"/>
              <w:ind w:left="284" w:right="140" w:hanging="284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19.517,25 EUR</w:t>
            </w:r>
          </w:p>
        </w:tc>
        <w:tc>
          <w:tcPr>
            <w:tcW w:w="2409" w:type="dxa"/>
            <w:vAlign w:val="center"/>
          </w:tcPr>
          <w:p w14:paraId="5412D430" w14:textId="77777777" w:rsidR="00D16B60" w:rsidRPr="00184FE0" w:rsidRDefault="00D16B60" w:rsidP="00DB36AC">
            <w:pPr>
              <w:autoSpaceDE w:val="0"/>
              <w:adjustRightInd w:val="0"/>
              <w:spacing w:before="40"/>
              <w:ind w:left="284" w:right="140" w:hanging="284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78.069,00 EUR</w:t>
            </w:r>
          </w:p>
        </w:tc>
      </w:tr>
    </w:tbl>
    <w:bookmarkEnd w:id="3"/>
    <w:p w14:paraId="753B43A5" w14:textId="3E43986A" w:rsidR="008F42B7" w:rsidRDefault="008F42B7" w:rsidP="00DB36AC">
      <w:pPr>
        <w:pStyle w:val="Standard"/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/>
      </w:r>
      <w:bookmarkStart w:id="4" w:name="_Hlk193459455"/>
      <w:r w:rsidR="001667EF">
        <w:rPr>
          <w:rFonts w:ascii="Arial Narrow" w:hAnsi="Arial Narrow" w:cs="Arial Narrow"/>
          <w:sz w:val="22"/>
          <w:szCs w:val="22"/>
        </w:rPr>
        <w:t>Opravná položka bola vytvorená podľa zákona z dôvodu nedobytnosti pohľadávky.</w:t>
      </w:r>
      <w:bookmarkEnd w:id="4"/>
      <w:r>
        <w:rPr>
          <w:rFonts w:ascii="Arial Narrow" w:hAnsi="Arial Narrow" w:cs="Arial Narrow"/>
          <w:sz w:val="22"/>
          <w:szCs w:val="22"/>
        </w:rPr>
        <w:br/>
      </w:r>
    </w:p>
    <w:tbl>
      <w:tblPr>
        <w:tblpPr w:leftFromText="141" w:rightFromText="141" w:vertAnchor="text" w:tblpY="489"/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276"/>
        <w:gridCol w:w="1134"/>
        <w:gridCol w:w="1276"/>
        <w:gridCol w:w="1134"/>
        <w:gridCol w:w="1417"/>
      </w:tblGrid>
      <w:tr w:rsidR="00E4238B" w:rsidRPr="00196292" w14:paraId="41952D3B" w14:textId="77777777" w:rsidTr="00655F50">
        <w:trPr>
          <w:trHeight w:val="315"/>
        </w:trPr>
        <w:tc>
          <w:tcPr>
            <w:tcW w:w="1555" w:type="dxa"/>
            <w:tcBorders>
              <w:top w:val="single" w:sz="4" w:space="0" w:color="003300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000000" w:fill="auto"/>
            <w:vAlign w:val="bottom"/>
          </w:tcPr>
          <w:p w14:paraId="0CF2BD58" w14:textId="77777777" w:rsidR="00E4238B" w:rsidRPr="00655F50" w:rsidRDefault="00E4238B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Calibri"/>
                <w:b/>
                <w:bCs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b/>
                <w:bCs/>
                <w:color w:val="000000"/>
                <w:kern w:val="0"/>
              </w:rPr>
              <w:t>V splatnosti</w:t>
            </w:r>
          </w:p>
        </w:tc>
        <w:tc>
          <w:tcPr>
            <w:tcW w:w="6095" w:type="dxa"/>
            <w:gridSpan w:val="5"/>
            <w:tcBorders>
              <w:top w:val="single" w:sz="4" w:space="0" w:color="003300"/>
              <w:left w:val="nil"/>
              <w:bottom w:val="single" w:sz="4" w:space="0" w:color="003300"/>
              <w:right w:val="single" w:sz="4" w:space="0" w:color="003300"/>
            </w:tcBorders>
            <w:shd w:val="clear" w:color="000000" w:fill="auto"/>
            <w:vAlign w:val="bottom"/>
            <w:hideMark/>
          </w:tcPr>
          <w:p w14:paraId="57569416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Calibri"/>
                <w:b/>
                <w:bCs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b/>
                <w:bCs/>
                <w:color w:val="000000"/>
                <w:kern w:val="0"/>
              </w:rPr>
              <w:t>Po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003300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noWrap/>
            <w:vAlign w:val="center"/>
            <w:hideMark/>
          </w:tcPr>
          <w:p w14:paraId="2F7BF5E5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Calibri"/>
                <w:b/>
                <w:bCs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b/>
                <w:bCs/>
                <w:color w:val="000000"/>
                <w:kern w:val="0"/>
              </w:rPr>
              <w:t>Spolu</w:t>
            </w:r>
          </w:p>
        </w:tc>
      </w:tr>
      <w:tr w:rsidR="00E4238B" w:rsidRPr="00196292" w14:paraId="56989238" w14:textId="77777777" w:rsidTr="00655F50">
        <w:trPr>
          <w:trHeight w:val="300"/>
        </w:trPr>
        <w:tc>
          <w:tcPr>
            <w:tcW w:w="1555" w:type="dxa"/>
            <w:tcBorders>
              <w:top w:val="single" w:sz="4" w:space="0" w:color="003300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vAlign w:val="center"/>
          </w:tcPr>
          <w:p w14:paraId="12F4FE83" w14:textId="77777777" w:rsidR="00E4238B" w:rsidRPr="00655F50" w:rsidRDefault="00E4238B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Calibri"/>
                <w:b/>
                <w:bCs/>
                <w:color w:val="000000"/>
                <w:kern w:val="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5BD4A568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do 30 dní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07DA5B01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do 90 dní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5EE1EF22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do 180 dní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1C9FC6EB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do 360 dní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389ED780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nad 360 dní</w:t>
            </w:r>
          </w:p>
        </w:tc>
        <w:tc>
          <w:tcPr>
            <w:tcW w:w="1417" w:type="dxa"/>
            <w:vMerge/>
            <w:tcBorders>
              <w:top w:val="single" w:sz="4" w:space="0" w:color="003300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  <w:hideMark/>
          </w:tcPr>
          <w:p w14:paraId="40BE10D5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Calibri"/>
                <w:b/>
                <w:bCs/>
                <w:color w:val="000000"/>
                <w:kern w:val="0"/>
              </w:rPr>
            </w:pPr>
          </w:p>
        </w:tc>
      </w:tr>
      <w:tr w:rsidR="00E4238B" w:rsidRPr="00196292" w14:paraId="7BDBF4BA" w14:textId="77777777" w:rsidTr="00655F50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CCCCFF" w:fill="FFFFFF"/>
            <w:vAlign w:val="bottom"/>
          </w:tcPr>
          <w:p w14:paraId="362E5C31" w14:textId="77777777" w:rsidR="00E4238B" w:rsidRPr="00655F50" w:rsidRDefault="00E4238B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Calibri"/>
                <w:b/>
                <w:bCs/>
                <w:color w:val="FF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1 842 549,90 €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FFFFCC" w:fill="FFFFFF"/>
            <w:noWrap/>
            <w:vAlign w:val="bottom"/>
            <w:hideMark/>
          </w:tcPr>
          <w:p w14:paraId="2B938238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280 753,20 €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FFFFCC" w:fill="FFFFFF"/>
            <w:noWrap/>
            <w:vAlign w:val="bottom"/>
            <w:hideMark/>
          </w:tcPr>
          <w:p w14:paraId="54F75D95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245 376,10 €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FFFFCC" w:fill="FFFFFF"/>
            <w:noWrap/>
            <w:vAlign w:val="bottom"/>
            <w:hideMark/>
          </w:tcPr>
          <w:p w14:paraId="30CE02A8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99,71 €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FFFFCC" w:fill="FFFFFF"/>
            <w:noWrap/>
            <w:vAlign w:val="bottom"/>
            <w:hideMark/>
          </w:tcPr>
          <w:p w14:paraId="6A48C597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217 162,80 €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FFFFCC" w:fill="FFFFFF"/>
            <w:noWrap/>
            <w:vAlign w:val="bottom"/>
            <w:hideMark/>
          </w:tcPr>
          <w:p w14:paraId="04D1148A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97 586,25 €</w:t>
            </w:r>
          </w:p>
        </w:tc>
        <w:tc>
          <w:tcPr>
            <w:tcW w:w="1417" w:type="dxa"/>
            <w:tcBorders>
              <w:top w:val="single" w:sz="4" w:space="0" w:color="003300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noWrap/>
            <w:vAlign w:val="bottom"/>
            <w:hideMark/>
          </w:tcPr>
          <w:p w14:paraId="640DAE13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b/>
                <w:bCs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b/>
                <w:bCs/>
                <w:color w:val="000000"/>
                <w:kern w:val="0"/>
              </w:rPr>
              <w:t>2 683 527,96 €</w:t>
            </w:r>
          </w:p>
        </w:tc>
      </w:tr>
      <w:tr w:rsidR="00E4238B" w:rsidRPr="00196292" w14:paraId="7DB76016" w14:textId="77777777" w:rsidTr="00655F50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CCCCFF" w:fill="FFFFFF"/>
            <w:vAlign w:val="bottom"/>
          </w:tcPr>
          <w:p w14:paraId="40487E01" w14:textId="77777777" w:rsidR="00E4238B" w:rsidRPr="00655F50" w:rsidRDefault="00E4238B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Calibri"/>
                <w:b/>
                <w:bCs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68,7%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3816BEB6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10,5%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5B9F177E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9,1%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015532A4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0,0%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3C846657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8,1%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CCCCFF" w:fill="FFFFFF"/>
            <w:noWrap/>
            <w:vAlign w:val="bottom"/>
            <w:hideMark/>
          </w:tcPr>
          <w:p w14:paraId="3E56EA41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3,6%</w:t>
            </w:r>
          </w:p>
        </w:tc>
        <w:tc>
          <w:tcPr>
            <w:tcW w:w="1417" w:type="dxa"/>
            <w:tcBorders>
              <w:top w:val="single" w:sz="4" w:space="0" w:color="003300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noWrap/>
            <w:vAlign w:val="bottom"/>
            <w:hideMark/>
          </w:tcPr>
          <w:p w14:paraId="27658BF8" w14:textId="77777777" w:rsidR="00E4238B" w:rsidRPr="00196292" w:rsidRDefault="00E4238B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Calibri"/>
                <w:color w:val="000000"/>
                <w:kern w:val="0"/>
              </w:rPr>
            </w:pPr>
            <w:r w:rsidRPr="00196292">
              <w:rPr>
                <w:rFonts w:ascii="Arial Narrow" w:hAnsi="Arial Narrow" w:cs="Calibri"/>
                <w:color w:val="000000"/>
                <w:kern w:val="0"/>
              </w:rPr>
              <w:t>100,0%</w:t>
            </w:r>
          </w:p>
        </w:tc>
      </w:tr>
    </w:tbl>
    <w:p w14:paraId="7BBCCCB8" w14:textId="453BAD0C" w:rsidR="00196292" w:rsidRDefault="00196292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časovej štruktúre pohľadávok</w:t>
      </w:r>
      <w:r w:rsidR="005E2D47">
        <w:rPr>
          <w:rFonts w:ascii="Arial Narrow" w:hAnsi="Arial Narrow" w:cs="Arial Narrow"/>
          <w:sz w:val="22"/>
          <w:szCs w:val="22"/>
        </w:rPr>
        <w:t xml:space="preserve"> z obchodného styku</w:t>
      </w:r>
      <w:r w:rsidR="00B86CC1">
        <w:rPr>
          <w:rFonts w:ascii="Arial Narrow" w:hAnsi="Arial Narrow" w:cs="Arial Narrow"/>
          <w:sz w:val="22"/>
          <w:szCs w:val="22"/>
        </w:rPr>
        <w:t xml:space="preserve"> ku koncu účt. obdobia</w:t>
      </w:r>
      <w:r w:rsidR="00F01A5B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br/>
      </w:r>
    </w:p>
    <w:p w14:paraId="4FBCCC6F" w14:textId="3CEFE2DB" w:rsidR="00E4238B" w:rsidRPr="00F91260" w:rsidRDefault="00F91260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všetky pohľadávky spoločnosti sú zabezpečené záložným právom v prospech veriteľa </w:t>
      </w:r>
      <w:r>
        <w:rPr>
          <w:rFonts w:ascii="Arial Narrow" w:hAnsi="Arial Narrow"/>
          <w:sz w:val="22"/>
          <w:szCs w:val="22"/>
        </w:rPr>
        <w:t>Československá obchodná banka, a.s., Bratislava z dôvodu zabezpečenia poskytnutých úverov</w:t>
      </w:r>
    </w:p>
    <w:p w14:paraId="5A9C9BBB" w14:textId="77777777" w:rsidR="00F01A5B" w:rsidRDefault="00CB472A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informácia o výpočte odloženej daňovej pohľadávky:</w:t>
      </w:r>
    </w:p>
    <w:p w14:paraId="7CDE1D53" w14:textId="4F3B7624" w:rsidR="00D20B19" w:rsidRDefault="00D20B19" w:rsidP="00F01A5B">
      <w:pPr>
        <w:pStyle w:val="Standard"/>
        <w:rPr>
          <w:rFonts w:ascii="Arial Narrow" w:hAnsi="Arial Narrow" w:cs="Arial Narrow"/>
          <w:sz w:val="22"/>
          <w:szCs w:val="22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3"/>
        <w:gridCol w:w="1560"/>
        <w:gridCol w:w="1559"/>
        <w:gridCol w:w="1701"/>
        <w:gridCol w:w="850"/>
        <w:gridCol w:w="1134"/>
      </w:tblGrid>
      <w:tr w:rsidR="00D20B19" w:rsidRPr="00D20B19" w14:paraId="2242F582" w14:textId="77777777" w:rsidTr="00655F50">
        <w:trPr>
          <w:trHeight w:val="338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bottom"/>
            <w:hideMark/>
          </w:tcPr>
          <w:p w14:paraId="7017E4AC" w14:textId="7BB1BBF4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Položka</w:t>
            </w:r>
            <w:r w:rsidR="00DC65F9" w:rsidRPr="00655F50">
              <w:rPr>
                <w:rFonts w:ascii="Arial Narrow" w:hAnsi="Arial Narrow" w:cs="Arial"/>
                <w:b/>
                <w:bCs/>
                <w:kern w:val="0"/>
              </w:rPr>
              <w:t xml:space="preserve"> k 31.12.2024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bottom"/>
            <w:hideMark/>
          </w:tcPr>
          <w:p w14:paraId="5FAC8D7F" w14:textId="01099ABC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Účtovná 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bottom"/>
            <w:hideMark/>
          </w:tcPr>
          <w:p w14:paraId="79BD3A71" w14:textId="0066FC9C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Daňová ho</w:t>
            </w:r>
            <w:r w:rsidR="00E1372D" w:rsidRPr="00655F50">
              <w:rPr>
                <w:rFonts w:ascii="Arial Narrow" w:hAnsi="Arial Narrow" w:cs="Arial"/>
                <w:b/>
                <w:bCs/>
                <w:kern w:val="0"/>
              </w:rPr>
              <w:t>d</w:t>
            </w:r>
            <w:r w:rsidRPr="00D20B19">
              <w:rPr>
                <w:rFonts w:ascii="Arial Narrow" w:hAnsi="Arial Narrow" w:cs="Arial"/>
                <w:b/>
                <w:bCs/>
                <w:kern w:val="0"/>
              </w:rPr>
              <w:t>nota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bottom"/>
            <w:hideMark/>
          </w:tcPr>
          <w:p w14:paraId="6B78042C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Zdaniteľný rozdiel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bottom"/>
            <w:hideMark/>
          </w:tcPr>
          <w:p w14:paraId="76450763" w14:textId="29B8FF29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Sadzba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bottom"/>
            <w:hideMark/>
          </w:tcPr>
          <w:p w14:paraId="51396776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Daň</w:t>
            </w:r>
          </w:p>
        </w:tc>
      </w:tr>
      <w:tr w:rsidR="00E1372D" w:rsidRPr="00D20B19" w14:paraId="3A3EF3A6" w14:textId="77777777" w:rsidTr="00E1372D">
        <w:trPr>
          <w:trHeight w:val="25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13552" w14:textId="34E0395E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Kr</w:t>
            </w:r>
            <w:r>
              <w:rPr>
                <w:rFonts w:ascii="Arial Narrow" w:hAnsi="Arial Narrow" w:cs="Arial"/>
                <w:kern w:val="0"/>
              </w:rPr>
              <w:t>á</w:t>
            </w:r>
            <w:r w:rsidRPr="00D20B19">
              <w:rPr>
                <w:rFonts w:ascii="Arial Narrow" w:hAnsi="Arial Narrow" w:cs="Arial"/>
                <w:kern w:val="0"/>
              </w:rPr>
              <w:t>tkod</w:t>
            </w:r>
            <w:r>
              <w:rPr>
                <w:rFonts w:ascii="Arial Narrow" w:hAnsi="Arial Narrow" w:cs="Arial"/>
                <w:kern w:val="0"/>
              </w:rPr>
              <w:t>.</w:t>
            </w:r>
            <w:r w:rsidRPr="00D20B19">
              <w:rPr>
                <w:rFonts w:ascii="Arial Narrow" w:hAnsi="Arial Narrow" w:cs="Arial"/>
                <w:kern w:val="0"/>
              </w:rPr>
              <w:t xml:space="preserve"> </w:t>
            </w:r>
            <w:r>
              <w:rPr>
                <w:rFonts w:ascii="Arial Narrow" w:hAnsi="Arial Narrow" w:cs="Arial"/>
                <w:kern w:val="0"/>
              </w:rPr>
              <w:t>r</w:t>
            </w:r>
            <w:r w:rsidRPr="00D20B19">
              <w:rPr>
                <w:rFonts w:ascii="Arial Narrow" w:hAnsi="Arial Narrow" w:cs="Arial"/>
                <w:kern w:val="0"/>
              </w:rPr>
              <w:t xml:space="preserve">ezervy </w:t>
            </w:r>
            <w:r>
              <w:rPr>
                <w:rFonts w:ascii="Arial Narrow" w:hAnsi="Arial Narrow" w:cs="Arial"/>
                <w:kern w:val="0"/>
              </w:rPr>
              <w:t>–</w:t>
            </w:r>
            <w:r w:rsidRPr="00D20B19">
              <w:rPr>
                <w:rFonts w:ascii="Arial Narrow" w:hAnsi="Arial Narrow" w:cs="Arial"/>
                <w:kern w:val="0"/>
              </w:rPr>
              <w:t xml:space="preserve"> neda</w:t>
            </w:r>
            <w:r>
              <w:rPr>
                <w:rFonts w:ascii="Arial Narrow" w:hAnsi="Arial Narrow" w:cs="Arial"/>
                <w:kern w:val="0"/>
              </w:rPr>
              <w:t>ň.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7745D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 xml:space="preserve">-         2 050,00 €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7EB13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22931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 xml:space="preserve">                2 050,00 €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32F38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21%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738E8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430,50</w:t>
            </w:r>
          </w:p>
        </w:tc>
      </w:tr>
      <w:tr w:rsidR="00E1372D" w:rsidRPr="00D20B19" w14:paraId="6888A47C" w14:textId="77777777" w:rsidTr="00E1372D">
        <w:trPr>
          <w:trHeight w:val="25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5F934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Dlhodobý majetok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607D3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 xml:space="preserve">       314 310,39 €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6EB85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 xml:space="preserve">     313 685,39 €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5F3D4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 xml:space="preserve">-                  625,00 €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7F3CA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21%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07C2D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-131,25</w:t>
            </w:r>
          </w:p>
        </w:tc>
      </w:tr>
      <w:tr w:rsidR="00E1372D" w:rsidRPr="00D20B19" w14:paraId="0C0F290A" w14:textId="77777777" w:rsidTr="00E1372D">
        <w:trPr>
          <w:trHeight w:val="25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B1697" w14:textId="6810AAC8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Nezaplatené záv</w:t>
            </w:r>
            <w:r w:rsidR="00DC65F9">
              <w:rPr>
                <w:rFonts w:ascii="Arial Narrow" w:hAnsi="Arial Narrow" w:cs="Arial"/>
                <w:kern w:val="0"/>
              </w:rPr>
              <w:t>ä</w:t>
            </w:r>
            <w:r w:rsidRPr="00D20B19">
              <w:rPr>
                <w:rFonts w:ascii="Arial Narrow" w:hAnsi="Arial Narrow" w:cs="Arial"/>
                <w:kern w:val="0"/>
              </w:rPr>
              <w:t>zky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E8E1F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 xml:space="preserve">-        12 025,94 €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F3159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5075D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 xml:space="preserve">              12 025,94 €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84111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21%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5118D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2 525,45</w:t>
            </w:r>
          </w:p>
        </w:tc>
      </w:tr>
      <w:tr w:rsidR="00E1372D" w:rsidRPr="00D20B19" w14:paraId="6C5A0E96" w14:textId="77777777" w:rsidTr="00E1372D">
        <w:trPr>
          <w:trHeight w:val="25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61DCE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S p o l u   základňa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D23204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D5968C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D638E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 xml:space="preserve">              13 450,94 €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E1319A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center"/>
              <w:textAlignment w:val="auto"/>
              <w:rPr>
                <w:rFonts w:ascii="Arial Narrow" w:hAnsi="Arial Narrow" w:cs="Arial"/>
                <w:b/>
                <w:bCs/>
                <w:color w:val="DD0806"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color w:val="DD0806"/>
                <w:kern w:val="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8B3E3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2 824,70</w:t>
            </w:r>
          </w:p>
        </w:tc>
      </w:tr>
      <w:tr w:rsidR="00E1372D" w:rsidRPr="00D20B19" w14:paraId="6D6002A6" w14:textId="77777777" w:rsidTr="00E1372D">
        <w:trPr>
          <w:trHeight w:val="255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E8BE6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9D6B0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DF980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97BFE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6869B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6BF27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</w:tr>
      <w:tr w:rsidR="00E1372D" w:rsidRPr="00D20B19" w14:paraId="3EB9090F" w14:textId="77777777" w:rsidTr="00E1372D">
        <w:trPr>
          <w:trHeight w:val="255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27F16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481 k 31.12.2023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22E4E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752D5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2 765,43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18FD0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727FB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5A71F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</w:tr>
      <w:tr w:rsidR="00E1372D" w:rsidRPr="00D20B19" w14:paraId="68AA983B" w14:textId="77777777" w:rsidTr="00E1372D">
        <w:trPr>
          <w:trHeight w:val="25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D5226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481 k 31.12.2024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56382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734AF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 w:rsidRPr="00D20B19">
              <w:rPr>
                <w:rFonts w:ascii="Arial Narrow" w:hAnsi="Arial Narrow" w:cs="Arial"/>
                <w:b/>
                <w:bCs/>
                <w:kern w:val="0"/>
              </w:rPr>
              <w:t>2 824,70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D2233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5C57B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60069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</w:tr>
      <w:tr w:rsidR="00E1372D" w:rsidRPr="00D20B19" w14:paraId="1D3B2DEC" w14:textId="77777777" w:rsidTr="00E1372D">
        <w:trPr>
          <w:trHeight w:val="25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EF256" w14:textId="6FA9BFE3" w:rsidR="00D20B19" w:rsidRPr="00D20B19" w:rsidRDefault="00DC65F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  <w:r>
              <w:rPr>
                <w:rFonts w:ascii="Arial Narrow" w:hAnsi="Arial Narrow" w:cs="Arial"/>
                <w:kern w:val="0"/>
              </w:rPr>
              <w:t>Rozdiel (+záväzok</w:t>
            </w:r>
            <w:r w:rsidR="002A0626">
              <w:rPr>
                <w:rFonts w:ascii="Arial Narrow" w:hAnsi="Arial Narrow" w:cs="Arial"/>
                <w:kern w:val="0"/>
              </w:rPr>
              <w:t xml:space="preserve"> </w:t>
            </w:r>
            <w:r>
              <w:rPr>
                <w:rFonts w:ascii="Arial Narrow" w:hAnsi="Arial Narrow" w:cs="Arial"/>
                <w:kern w:val="0"/>
              </w:rPr>
              <w:t>/</w:t>
            </w:r>
            <w:r w:rsidR="002A0626">
              <w:rPr>
                <w:rFonts w:ascii="Arial Narrow" w:hAnsi="Arial Narrow" w:cs="Arial"/>
                <w:kern w:val="0"/>
              </w:rPr>
              <w:t xml:space="preserve"> </w:t>
            </w:r>
            <w:r>
              <w:rPr>
                <w:rFonts w:ascii="Arial Narrow" w:hAnsi="Arial Narrow" w:cs="Arial"/>
                <w:kern w:val="0"/>
              </w:rPr>
              <w:t>-pohľ.)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3C474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  <w:r w:rsidRPr="00D20B19">
              <w:rPr>
                <w:rFonts w:ascii="Arial Narrow" w:hAnsi="Arial Narrow" w:cs="Arial"/>
                <w:kern w:val="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46FAD" w14:textId="5547C4A2" w:rsidR="00D20B19" w:rsidRPr="00D20B19" w:rsidRDefault="00B95D87" w:rsidP="00DB36AC">
            <w:pPr>
              <w:widowControl/>
              <w:suppressAutoHyphens w:val="0"/>
              <w:autoSpaceDN/>
              <w:ind w:left="284" w:hanging="284"/>
              <w:jc w:val="right"/>
              <w:textAlignment w:val="auto"/>
              <w:rPr>
                <w:rFonts w:ascii="Arial Narrow" w:hAnsi="Arial Narrow" w:cs="Arial"/>
                <w:b/>
                <w:bCs/>
                <w:kern w:val="0"/>
              </w:rPr>
            </w:pPr>
            <w:r>
              <w:rPr>
                <w:rFonts w:ascii="Arial Narrow" w:hAnsi="Arial Narrow" w:cs="Arial"/>
                <w:b/>
                <w:bCs/>
                <w:kern w:val="0"/>
              </w:rPr>
              <w:t>-</w:t>
            </w:r>
            <w:r w:rsidR="00D20B19" w:rsidRPr="00D20B19">
              <w:rPr>
                <w:rFonts w:ascii="Arial Narrow" w:hAnsi="Arial Narrow" w:cs="Arial"/>
                <w:b/>
                <w:bCs/>
                <w:kern w:val="0"/>
              </w:rPr>
              <w:t>59,27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D425F" w14:textId="5B483819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82089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 w:cs="Arial"/>
                <w:kern w:val="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5026F" w14:textId="77777777" w:rsidR="00D20B19" w:rsidRPr="00D20B19" w:rsidRDefault="00D20B19" w:rsidP="00DB36AC">
            <w:pPr>
              <w:widowControl/>
              <w:suppressAutoHyphens w:val="0"/>
              <w:autoSpaceDN/>
              <w:ind w:left="284" w:hanging="284"/>
              <w:textAlignment w:val="auto"/>
              <w:rPr>
                <w:rFonts w:ascii="Arial Narrow" w:hAnsi="Arial Narrow"/>
                <w:kern w:val="0"/>
              </w:rPr>
            </w:pPr>
          </w:p>
        </w:tc>
      </w:tr>
    </w:tbl>
    <w:p w14:paraId="4EDA5220" w14:textId="77777777" w:rsidR="00F01A5B" w:rsidRDefault="00F01A5B" w:rsidP="00F01A5B">
      <w:pPr>
        <w:pStyle w:val="Standard"/>
        <w:ind w:left="284"/>
        <w:rPr>
          <w:rFonts w:ascii="Arial Narrow" w:hAnsi="Arial Narrow" w:cs="Arial Narrow"/>
          <w:sz w:val="22"/>
          <w:szCs w:val="22"/>
        </w:rPr>
      </w:pPr>
    </w:p>
    <w:p w14:paraId="500305DA" w14:textId="4091BC96" w:rsidR="00F91260" w:rsidRDefault="00B640FD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Pr="00B640FD">
        <w:rPr>
          <w:rFonts w:ascii="Arial Narrow" w:hAnsi="Arial Narrow" w:cs="Arial Narrow"/>
          <w:sz w:val="22"/>
          <w:szCs w:val="22"/>
        </w:rPr>
        <w:t xml:space="preserve">zložkách krátkodobého finančného majetku </w:t>
      </w:r>
      <w:r>
        <w:rPr>
          <w:rFonts w:ascii="Arial Narrow" w:hAnsi="Arial Narrow" w:cs="Arial Narrow"/>
          <w:sz w:val="22"/>
          <w:szCs w:val="22"/>
        </w:rPr>
        <w:t xml:space="preserve">- </w:t>
      </w:r>
      <w:r w:rsidR="002B121E">
        <w:rPr>
          <w:rFonts w:ascii="Arial Narrow" w:hAnsi="Arial Narrow" w:cs="Arial Narrow"/>
          <w:sz w:val="22"/>
          <w:szCs w:val="22"/>
        </w:rPr>
        <w:t>spoločnosť neúčtovala o krátkodobom finančnom majetku</w:t>
      </w:r>
    </w:p>
    <w:p w14:paraId="3C9F5F34" w14:textId="4F0534A5" w:rsidR="00E35D34" w:rsidRDefault="00B640FD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Pr="00B640FD">
        <w:rPr>
          <w:rFonts w:ascii="Arial Narrow" w:hAnsi="Arial Narrow" w:cs="Arial Narrow"/>
          <w:sz w:val="22"/>
          <w:szCs w:val="22"/>
        </w:rPr>
        <w:t xml:space="preserve">ocenení krátkodobého finančného majetku </w:t>
      </w:r>
      <w:r>
        <w:rPr>
          <w:rFonts w:ascii="Arial Narrow" w:hAnsi="Arial Narrow" w:cs="Arial Narrow"/>
          <w:sz w:val="22"/>
          <w:szCs w:val="22"/>
        </w:rPr>
        <w:t xml:space="preserve">- </w:t>
      </w:r>
      <w:r w:rsidR="00E35D34">
        <w:rPr>
          <w:rFonts w:ascii="Arial Narrow" w:hAnsi="Arial Narrow" w:cs="Arial Narrow"/>
          <w:sz w:val="22"/>
          <w:szCs w:val="22"/>
        </w:rPr>
        <w:t>spoločnosť neúčtovala o krátkodobom finančnom majetku</w:t>
      </w:r>
    </w:p>
    <w:p w14:paraId="4914100D" w14:textId="4A92414F" w:rsidR="00E35D34" w:rsidRDefault="00B640FD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Pr="00B640FD">
        <w:rPr>
          <w:rFonts w:ascii="Arial Narrow" w:hAnsi="Arial Narrow" w:cs="Arial Narrow"/>
          <w:sz w:val="22"/>
          <w:szCs w:val="22"/>
        </w:rPr>
        <w:t xml:space="preserve">opravných položkách ku krátkodobému finančnému majetku </w:t>
      </w:r>
      <w:r>
        <w:rPr>
          <w:rFonts w:ascii="Arial Narrow" w:hAnsi="Arial Narrow" w:cs="Arial Narrow"/>
          <w:sz w:val="22"/>
          <w:szCs w:val="22"/>
        </w:rPr>
        <w:t xml:space="preserve">- </w:t>
      </w:r>
      <w:r w:rsidR="00E35D34">
        <w:rPr>
          <w:rFonts w:ascii="Arial Narrow" w:hAnsi="Arial Narrow" w:cs="Arial Narrow"/>
          <w:sz w:val="22"/>
          <w:szCs w:val="22"/>
        </w:rPr>
        <w:t>spoločnosť neúčtovala o krátkodobom finančnom majetku</w:t>
      </w:r>
    </w:p>
    <w:p w14:paraId="21B8AB79" w14:textId="43CEAEEA" w:rsidR="00E35D34" w:rsidRDefault="00B640FD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</w:t>
      </w:r>
      <w:r w:rsidRPr="00B640FD">
        <w:rPr>
          <w:rFonts w:ascii="Arial Narrow" w:hAnsi="Arial Narrow" w:cs="Arial Narrow"/>
          <w:sz w:val="22"/>
          <w:szCs w:val="22"/>
        </w:rPr>
        <w:t xml:space="preserve">krátkodobom finančnom majetku, na ktorý bolo zriadené záložné právo </w:t>
      </w:r>
      <w:r>
        <w:rPr>
          <w:rFonts w:ascii="Arial Narrow" w:hAnsi="Arial Narrow" w:cs="Arial Narrow"/>
          <w:sz w:val="22"/>
          <w:szCs w:val="22"/>
        </w:rPr>
        <w:t xml:space="preserve">- </w:t>
      </w:r>
      <w:r w:rsidR="00E35D34">
        <w:rPr>
          <w:rFonts w:ascii="Arial Narrow" w:hAnsi="Arial Narrow" w:cs="Arial Narrow"/>
          <w:sz w:val="22"/>
          <w:szCs w:val="22"/>
        </w:rPr>
        <w:t>spoločnosť neúčtovala o krátkodobom finančnom majetku</w:t>
      </w:r>
    </w:p>
    <w:p w14:paraId="788F5D85" w14:textId="3D61EB3C" w:rsidR="00CB472A" w:rsidRDefault="00E35D34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nenadobúdala vlastné akcie počas účtovného obdobia</w:t>
      </w:r>
    </w:p>
    <w:p w14:paraId="01CC17FA" w14:textId="34DDA470" w:rsidR="00E35D34" w:rsidRDefault="00D93FEA" w:rsidP="00DB36AC">
      <w:pPr>
        <w:pStyle w:val="Standard"/>
        <w:numPr>
          <w:ilvl w:val="0"/>
          <w:numId w:val="13"/>
        </w:num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účty časového rozlíšenia neobsahujú významné položky.</w:t>
      </w:r>
    </w:p>
    <w:p w14:paraId="2E3179F2" w14:textId="77777777" w:rsidR="005A178B" w:rsidRDefault="005A178B" w:rsidP="00DB36AC">
      <w:pPr>
        <w:pStyle w:val="Standard"/>
        <w:ind w:left="284" w:hanging="284"/>
        <w:rPr>
          <w:rFonts w:ascii="Arial Narrow" w:hAnsi="Arial Narrow" w:cs="Arial Narrow"/>
          <w:sz w:val="22"/>
          <w:szCs w:val="22"/>
        </w:rPr>
      </w:pPr>
    </w:p>
    <w:p w14:paraId="2D836E8A" w14:textId="657074BF" w:rsidR="005A178B" w:rsidRDefault="005A178B" w:rsidP="005A178B">
      <w:pPr>
        <w:pStyle w:val="Standard"/>
      </w:pPr>
      <w:r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Doplňujúce informácie k vybraným </w:t>
      </w:r>
      <w:r w:rsidR="002D7ECD">
        <w:rPr>
          <w:rFonts w:ascii="Arial Narrow" w:hAnsi="Arial Narrow" w:cs="Arial Narrow"/>
          <w:bCs/>
          <w:sz w:val="22"/>
          <w:szCs w:val="22"/>
          <w:u w:val="single"/>
        </w:rPr>
        <w:t>pasívam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55154EF8" w14:textId="77777777" w:rsidR="005A178B" w:rsidRDefault="005A178B" w:rsidP="005A178B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51547EE1" w14:textId="26009E4A" w:rsidR="00564739" w:rsidRDefault="007F4F3C" w:rsidP="00F94CE1">
      <w:pPr>
        <w:pStyle w:val="Standard"/>
        <w:numPr>
          <w:ilvl w:val="0"/>
          <w:numId w:val="15"/>
        </w:numPr>
        <w:ind w:left="0" w:firstLin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vlastnom imaní</w:t>
      </w:r>
      <w:r w:rsidR="00897D05">
        <w:rPr>
          <w:rFonts w:ascii="Arial Narrow" w:hAnsi="Arial Narrow"/>
          <w:sz w:val="22"/>
          <w:szCs w:val="22"/>
        </w:rPr>
        <w:t>:</w:t>
      </w:r>
      <w:r w:rsidR="00786205">
        <w:rPr>
          <w:rFonts w:ascii="Arial Narrow" w:hAnsi="Arial Narrow"/>
          <w:sz w:val="22"/>
          <w:szCs w:val="22"/>
        </w:rPr>
        <w:tab/>
      </w:r>
      <w:r w:rsidR="00897D05">
        <w:rPr>
          <w:rFonts w:ascii="Arial Narrow" w:hAnsi="Arial Narrow"/>
          <w:sz w:val="22"/>
          <w:szCs w:val="22"/>
        </w:rPr>
        <w:br/>
      </w:r>
      <w:r w:rsidR="00897D05">
        <w:rPr>
          <w:rFonts w:ascii="Arial Narrow" w:hAnsi="Arial Narrow"/>
          <w:sz w:val="22"/>
          <w:szCs w:val="22"/>
        </w:rPr>
        <w:br/>
        <w:t>Základné imanie spoločnosti tvorí peňažný vklad spoločníkov v sume 5.000,- EUR a je splaten</w:t>
      </w:r>
      <w:r w:rsidR="0018110A">
        <w:rPr>
          <w:rFonts w:ascii="Arial Narrow" w:hAnsi="Arial Narrow"/>
          <w:sz w:val="22"/>
          <w:szCs w:val="22"/>
        </w:rPr>
        <w:t>é</w:t>
      </w:r>
      <w:r w:rsidR="00897D05">
        <w:rPr>
          <w:rFonts w:ascii="Arial Narrow" w:hAnsi="Arial Narrow"/>
          <w:sz w:val="22"/>
          <w:szCs w:val="22"/>
        </w:rPr>
        <w:t xml:space="preserve"> v plnej výške.</w:t>
      </w:r>
      <w:r w:rsidR="009B4646">
        <w:rPr>
          <w:rFonts w:ascii="Arial Narrow" w:hAnsi="Arial Narrow"/>
          <w:sz w:val="22"/>
          <w:szCs w:val="22"/>
        </w:rPr>
        <w:br/>
      </w:r>
      <w:r w:rsidR="009B4646">
        <w:rPr>
          <w:rFonts w:ascii="Arial Narrow" w:hAnsi="Arial Narrow"/>
          <w:sz w:val="22"/>
          <w:szCs w:val="22"/>
        </w:rPr>
        <w:br/>
        <w:t xml:space="preserve">Výsledkom hospodárenia za predchádzajúce účtovné obdobie bol zisk po zdanení vo výške 644.631,94- EUR. Na základe rozhodnutia valného zhromaždenia spoločnosti zo dňa 4.4.2024 </w:t>
      </w:r>
      <w:r w:rsidR="00786205">
        <w:rPr>
          <w:rFonts w:ascii="Arial Narrow" w:hAnsi="Arial Narrow"/>
          <w:sz w:val="22"/>
          <w:szCs w:val="22"/>
        </w:rPr>
        <w:t>bola časť zisku vo výške 200.000,- EUR vyplatená jedinému spoločníkovi a zvyšná časť zisku vo výške 444.631,94- EUR zostala nevyplatená a bola preúčtovaná na účet nerozdelený zisk minulých rokov.</w:t>
      </w:r>
      <w:r w:rsidR="005537AE">
        <w:rPr>
          <w:rFonts w:ascii="Arial Narrow" w:hAnsi="Arial Narrow"/>
          <w:sz w:val="22"/>
          <w:szCs w:val="22"/>
        </w:rPr>
        <w:tab/>
      </w:r>
      <w:r w:rsidR="005537AE">
        <w:rPr>
          <w:rFonts w:ascii="Arial Narrow" w:hAnsi="Arial Narrow"/>
          <w:sz w:val="22"/>
          <w:szCs w:val="22"/>
        </w:rPr>
        <w:br/>
      </w:r>
      <w:r w:rsidR="005537AE">
        <w:rPr>
          <w:rFonts w:ascii="Arial Narrow" w:hAnsi="Arial Narrow"/>
          <w:sz w:val="22"/>
          <w:szCs w:val="22"/>
        </w:rPr>
        <w:br/>
      </w:r>
      <w:r w:rsidR="00143AF4">
        <w:rPr>
          <w:rFonts w:ascii="Arial Narrow" w:hAnsi="Arial Narrow"/>
          <w:sz w:val="22"/>
          <w:szCs w:val="22"/>
        </w:rPr>
        <w:t>Výsledkom hospodárenia za bežné účtovné obdobie je zisk po zdanení vo výške 39.884,97</w:t>
      </w:r>
      <w:r w:rsidR="00803419">
        <w:rPr>
          <w:rFonts w:ascii="Arial Narrow" w:hAnsi="Arial Narrow"/>
          <w:sz w:val="22"/>
          <w:szCs w:val="22"/>
        </w:rPr>
        <w:t xml:space="preserve">- EUR. Navrhuje sa ponechať celú sumu nevyplatenú a preúčtovať na účet </w:t>
      </w:r>
      <w:r w:rsidR="00803419">
        <w:rPr>
          <w:rFonts w:ascii="Arial Narrow" w:hAnsi="Arial Narrow"/>
          <w:sz w:val="22"/>
          <w:szCs w:val="22"/>
        </w:rPr>
        <w:t>nerozdelený zisk minulých rokov.</w:t>
      </w:r>
      <w:r w:rsidR="00803419">
        <w:rPr>
          <w:rFonts w:ascii="Arial Narrow" w:hAnsi="Arial Narrow"/>
          <w:sz w:val="22"/>
          <w:szCs w:val="22"/>
        </w:rPr>
        <w:tab/>
      </w:r>
      <w:r w:rsidR="00564739">
        <w:rPr>
          <w:rFonts w:ascii="Arial Narrow" w:hAnsi="Arial Narrow"/>
          <w:sz w:val="22"/>
          <w:szCs w:val="22"/>
        </w:rPr>
        <w:br/>
      </w:r>
    </w:p>
    <w:p w14:paraId="3FF47B0D" w14:textId="215EEF4E" w:rsidR="00C35D48" w:rsidRDefault="00C35D48" w:rsidP="00C35D48">
      <w:pPr>
        <w:pStyle w:val="Standard"/>
        <w:numPr>
          <w:ilvl w:val="0"/>
          <w:numId w:val="15"/>
        </w:numPr>
        <w:spacing w:line="360" w:lineRule="auto"/>
        <w:ind w:left="0" w:firstLin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i</w:t>
      </w:r>
      <w:r w:rsidR="00670818" w:rsidRPr="00F94CE1">
        <w:rPr>
          <w:rFonts w:ascii="Arial Narrow" w:hAnsi="Arial Narrow"/>
          <w:sz w:val="22"/>
          <w:szCs w:val="22"/>
        </w:rPr>
        <w:t>nformácie o tvorbe rezerv za bežné účtovné obdobie:</w:t>
      </w:r>
      <w:r w:rsidR="00F94CE1">
        <w:rPr>
          <w:rFonts w:ascii="Arial Narrow" w:hAnsi="Arial Narrow"/>
          <w:sz w:val="22"/>
          <w:szCs w:val="22"/>
        </w:rPr>
        <w:tab/>
      </w:r>
    </w:p>
    <w:p w14:paraId="196A934C" w14:textId="6F32EA02" w:rsidR="004F5336" w:rsidRPr="00F94CE1" w:rsidRDefault="00670818" w:rsidP="00C35D48">
      <w:pPr>
        <w:pStyle w:val="Standard"/>
        <w:jc w:val="both"/>
        <w:rPr>
          <w:rFonts w:ascii="Arial Narrow" w:hAnsi="Arial Narrow"/>
          <w:sz w:val="22"/>
          <w:szCs w:val="22"/>
        </w:rPr>
      </w:pPr>
      <w:r w:rsidRPr="00F94CE1">
        <w:rPr>
          <w:rFonts w:ascii="Arial Narrow" w:hAnsi="Arial Narrow"/>
          <w:sz w:val="22"/>
          <w:szCs w:val="22"/>
        </w:rPr>
        <w:t xml:space="preserve">Spoločnosť účtovala rezervy na nevyčerpanú dovolenku (zostatok k 31.12.2024: </w:t>
      </w:r>
      <w:bookmarkStart w:id="5" w:name="_Hlk193704235"/>
      <w:r w:rsidRPr="00F94CE1">
        <w:rPr>
          <w:rFonts w:ascii="Arial Narrow" w:hAnsi="Arial Narrow"/>
          <w:sz w:val="22"/>
          <w:szCs w:val="22"/>
        </w:rPr>
        <w:t>31.663,88- EUR</w:t>
      </w:r>
      <w:bookmarkEnd w:id="5"/>
      <w:r w:rsidR="005F7997" w:rsidRPr="00F94CE1">
        <w:rPr>
          <w:rFonts w:ascii="Arial Narrow" w:hAnsi="Arial Narrow"/>
          <w:sz w:val="22"/>
          <w:szCs w:val="22"/>
        </w:rPr>
        <w:t>)</w:t>
      </w:r>
      <w:r w:rsidRPr="00F94CE1">
        <w:rPr>
          <w:rFonts w:ascii="Arial Narrow" w:hAnsi="Arial Narrow"/>
          <w:sz w:val="22"/>
          <w:szCs w:val="22"/>
        </w:rPr>
        <w:t xml:space="preserve"> a rezervy na účtovný audit</w:t>
      </w:r>
      <w:r w:rsidR="004F5336" w:rsidRPr="00F94CE1">
        <w:rPr>
          <w:rFonts w:ascii="Arial Narrow" w:hAnsi="Arial Narrow"/>
          <w:sz w:val="22"/>
          <w:szCs w:val="22"/>
        </w:rPr>
        <w:t xml:space="preserve"> (zostatok k 31.12.2024: 2.050,- EUR)</w:t>
      </w:r>
      <w:r w:rsidRPr="00F94CE1">
        <w:rPr>
          <w:rFonts w:ascii="Arial Narrow" w:hAnsi="Arial Narrow"/>
          <w:sz w:val="22"/>
          <w:szCs w:val="22"/>
        </w:rPr>
        <w:t>.</w:t>
      </w:r>
      <w:r w:rsidR="004F5336" w:rsidRPr="00F94CE1">
        <w:rPr>
          <w:rFonts w:ascii="Arial Narrow" w:hAnsi="Arial Narrow"/>
          <w:sz w:val="22"/>
          <w:szCs w:val="22"/>
        </w:rPr>
        <w:t xml:space="preserve"> Predpokladá sa použitie rezerv v nasledujúcom účtovnom období.</w:t>
      </w:r>
      <w:r w:rsidR="004F5336" w:rsidRPr="00F94CE1">
        <w:rPr>
          <w:rFonts w:ascii="Arial Narrow" w:hAnsi="Arial Narrow"/>
          <w:sz w:val="22"/>
          <w:szCs w:val="22"/>
        </w:rPr>
        <w:br/>
      </w:r>
    </w:p>
    <w:p w14:paraId="2B4CA386" w14:textId="520F571B" w:rsidR="00564739" w:rsidRDefault="003D5C73" w:rsidP="00C35D48">
      <w:pPr>
        <w:pStyle w:val="Standard"/>
        <w:numPr>
          <w:ilvl w:val="0"/>
          <w:numId w:val="15"/>
        </w:numPr>
        <w:ind w:left="0" w:firstLine="0"/>
        <w:jc w:val="both"/>
        <w:rPr>
          <w:rFonts w:ascii="Arial Narrow" w:hAnsi="Arial Narrow"/>
          <w:sz w:val="22"/>
          <w:szCs w:val="22"/>
        </w:rPr>
      </w:pPr>
      <w:bookmarkStart w:id="6" w:name="_Hlk193704780"/>
      <w:r>
        <w:rPr>
          <w:rFonts w:ascii="Arial Narrow" w:hAnsi="Arial Narrow"/>
          <w:sz w:val="22"/>
          <w:szCs w:val="22"/>
        </w:rPr>
        <w:t>záväzky z obchodného styku k 31.12.2024 do lehoty splatnosti sú 2.719.148,74- EUR, po lehote splatnosti 21.567,26- EUR</w:t>
      </w:r>
      <w:bookmarkEnd w:id="6"/>
      <w:r w:rsidR="00BF25E1">
        <w:rPr>
          <w:rFonts w:ascii="Arial Narrow" w:hAnsi="Arial Narrow"/>
          <w:sz w:val="22"/>
          <w:szCs w:val="22"/>
        </w:rPr>
        <w:br/>
      </w:r>
    </w:p>
    <w:p w14:paraId="630CA567" w14:textId="1F2179B0" w:rsidR="00BF25E1" w:rsidRDefault="00C35D48" w:rsidP="004F5336">
      <w:pPr>
        <w:pStyle w:val="Standard"/>
        <w:numPr>
          <w:ilvl w:val="0"/>
          <w:numId w:val="15"/>
        </w:numPr>
        <w:ind w:left="284" w:hanging="28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="00FE43AE">
        <w:rPr>
          <w:rFonts w:ascii="Arial Narrow" w:hAnsi="Arial Narrow"/>
          <w:sz w:val="22"/>
          <w:szCs w:val="22"/>
        </w:rPr>
        <w:t xml:space="preserve">nformácia o záväzkoch so zostatkovou dobou splatnosti viac ako päť rokov: </w:t>
      </w:r>
      <w:r w:rsidR="00FE43AE" w:rsidRPr="00C35D48">
        <w:rPr>
          <w:rFonts w:ascii="Arial Narrow" w:hAnsi="Arial Narrow"/>
          <w:sz w:val="22"/>
          <w:szCs w:val="22"/>
          <w:u w:val="single"/>
        </w:rPr>
        <w:t>spoločnosť nemá také záväzky</w:t>
      </w:r>
      <w:r w:rsidR="00986B07">
        <w:rPr>
          <w:rFonts w:ascii="Arial Narrow" w:hAnsi="Arial Narrow"/>
          <w:sz w:val="22"/>
          <w:szCs w:val="22"/>
        </w:rPr>
        <w:tab/>
      </w:r>
      <w:r w:rsidR="00986B07">
        <w:rPr>
          <w:rFonts w:ascii="Arial Narrow" w:hAnsi="Arial Narrow"/>
          <w:sz w:val="22"/>
          <w:szCs w:val="22"/>
        </w:rPr>
        <w:br/>
      </w:r>
    </w:p>
    <w:p w14:paraId="6CFB470E" w14:textId="3863A6A4" w:rsidR="00251E43" w:rsidRPr="00986B07" w:rsidRDefault="00C35D48" w:rsidP="00986B07">
      <w:pPr>
        <w:pStyle w:val="Standard"/>
        <w:numPr>
          <w:ilvl w:val="0"/>
          <w:numId w:val="15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c</w:t>
      </w:r>
      <w:r w:rsidR="00986B07" w:rsidRPr="00C35D48">
        <w:rPr>
          <w:rFonts w:ascii="Arial Narrow" w:hAnsi="Arial Narrow" w:cs="Arial Narrow"/>
          <w:bCs/>
          <w:sz w:val="22"/>
          <w:szCs w:val="22"/>
        </w:rPr>
        <w:t>elková suma zabezpečených záväzkov</w:t>
      </w:r>
      <w:r w:rsidR="00986B07" w:rsidRPr="00986B07">
        <w:rPr>
          <w:rFonts w:ascii="Arial Narrow" w:hAnsi="Arial Narrow" w:cs="Arial Narrow"/>
          <w:sz w:val="22"/>
          <w:szCs w:val="22"/>
        </w:rPr>
        <w:t xml:space="preserve"> – opis a spôsob zabezpečenia záväzkov:</w:t>
      </w:r>
    </w:p>
    <w:tbl>
      <w:tblPr>
        <w:tblW w:w="9452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82"/>
        <w:gridCol w:w="4570"/>
      </w:tblGrid>
      <w:tr w:rsidR="00A17C47" w14:paraId="460DAC88" w14:textId="77777777" w:rsidTr="000B73A4">
        <w:trPr>
          <w:trHeight w:val="767"/>
        </w:trPr>
        <w:tc>
          <w:tcPr>
            <w:tcW w:w="48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4D2E79" w14:textId="77777777" w:rsidR="00A17C47" w:rsidRDefault="00A17C47" w:rsidP="00606BEA">
            <w:pPr>
              <w:pStyle w:val="TopHeader"/>
            </w:pPr>
            <w:r>
              <w:t>Zabezpečené záväzky</w:t>
            </w:r>
          </w:p>
        </w:tc>
        <w:tc>
          <w:tcPr>
            <w:tcW w:w="4570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FC8F2D" w14:textId="5B4C5E75" w:rsidR="00A17C47" w:rsidRDefault="00A17C47" w:rsidP="00EC7E16">
            <w:pPr>
              <w:pStyle w:val="TopHeader"/>
            </w:pPr>
            <w:r>
              <w:t>Spôsob zabezpečenia</w:t>
            </w:r>
          </w:p>
        </w:tc>
      </w:tr>
      <w:tr w:rsidR="008A4BED" w14:paraId="073EA4AC" w14:textId="77777777" w:rsidTr="00EC7E16">
        <w:trPr>
          <w:trHeight w:val="67"/>
        </w:trPr>
        <w:tc>
          <w:tcPr>
            <w:tcW w:w="48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F9A017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7F5DCF" w14:textId="053577CB" w:rsidR="008A4BED" w:rsidRDefault="00017633" w:rsidP="00606BEA">
            <w:pPr>
              <w:pStyle w:val="Standard"/>
              <w:spacing w:line="360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pohľadávky, hnuteľné veci a zásoby</w:t>
            </w:r>
          </w:p>
        </w:tc>
      </w:tr>
      <w:tr w:rsidR="008A4BED" w14:paraId="51823AAC" w14:textId="77777777" w:rsidTr="00EC7E16">
        <w:trPr>
          <w:trHeight w:val="114"/>
        </w:trPr>
        <w:tc>
          <w:tcPr>
            <w:tcW w:w="48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3FFF21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2B41A4" w14:textId="248DD418" w:rsidR="008A4BED" w:rsidRDefault="000E33BB" w:rsidP="00606BEA">
            <w:pPr>
              <w:pStyle w:val="Standard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</w:tr>
      <w:tr w:rsidR="008A4BED" w14:paraId="5A4C3429" w14:textId="77777777" w:rsidTr="00EC7E16">
        <w:trPr>
          <w:trHeight w:val="114"/>
        </w:trPr>
        <w:tc>
          <w:tcPr>
            <w:tcW w:w="48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11A956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99FB59" w14:textId="77DF54A9" w:rsidR="008A4BED" w:rsidRDefault="007E7B71" w:rsidP="00606BEA">
            <w:pPr>
              <w:pStyle w:val="Standard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662C8">
              <w:rPr>
                <w:rFonts w:ascii="Arial Narrow" w:hAnsi="Arial Narrow" w:cs="Arial Narrow"/>
                <w:sz w:val="22"/>
                <w:szCs w:val="22"/>
              </w:rPr>
              <w:t>,-</w:t>
            </w:r>
            <w:r w:rsidR="002475A2" w:rsidRPr="002475A2">
              <w:rPr>
                <w:rFonts w:ascii="Arial Narrow" w:hAnsi="Arial Narrow" w:cs="Arial Narrow"/>
                <w:sz w:val="22"/>
                <w:szCs w:val="22"/>
              </w:rPr>
              <w:t xml:space="preserve"> EUR</w:t>
            </w:r>
          </w:p>
        </w:tc>
      </w:tr>
    </w:tbl>
    <w:p w14:paraId="3879F6E4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02DA312" w14:textId="5E63DBC6" w:rsidR="008A4BED" w:rsidRDefault="00606BEA" w:rsidP="00606BEA">
      <w:pPr>
        <w:pStyle w:val="Standard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 súvislosti s poskytnutím </w:t>
      </w:r>
      <w:r w:rsidR="00017633">
        <w:rPr>
          <w:rFonts w:ascii="Arial Narrow" w:hAnsi="Arial Narrow"/>
          <w:sz w:val="22"/>
          <w:szCs w:val="22"/>
        </w:rPr>
        <w:t>bežného (</w:t>
      </w:r>
      <w:r w:rsidR="000E33BB">
        <w:rPr>
          <w:rFonts w:ascii="Arial Narrow" w:hAnsi="Arial Narrow"/>
          <w:sz w:val="22"/>
          <w:szCs w:val="22"/>
        </w:rPr>
        <w:t>kontokorentného</w:t>
      </w:r>
      <w:r w:rsidR="00017633">
        <w:rPr>
          <w:rFonts w:ascii="Arial Narrow" w:hAnsi="Arial Narrow"/>
          <w:sz w:val="22"/>
          <w:szCs w:val="22"/>
        </w:rPr>
        <w:t>)</w:t>
      </w:r>
      <w:r w:rsidR="000E33BB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úveru </w:t>
      </w:r>
      <w:r w:rsidR="000E33BB">
        <w:rPr>
          <w:rFonts w:ascii="Arial Narrow" w:hAnsi="Arial Narrow"/>
          <w:sz w:val="22"/>
          <w:szCs w:val="22"/>
        </w:rPr>
        <w:t>do maximálnej výšky</w:t>
      </w:r>
      <w:r w:rsidR="00F41981">
        <w:rPr>
          <w:rFonts w:ascii="Arial Narrow" w:hAnsi="Arial Narrow"/>
          <w:sz w:val="22"/>
          <w:szCs w:val="22"/>
        </w:rPr>
        <w:t xml:space="preserve"> 800.000,- EUR </w:t>
      </w:r>
      <w:r>
        <w:rPr>
          <w:rFonts w:ascii="Arial Narrow" w:hAnsi="Arial Narrow"/>
          <w:sz w:val="22"/>
          <w:szCs w:val="22"/>
        </w:rPr>
        <w:t xml:space="preserve">je zriadené záložné právo v prospech </w:t>
      </w:r>
      <w:r w:rsidR="00F41981">
        <w:rPr>
          <w:rFonts w:ascii="Arial Narrow" w:hAnsi="Arial Narrow"/>
          <w:sz w:val="22"/>
          <w:szCs w:val="22"/>
        </w:rPr>
        <w:t xml:space="preserve">Československej obchodnej banky, a.s., Bratislava </w:t>
      </w:r>
      <w:r>
        <w:rPr>
          <w:rFonts w:ascii="Arial Narrow" w:hAnsi="Arial Narrow"/>
          <w:sz w:val="22"/>
          <w:szCs w:val="22"/>
        </w:rPr>
        <w:t>na pohľadávky</w:t>
      </w:r>
      <w:r w:rsidR="00187538">
        <w:rPr>
          <w:rFonts w:ascii="Arial Narrow" w:hAnsi="Arial Narrow"/>
          <w:sz w:val="22"/>
          <w:szCs w:val="22"/>
        </w:rPr>
        <w:t xml:space="preserve">, </w:t>
      </w:r>
      <w:r>
        <w:rPr>
          <w:rFonts w:ascii="Arial Narrow" w:hAnsi="Arial Narrow"/>
          <w:sz w:val="22"/>
          <w:szCs w:val="22"/>
        </w:rPr>
        <w:t>hnuteľné veci</w:t>
      </w:r>
      <w:r w:rsidR="00187538">
        <w:rPr>
          <w:rFonts w:ascii="Arial Narrow" w:hAnsi="Arial Narrow"/>
          <w:sz w:val="22"/>
          <w:szCs w:val="22"/>
        </w:rPr>
        <w:t xml:space="preserve"> a zásoby.</w:t>
      </w:r>
      <w:r w:rsidR="00F41981">
        <w:rPr>
          <w:rFonts w:ascii="Arial Narrow" w:hAnsi="Arial Narrow"/>
          <w:sz w:val="22"/>
          <w:szCs w:val="22"/>
        </w:rPr>
        <w:t xml:space="preserve"> </w:t>
      </w:r>
    </w:p>
    <w:p w14:paraId="0F638690" w14:textId="77777777" w:rsidR="0013768B" w:rsidRDefault="0013768B" w:rsidP="00606BEA">
      <w:pPr>
        <w:pStyle w:val="Standard"/>
        <w:jc w:val="both"/>
        <w:rPr>
          <w:rFonts w:ascii="Arial Narrow" w:hAnsi="Arial Narrow"/>
          <w:sz w:val="22"/>
          <w:szCs w:val="22"/>
        </w:rPr>
      </w:pPr>
    </w:p>
    <w:p w14:paraId="4294BC73" w14:textId="5A5F9FAD" w:rsidR="0013768B" w:rsidRDefault="00A17C47" w:rsidP="0013768B">
      <w:pPr>
        <w:pStyle w:val="Standard"/>
        <w:numPr>
          <w:ilvl w:val="0"/>
          <w:numId w:val="15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9E04F6">
        <w:rPr>
          <w:rFonts w:ascii="Arial Narrow" w:hAnsi="Arial Narrow" w:cs="Arial Narrow"/>
          <w:sz w:val="22"/>
          <w:szCs w:val="22"/>
        </w:rPr>
        <w:t>nformácia o výpočte odloženého daňového záväzku – nebolo účtované</w:t>
      </w:r>
    </w:p>
    <w:tbl>
      <w:tblPr>
        <w:tblpPr w:leftFromText="142" w:rightFromText="142" w:vertAnchor="page" w:horzAnchor="margin" w:tblpY="792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47"/>
        <w:gridCol w:w="1843"/>
        <w:gridCol w:w="1559"/>
        <w:gridCol w:w="1701"/>
        <w:gridCol w:w="1701"/>
      </w:tblGrid>
      <w:tr w:rsidR="001504AF" w:rsidRPr="008F2356" w14:paraId="73EEDA9D" w14:textId="77777777" w:rsidTr="001504AF">
        <w:trPr>
          <w:trHeight w:hRule="exact" w:val="365"/>
        </w:trPr>
        <w:tc>
          <w:tcPr>
            <w:tcW w:w="2547" w:type="dxa"/>
            <w:vAlign w:val="center"/>
          </w:tcPr>
          <w:p w14:paraId="23F70C29" w14:textId="77777777" w:rsidR="001504AF" w:rsidRPr="008F2356" w:rsidRDefault="001504AF" w:rsidP="001504AF">
            <w:pPr>
              <w:autoSpaceDE w:val="0"/>
              <w:adjustRightInd w:val="0"/>
              <w:spacing w:before="3" w:line="252" w:lineRule="exact"/>
              <w:ind w:left="61" w:right="264" w:firstLine="7"/>
              <w:rPr>
                <w:rFonts w:ascii="Arial Narrow" w:hAnsi="Arial Narrow"/>
                <w:b/>
                <w:bCs/>
                <w:sz w:val="22"/>
                <w:szCs w:val="22"/>
              </w:rPr>
            </w:pPr>
            <w:bookmarkStart w:id="7" w:name="_Hlk193706130"/>
            <w:r>
              <w:rPr>
                <w:rFonts w:ascii="Arial Narrow" w:hAnsi="Arial Narrow"/>
                <w:b/>
                <w:bCs/>
                <w:spacing w:val="-1"/>
                <w:w w:val="97"/>
                <w:sz w:val="22"/>
                <w:szCs w:val="22"/>
              </w:rPr>
              <w:t>Položka</w:t>
            </w:r>
          </w:p>
        </w:tc>
        <w:tc>
          <w:tcPr>
            <w:tcW w:w="1843" w:type="dxa"/>
            <w:vAlign w:val="center"/>
          </w:tcPr>
          <w:p w14:paraId="579A4348" w14:textId="77777777" w:rsidR="001504AF" w:rsidRPr="008F2356" w:rsidRDefault="001504AF" w:rsidP="001504AF">
            <w:pPr>
              <w:autoSpaceDE w:val="0"/>
              <w:adjustRightInd w:val="0"/>
              <w:spacing w:line="268" w:lineRule="exact"/>
              <w:ind w:left="148" w:right="108"/>
              <w:jc w:val="right"/>
              <w:rPr>
                <w:rFonts w:ascii="Arial Narrow" w:hAnsi="Arial Narrow"/>
                <w:b/>
                <w:spacing w:val="-7"/>
                <w:sz w:val="22"/>
                <w:szCs w:val="22"/>
              </w:rPr>
            </w:pPr>
            <w:r>
              <w:rPr>
                <w:rFonts w:ascii="Arial Narrow" w:hAnsi="Arial Narrow"/>
                <w:b/>
                <w:spacing w:val="-7"/>
                <w:sz w:val="22"/>
                <w:szCs w:val="22"/>
              </w:rPr>
              <w:t>Stav k 1.1.2024</w:t>
            </w:r>
          </w:p>
        </w:tc>
        <w:tc>
          <w:tcPr>
            <w:tcW w:w="1559" w:type="dxa"/>
            <w:vAlign w:val="center"/>
          </w:tcPr>
          <w:p w14:paraId="541406D5" w14:textId="77777777" w:rsidR="001504AF" w:rsidRPr="008F2356" w:rsidRDefault="001504AF" w:rsidP="001504AF">
            <w:pPr>
              <w:autoSpaceDE w:val="0"/>
              <w:adjustRightInd w:val="0"/>
              <w:spacing w:line="268" w:lineRule="exact"/>
              <w:ind w:left="148" w:right="108"/>
              <w:jc w:val="right"/>
              <w:rPr>
                <w:rFonts w:ascii="Arial Narrow" w:hAnsi="Arial Narrow"/>
                <w:b/>
                <w:spacing w:val="-7"/>
                <w:sz w:val="22"/>
                <w:szCs w:val="22"/>
              </w:rPr>
            </w:pPr>
            <w:r>
              <w:rPr>
                <w:rFonts w:ascii="Arial Narrow" w:hAnsi="Arial Narrow"/>
                <w:b/>
                <w:spacing w:val="-7"/>
                <w:sz w:val="22"/>
                <w:szCs w:val="22"/>
              </w:rPr>
              <w:t>Tvorba</w:t>
            </w:r>
          </w:p>
        </w:tc>
        <w:tc>
          <w:tcPr>
            <w:tcW w:w="1701" w:type="dxa"/>
            <w:vAlign w:val="center"/>
          </w:tcPr>
          <w:p w14:paraId="1F5705E1" w14:textId="77777777" w:rsidR="001504AF" w:rsidRPr="008F2356" w:rsidRDefault="001504AF" w:rsidP="001504AF">
            <w:pPr>
              <w:autoSpaceDE w:val="0"/>
              <w:adjustRightInd w:val="0"/>
              <w:spacing w:line="268" w:lineRule="exact"/>
              <w:ind w:left="148" w:right="108"/>
              <w:jc w:val="right"/>
              <w:rPr>
                <w:rFonts w:ascii="Arial Narrow" w:hAnsi="Arial Narrow"/>
                <w:b/>
                <w:spacing w:val="-7"/>
                <w:sz w:val="22"/>
                <w:szCs w:val="22"/>
              </w:rPr>
            </w:pPr>
            <w:r>
              <w:rPr>
                <w:rFonts w:ascii="Arial Narrow" w:hAnsi="Arial Narrow"/>
                <w:b/>
                <w:spacing w:val="-7"/>
                <w:sz w:val="22"/>
                <w:szCs w:val="22"/>
              </w:rPr>
              <w:t>Čerpanie</w:t>
            </w:r>
          </w:p>
        </w:tc>
        <w:tc>
          <w:tcPr>
            <w:tcW w:w="1701" w:type="dxa"/>
            <w:vAlign w:val="center"/>
          </w:tcPr>
          <w:p w14:paraId="68893CD0" w14:textId="77777777" w:rsidR="001504AF" w:rsidRPr="008F2356" w:rsidRDefault="001504AF" w:rsidP="001504AF">
            <w:pPr>
              <w:autoSpaceDE w:val="0"/>
              <w:adjustRightInd w:val="0"/>
              <w:spacing w:line="268" w:lineRule="exact"/>
              <w:ind w:left="148" w:right="108"/>
              <w:jc w:val="right"/>
              <w:rPr>
                <w:rFonts w:ascii="Arial Narrow" w:hAnsi="Arial Narrow"/>
                <w:b/>
                <w:spacing w:val="-7"/>
                <w:sz w:val="22"/>
                <w:szCs w:val="22"/>
              </w:rPr>
            </w:pPr>
            <w:r>
              <w:rPr>
                <w:rFonts w:ascii="Arial Narrow" w:hAnsi="Arial Narrow"/>
                <w:b/>
                <w:spacing w:val="-7"/>
                <w:sz w:val="22"/>
                <w:szCs w:val="22"/>
              </w:rPr>
              <w:t xml:space="preserve">Stav k </w:t>
            </w:r>
            <w:r w:rsidRPr="008F2356">
              <w:rPr>
                <w:rFonts w:ascii="Arial Narrow" w:hAnsi="Arial Narrow"/>
                <w:b/>
                <w:spacing w:val="-7"/>
                <w:sz w:val="22"/>
                <w:szCs w:val="22"/>
              </w:rPr>
              <w:t>31.12.202</w:t>
            </w:r>
            <w:r>
              <w:rPr>
                <w:rFonts w:ascii="Arial Narrow" w:hAnsi="Arial Narrow"/>
                <w:b/>
                <w:spacing w:val="-7"/>
                <w:sz w:val="22"/>
                <w:szCs w:val="22"/>
              </w:rPr>
              <w:t>4</w:t>
            </w:r>
          </w:p>
        </w:tc>
      </w:tr>
      <w:tr w:rsidR="001504AF" w:rsidRPr="008F2356" w14:paraId="106555AD" w14:textId="77777777" w:rsidTr="001504AF">
        <w:trPr>
          <w:trHeight w:hRule="exact" w:val="340"/>
        </w:trPr>
        <w:tc>
          <w:tcPr>
            <w:tcW w:w="2547" w:type="dxa"/>
            <w:vAlign w:val="center"/>
          </w:tcPr>
          <w:p w14:paraId="2D45BE2F" w14:textId="77777777" w:rsidR="001504AF" w:rsidRPr="008F2356" w:rsidRDefault="001504AF" w:rsidP="001504AF">
            <w:pPr>
              <w:autoSpaceDE w:val="0"/>
              <w:adjustRightInd w:val="0"/>
              <w:spacing w:before="3" w:line="252" w:lineRule="exact"/>
              <w:ind w:left="61" w:right="264" w:firstLine="7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pacing w:val="-1"/>
                <w:w w:val="97"/>
                <w:sz w:val="22"/>
                <w:szCs w:val="22"/>
              </w:rPr>
              <w:t>Záväzky zo soc. fondu EUR</w:t>
            </w:r>
          </w:p>
        </w:tc>
        <w:tc>
          <w:tcPr>
            <w:tcW w:w="1843" w:type="dxa"/>
            <w:vAlign w:val="center"/>
          </w:tcPr>
          <w:p w14:paraId="679DE25F" w14:textId="77777777" w:rsidR="001504AF" w:rsidRPr="008F2356" w:rsidRDefault="001504AF" w:rsidP="001504AF">
            <w:pPr>
              <w:autoSpaceDE w:val="0"/>
              <w:adjustRightInd w:val="0"/>
              <w:spacing w:before="31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0,-</w:t>
            </w:r>
          </w:p>
        </w:tc>
        <w:tc>
          <w:tcPr>
            <w:tcW w:w="1559" w:type="dxa"/>
            <w:vAlign w:val="center"/>
          </w:tcPr>
          <w:p w14:paraId="2F02336D" w14:textId="77777777" w:rsidR="001504AF" w:rsidRPr="008F2356" w:rsidRDefault="001504AF" w:rsidP="001504AF">
            <w:pPr>
              <w:autoSpaceDE w:val="0"/>
              <w:adjustRightInd w:val="0"/>
              <w:spacing w:before="31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2.237,81-</w:t>
            </w:r>
          </w:p>
        </w:tc>
        <w:tc>
          <w:tcPr>
            <w:tcW w:w="1701" w:type="dxa"/>
            <w:vAlign w:val="center"/>
          </w:tcPr>
          <w:p w14:paraId="027B9912" w14:textId="77777777" w:rsidR="001504AF" w:rsidRPr="008F2356" w:rsidRDefault="001504AF" w:rsidP="001504AF">
            <w:pPr>
              <w:autoSpaceDE w:val="0"/>
              <w:adjustRightInd w:val="0"/>
              <w:spacing w:before="31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1.834,70-</w:t>
            </w:r>
          </w:p>
        </w:tc>
        <w:tc>
          <w:tcPr>
            <w:tcW w:w="1701" w:type="dxa"/>
            <w:vAlign w:val="center"/>
          </w:tcPr>
          <w:p w14:paraId="5AABEB0E" w14:textId="77777777" w:rsidR="001504AF" w:rsidRPr="008F2356" w:rsidRDefault="001504AF" w:rsidP="001504AF">
            <w:pPr>
              <w:autoSpaceDE w:val="0"/>
              <w:adjustRightInd w:val="0"/>
              <w:spacing w:before="31"/>
              <w:ind w:right="14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403,11-</w:t>
            </w:r>
          </w:p>
        </w:tc>
      </w:tr>
    </w:tbl>
    <w:bookmarkEnd w:id="7"/>
    <w:p w14:paraId="52370B28" w14:textId="454118F3" w:rsidR="00EE6338" w:rsidRPr="00A17C47" w:rsidRDefault="00A17C47" w:rsidP="00CD55B2">
      <w:pPr>
        <w:pStyle w:val="Standard"/>
        <w:numPr>
          <w:ilvl w:val="0"/>
          <w:numId w:val="15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A17C47">
        <w:rPr>
          <w:rFonts w:ascii="Arial Narrow" w:hAnsi="Arial Narrow" w:cs="Arial Narrow"/>
          <w:sz w:val="22"/>
          <w:szCs w:val="22"/>
        </w:rPr>
        <w:t>i</w:t>
      </w:r>
      <w:r w:rsidR="00C35101" w:rsidRPr="00A17C47">
        <w:rPr>
          <w:rFonts w:ascii="Arial Narrow" w:hAnsi="Arial Narrow" w:cs="Arial Narrow"/>
          <w:sz w:val="22"/>
          <w:szCs w:val="22"/>
        </w:rPr>
        <w:t>nformácia o záväzkoch zo sociálneho fondu</w:t>
      </w:r>
      <w:r w:rsidRPr="00A17C47">
        <w:rPr>
          <w:rFonts w:ascii="Arial Narrow" w:hAnsi="Arial Narrow" w:cs="Arial Narrow"/>
          <w:sz w:val="22"/>
          <w:szCs w:val="22"/>
        </w:rPr>
        <w:t>:</w:t>
      </w:r>
      <w:r w:rsidRPr="00A17C47">
        <w:rPr>
          <w:rFonts w:ascii="Arial Narrow" w:hAnsi="Arial Narrow" w:cs="Arial Narrow"/>
          <w:sz w:val="22"/>
          <w:szCs w:val="22"/>
        </w:rPr>
        <w:tab/>
      </w:r>
      <w:r w:rsidR="00EE6338" w:rsidRPr="00A17C47">
        <w:rPr>
          <w:rFonts w:ascii="Arial Narrow" w:hAnsi="Arial Narrow" w:cs="Arial Narrow"/>
          <w:sz w:val="22"/>
          <w:szCs w:val="22"/>
        </w:rPr>
        <w:br/>
      </w:r>
    </w:p>
    <w:p w14:paraId="5C3BEEEC" w14:textId="21141165" w:rsidR="005F56C7" w:rsidRDefault="00A17C47" w:rsidP="0013768B">
      <w:pPr>
        <w:pStyle w:val="Standard"/>
        <w:numPr>
          <w:ilvl w:val="0"/>
          <w:numId w:val="15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FF3754">
        <w:rPr>
          <w:rFonts w:ascii="Arial Narrow" w:hAnsi="Arial Narrow" w:cs="Arial Narrow"/>
          <w:sz w:val="22"/>
          <w:szCs w:val="22"/>
        </w:rPr>
        <w:t>nformácia o vydaných dlhopisoch – spoločnosť nevydala dlhopisy</w:t>
      </w:r>
    </w:p>
    <w:p w14:paraId="3B41B51F" w14:textId="2F304F6C" w:rsidR="00A17C47" w:rsidRDefault="00A17C47" w:rsidP="00A17C47">
      <w:pPr>
        <w:pStyle w:val="Standard"/>
        <w:numPr>
          <w:ilvl w:val="0"/>
          <w:numId w:val="15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A17C47">
        <w:rPr>
          <w:rFonts w:ascii="Arial Narrow" w:hAnsi="Arial Narrow" w:cs="Arial Narrow"/>
          <w:sz w:val="22"/>
          <w:szCs w:val="22"/>
        </w:rPr>
        <w:t>i</w:t>
      </w:r>
      <w:r w:rsidR="00D62B36" w:rsidRPr="00A17C47">
        <w:rPr>
          <w:rFonts w:ascii="Arial Narrow" w:hAnsi="Arial Narrow" w:cs="Arial Narrow"/>
          <w:sz w:val="22"/>
          <w:szCs w:val="22"/>
        </w:rPr>
        <w:t>nformácia o bankových úveroch, pôžičkách a návratných finančných výpomociach:</w:t>
      </w:r>
    </w:p>
    <w:p w14:paraId="0DA6303E" w14:textId="062BDCD3" w:rsidR="00FF3754" w:rsidRPr="00A17C47" w:rsidRDefault="00A8289E" w:rsidP="00A17C47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17C47">
        <w:rPr>
          <w:rFonts w:ascii="Arial Narrow" w:hAnsi="Arial Narrow" w:cs="Arial Narrow"/>
          <w:sz w:val="22"/>
          <w:szCs w:val="22"/>
        </w:rPr>
        <w:t xml:space="preserve">Veriteľ </w:t>
      </w:r>
      <w:bookmarkStart w:id="8" w:name="_Hlk193707149"/>
      <w:r w:rsidRPr="00A17C47">
        <w:rPr>
          <w:rFonts w:ascii="Arial Narrow" w:hAnsi="Arial Narrow"/>
          <w:sz w:val="22"/>
          <w:szCs w:val="22"/>
        </w:rPr>
        <w:t>Československ</w:t>
      </w:r>
      <w:r w:rsidRPr="00A17C47">
        <w:rPr>
          <w:rFonts w:ascii="Arial Narrow" w:hAnsi="Arial Narrow"/>
          <w:sz w:val="22"/>
          <w:szCs w:val="22"/>
        </w:rPr>
        <w:t>á</w:t>
      </w:r>
      <w:r w:rsidRPr="00A17C47">
        <w:rPr>
          <w:rFonts w:ascii="Arial Narrow" w:hAnsi="Arial Narrow"/>
          <w:sz w:val="22"/>
          <w:szCs w:val="22"/>
        </w:rPr>
        <w:t xml:space="preserve"> obchodn</w:t>
      </w:r>
      <w:r w:rsidRPr="00A17C47">
        <w:rPr>
          <w:rFonts w:ascii="Arial Narrow" w:hAnsi="Arial Narrow"/>
          <w:sz w:val="22"/>
          <w:szCs w:val="22"/>
        </w:rPr>
        <w:t>á</w:t>
      </w:r>
      <w:r w:rsidRPr="00A17C47">
        <w:rPr>
          <w:rFonts w:ascii="Arial Narrow" w:hAnsi="Arial Narrow"/>
          <w:sz w:val="22"/>
          <w:szCs w:val="22"/>
        </w:rPr>
        <w:t xml:space="preserve"> bank</w:t>
      </w:r>
      <w:r w:rsidRPr="00A17C47">
        <w:rPr>
          <w:rFonts w:ascii="Arial Narrow" w:hAnsi="Arial Narrow"/>
          <w:sz w:val="22"/>
          <w:szCs w:val="22"/>
        </w:rPr>
        <w:t>a</w:t>
      </w:r>
      <w:r w:rsidRPr="00A17C47">
        <w:rPr>
          <w:rFonts w:ascii="Arial Narrow" w:hAnsi="Arial Narrow"/>
          <w:sz w:val="22"/>
          <w:szCs w:val="22"/>
        </w:rPr>
        <w:t>, a.s., Bratislava</w:t>
      </w:r>
      <w:bookmarkEnd w:id="8"/>
      <w:r w:rsidRPr="00A17C47">
        <w:rPr>
          <w:rFonts w:ascii="Arial Narrow" w:hAnsi="Arial Narrow"/>
          <w:sz w:val="22"/>
          <w:szCs w:val="22"/>
        </w:rPr>
        <w:t xml:space="preserve"> poskytol spoločnosti bežný kontokorentný úver </w:t>
      </w:r>
      <w:r w:rsidRPr="00A17C47">
        <w:rPr>
          <w:rFonts w:ascii="Arial Narrow" w:hAnsi="Arial Narrow"/>
          <w:sz w:val="22"/>
          <w:szCs w:val="22"/>
        </w:rPr>
        <w:t>do maximálnej výšky 800.000,- EUR</w:t>
      </w:r>
      <w:r w:rsidRPr="00A17C47">
        <w:rPr>
          <w:rFonts w:ascii="Arial Narrow" w:hAnsi="Arial Narrow"/>
          <w:sz w:val="22"/>
          <w:szCs w:val="22"/>
        </w:rPr>
        <w:t xml:space="preserve">. </w:t>
      </w:r>
      <w:r w:rsidRPr="00A17C47">
        <w:rPr>
          <w:rFonts w:ascii="Arial Narrow" w:hAnsi="Arial Narrow"/>
          <w:sz w:val="22"/>
          <w:szCs w:val="22"/>
        </w:rPr>
        <w:t>K záveru účtovného obdobia spoločnosť neeviduje záväzok z tohto úveru.</w:t>
      </w:r>
    </w:p>
    <w:p w14:paraId="13196D41" w14:textId="77777777" w:rsidR="00B21BB5" w:rsidRDefault="00B21BB5" w:rsidP="0013768B">
      <w:pPr>
        <w:pStyle w:val="Standard"/>
        <w:numPr>
          <w:ilvl w:val="0"/>
          <w:numId w:val="15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6F06B7">
        <w:rPr>
          <w:rFonts w:ascii="Arial Narrow" w:hAnsi="Arial Narrow" w:cs="Arial Narrow"/>
          <w:sz w:val="22"/>
          <w:szCs w:val="22"/>
        </w:rPr>
        <w:t>nformácia o významných položkách časového rozlíšenia výdavkov a výnosov budúcich období:</w:t>
      </w:r>
    </w:p>
    <w:p w14:paraId="7F1ADF3E" w14:textId="3F6F018E" w:rsidR="00BB131B" w:rsidRPr="00B21BB5" w:rsidRDefault="00226D57" w:rsidP="00B21BB5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21BB5">
        <w:rPr>
          <w:rFonts w:ascii="Arial Narrow" w:hAnsi="Arial Narrow" w:cs="Arial Narrow"/>
          <w:sz w:val="22"/>
          <w:szCs w:val="22"/>
        </w:rPr>
        <w:t>Ku koncu účtovného obdobia spoločnosť eviduje sumu 687.711,60- EUR ako krátkodobé výnosy budúcich období. Tieto výnosy plynú z</w:t>
      </w:r>
      <w:r w:rsidR="00E019BD" w:rsidRPr="00B21BB5">
        <w:rPr>
          <w:rFonts w:ascii="Arial Narrow" w:hAnsi="Arial Narrow" w:cs="Arial Narrow"/>
          <w:sz w:val="22"/>
          <w:szCs w:val="22"/>
        </w:rPr>
        <w:t> </w:t>
      </w:r>
      <w:r w:rsidRPr="00B21BB5">
        <w:rPr>
          <w:rFonts w:ascii="Arial Narrow" w:hAnsi="Arial Narrow" w:cs="Arial Narrow"/>
          <w:sz w:val="22"/>
          <w:szCs w:val="22"/>
        </w:rPr>
        <w:t>dodávok</w:t>
      </w:r>
      <w:r w:rsidR="00E019BD" w:rsidRPr="00B21BB5">
        <w:rPr>
          <w:rFonts w:ascii="Arial Narrow" w:hAnsi="Arial Narrow" w:cs="Arial Narrow"/>
          <w:sz w:val="22"/>
          <w:szCs w:val="22"/>
        </w:rPr>
        <w:t xml:space="preserve"> tovaru </w:t>
      </w:r>
      <w:r w:rsidR="000C4477" w:rsidRPr="00B21BB5">
        <w:rPr>
          <w:rFonts w:ascii="Arial Narrow" w:hAnsi="Arial Narrow" w:cs="Arial Narrow"/>
          <w:sz w:val="22"/>
          <w:szCs w:val="22"/>
        </w:rPr>
        <w:t>vyfakturovaných a </w:t>
      </w:r>
      <w:r w:rsidR="00E019BD" w:rsidRPr="00B21BB5">
        <w:rPr>
          <w:rFonts w:ascii="Arial Narrow" w:hAnsi="Arial Narrow" w:cs="Arial Narrow"/>
          <w:sz w:val="22"/>
          <w:szCs w:val="22"/>
        </w:rPr>
        <w:t xml:space="preserve">odoslaných k zákazníkovi, ktoré sa ku koncu účtovného obdobia nachádzali v preprave do miesta </w:t>
      </w:r>
      <w:r w:rsidR="000C4477" w:rsidRPr="00B21BB5">
        <w:rPr>
          <w:rFonts w:ascii="Arial Narrow" w:hAnsi="Arial Narrow" w:cs="Arial Narrow"/>
          <w:sz w:val="22"/>
          <w:szCs w:val="22"/>
        </w:rPr>
        <w:t>určenia a nebola ešte splnená podmienka dodania podľa zmluvy.</w:t>
      </w:r>
      <w:r w:rsidR="00AA7A5A" w:rsidRPr="00B21BB5">
        <w:rPr>
          <w:rFonts w:ascii="Arial Narrow" w:hAnsi="Arial Narrow" w:cs="Arial Narrow"/>
          <w:sz w:val="22"/>
          <w:szCs w:val="22"/>
        </w:rPr>
        <w:tab/>
      </w:r>
      <w:r w:rsidR="00AA7A5A" w:rsidRPr="00B21BB5">
        <w:rPr>
          <w:rFonts w:ascii="Arial Narrow" w:hAnsi="Arial Narrow" w:cs="Arial Narrow"/>
          <w:sz w:val="22"/>
          <w:szCs w:val="22"/>
        </w:rPr>
        <w:br/>
      </w:r>
    </w:p>
    <w:p w14:paraId="5A674A21" w14:textId="209B77E9" w:rsidR="00AA7A5A" w:rsidRDefault="00AA7A5A" w:rsidP="00B21BB5">
      <w:pPr>
        <w:pStyle w:val="Standard"/>
        <w:spacing w:line="360" w:lineRule="auto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Cs/>
          <w:sz w:val="22"/>
          <w:szCs w:val="22"/>
          <w:u w:val="single"/>
        </w:rPr>
        <w:t>In</w:t>
      </w:r>
      <w:r>
        <w:rPr>
          <w:rFonts w:ascii="Arial Narrow" w:hAnsi="Arial Narrow" w:cs="Arial Narrow"/>
          <w:bCs/>
          <w:sz w:val="22"/>
          <w:szCs w:val="22"/>
          <w:u w:val="single"/>
        </w:rPr>
        <w:t>formácie k</w:t>
      </w:r>
      <w:r>
        <w:rPr>
          <w:rFonts w:ascii="Arial Narrow" w:hAnsi="Arial Narrow" w:cs="Arial Narrow"/>
          <w:bCs/>
          <w:sz w:val="22"/>
          <w:szCs w:val="22"/>
          <w:u w:val="single"/>
        </w:rPr>
        <w:t> majetku prenajatému formou finančného prenájmu (prenajímateľ)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:</w:t>
      </w:r>
      <w:r>
        <w:rPr>
          <w:rFonts w:ascii="Arial Narrow" w:hAnsi="Arial Narrow" w:cs="Arial Narrow"/>
          <w:bCs/>
          <w:sz w:val="22"/>
          <w:szCs w:val="22"/>
          <w:u w:val="single"/>
        </w:rPr>
        <w:br/>
      </w:r>
      <w:r w:rsidRPr="00B60CA4">
        <w:rPr>
          <w:rFonts w:ascii="Arial Narrow" w:hAnsi="Arial Narrow" w:cs="Arial Narrow"/>
          <w:bCs/>
          <w:sz w:val="22"/>
          <w:szCs w:val="22"/>
        </w:rPr>
        <w:t>Spoločnosť neprenajíma</w:t>
      </w:r>
      <w:r w:rsidR="00B60CA4" w:rsidRPr="00B60CA4">
        <w:rPr>
          <w:rFonts w:ascii="Arial Narrow" w:hAnsi="Arial Narrow" w:cs="Arial Narrow"/>
          <w:bCs/>
          <w:sz w:val="22"/>
          <w:szCs w:val="22"/>
        </w:rPr>
        <w:t xml:space="preserve"> majetok.</w:t>
      </w:r>
    </w:p>
    <w:p w14:paraId="3E3095B7" w14:textId="32E5CA67" w:rsidR="00B60CA4" w:rsidRDefault="00B60CA4" w:rsidP="00B21BB5">
      <w:pPr>
        <w:pStyle w:val="Standard"/>
        <w:spacing w:line="360" w:lineRule="auto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Cs/>
          <w:sz w:val="22"/>
          <w:szCs w:val="22"/>
          <w:u w:val="single"/>
        </w:rPr>
        <w:t>Informácie k majetku prenajatému formou finančného prenájmu (</w:t>
      </w:r>
      <w:r>
        <w:rPr>
          <w:rFonts w:ascii="Arial Narrow" w:hAnsi="Arial Narrow" w:cs="Arial Narrow"/>
          <w:bCs/>
          <w:sz w:val="22"/>
          <w:szCs w:val="22"/>
          <w:u w:val="single"/>
        </w:rPr>
        <w:t>nájomca</w:t>
      </w:r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:</w:t>
      </w:r>
      <w:r>
        <w:rPr>
          <w:rFonts w:ascii="Arial Narrow" w:hAnsi="Arial Narrow" w:cs="Arial Narrow"/>
          <w:bCs/>
          <w:sz w:val="22"/>
          <w:szCs w:val="22"/>
          <w:u w:val="single"/>
        </w:rPr>
        <w:br/>
      </w:r>
      <w:r w:rsidRPr="00B60CA4">
        <w:rPr>
          <w:rFonts w:ascii="Arial Narrow" w:hAnsi="Arial Narrow" w:cs="Arial Narrow"/>
          <w:bCs/>
          <w:sz w:val="22"/>
          <w:szCs w:val="22"/>
        </w:rPr>
        <w:t xml:space="preserve">Spoločnosť </w:t>
      </w:r>
      <w:r>
        <w:rPr>
          <w:rFonts w:ascii="Arial Narrow" w:hAnsi="Arial Narrow" w:cs="Arial Narrow"/>
          <w:bCs/>
          <w:sz w:val="22"/>
          <w:szCs w:val="22"/>
        </w:rPr>
        <w:t xml:space="preserve">si </w:t>
      </w:r>
      <w:r w:rsidRPr="00B60CA4">
        <w:rPr>
          <w:rFonts w:ascii="Arial Narrow" w:hAnsi="Arial Narrow" w:cs="Arial Narrow"/>
          <w:bCs/>
          <w:sz w:val="22"/>
          <w:szCs w:val="22"/>
        </w:rPr>
        <w:t>neprenajíma majetok</w:t>
      </w:r>
      <w:r>
        <w:rPr>
          <w:rFonts w:ascii="Arial Narrow" w:hAnsi="Arial Narrow" w:cs="Arial Narrow"/>
          <w:bCs/>
          <w:sz w:val="22"/>
          <w:szCs w:val="22"/>
        </w:rPr>
        <w:t xml:space="preserve"> formou finančného prenájmu</w:t>
      </w:r>
      <w:r w:rsidRPr="00B60CA4">
        <w:rPr>
          <w:rFonts w:ascii="Arial Narrow" w:hAnsi="Arial Narrow" w:cs="Arial Narrow"/>
          <w:bCs/>
          <w:sz w:val="22"/>
          <w:szCs w:val="22"/>
        </w:rPr>
        <w:t>.</w:t>
      </w:r>
    </w:p>
    <w:p w14:paraId="7F711E12" w14:textId="10A09BC6" w:rsidR="007104CC" w:rsidRDefault="007104CC" w:rsidP="00B21BB5">
      <w:pPr>
        <w:pStyle w:val="Standard"/>
        <w:spacing w:line="360" w:lineRule="auto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Informácie </w:t>
      </w:r>
      <w:r w:rsidR="003F2BC5">
        <w:rPr>
          <w:rFonts w:ascii="Arial Narrow" w:hAnsi="Arial Narrow" w:cs="Arial Narrow"/>
          <w:bCs/>
          <w:sz w:val="22"/>
          <w:szCs w:val="22"/>
          <w:u w:val="single"/>
        </w:rPr>
        <w:t>o odloženej dani z príjmov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21C4F740" w14:textId="1C99F56A" w:rsidR="003F2BC5" w:rsidRDefault="003F2BC5" w:rsidP="00B21BB5">
      <w:pPr>
        <w:pStyle w:val="Standard"/>
        <w:spacing w:line="360" w:lineRule="auto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  <w:r w:rsidRPr="00B60CA4">
        <w:rPr>
          <w:rFonts w:ascii="Arial Narrow" w:hAnsi="Arial Narrow" w:cs="Arial Narrow"/>
          <w:bCs/>
          <w:sz w:val="22"/>
          <w:szCs w:val="22"/>
        </w:rPr>
        <w:t>.</w:t>
      </w:r>
    </w:p>
    <w:p w14:paraId="23A7C8F0" w14:textId="226D5D42" w:rsidR="00B42436" w:rsidRDefault="00B42436" w:rsidP="00B21BB5">
      <w:pPr>
        <w:pStyle w:val="Standard"/>
        <w:spacing w:line="360" w:lineRule="auto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Cs/>
          <w:sz w:val="22"/>
          <w:szCs w:val="22"/>
          <w:u w:val="single"/>
        </w:rPr>
        <w:t>Informácie o</w:t>
      </w:r>
      <w:r>
        <w:rPr>
          <w:rFonts w:ascii="Arial Narrow" w:hAnsi="Arial Narrow" w:cs="Arial Narrow"/>
          <w:bCs/>
          <w:sz w:val="22"/>
          <w:szCs w:val="22"/>
          <w:u w:val="single"/>
        </w:rPr>
        <w:t> významných položkách majetku a záväzkov zabezpečených derivátmi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6FAB6C3A" w14:textId="77777777" w:rsidR="00B42436" w:rsidRDefault="00B42436" w:rsidP="00B21BB5">
      <w:pPr>
        <w:pStyle w:val="Standard"/>
        <w:spacing w:line="360" w:lineRule="auto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  <w:r w:rsidRPr="00B60CA4">
        <w:rPr>
          <w:rFonts w:ascii="Arial Narrow" w:hAnsi="Arial Narrow" w:cs="Arial Narrow"/>
          <w:bCs/>
          <w:sz w:val="22"/>
          <w:szCs w:val="22"/>
        </w:rPr>
        <w:t>.</w:t>
      </w:r>
    </w:p>
    <w:p w14:paraId="2059D422" w14:textId="77777777" w:rsidR="00B04972" w:rsidRDefault="00B04972" w:rsidP="00BA00CD">
      <w:pPr>
        <w:pStyle w:val="Standard"/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CC2B89" w14:textId="51395AB6" w:rsidR="00BA00CD" w:rsidRDefault="00BA00CD" w:rsidP="00BA00CD">
      <w:pPr>
        <w:pStyle w:val="Standard"/>
        <w:spacing w:after="120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</w:t>
      </w:r>
      <w:r>
        <w:rPr>
          <w:rFonts w:ascii="Arial Narrow" w:hAnsi="Arial Narrow" w:cs="Arial Narrow"/>
          <w:b/>
          <w:bCs/>
          <w:sz w:val="22"/>
          <w:szCs w:val="22"/>
        </w:rPr>
        <w:t>I</w:t>
      </w:r>
      <w:r>
        <w:rPr>
          <w:rFonts w:ascii="Arial Narrow" w:hAnsi="Arial Narrow" w:cs="Arial Narrow"/>
          <w:b/>
          <w:bCs/>
          <w:sz w:val="22"/>
          <w:szCs w:val="22"/>
        </w:rPr>
        <w:t>V – INFORMÁCIE</w:t>
      </w:r>
      <w:r>
        <w:rPr>
          <w:rFonts w:ascii="Arial Narrow" w:hAnsi="Arial Narrow" w:cs="Arial Narrow"/>
          <w:b/>
          <w:bCs/>
          <w:sz w:val="22"/>
          <w:szCs w:val="22"/>
        </w:rPr>
        <w:t>, KTORÉ DOPĹŇAJÚ POLOŽKY VÝKAZU ZISKOV A STRÁT</w:t>
      </w:r>
    </w:p>
    <w:p w14:paraId="0896FE55" w14:textId="77777777" w:rsidR="00B42436" w:rsidRPr="00B04972" w:rsidRDefault="00B42436" w:rsidP="00B60CA4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4481334D" w14:textId="3DDC6576" w:rsidR="00C83884" w:rsidRDefault="00C83884" w:rsidP="00C83884">
      <w:pPr>
        <w:pStyle w:val="Standard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bCs/>
          <w:sz w:val="22"/>
          <w:szCs w:val="22"/>
          <w:u w:val="single"/>
        </w:rPr>
        <w:t>Doplňujúce informácie k</w:t>
      </w:r>
      <w:r>
        <w:rPr>
          <w:rFonts w:ascii="Arial Narrow" w:hAnsi="Arial Narrow" w:cs="Arial Narrow"/>
          <w:bCs/>
          <w:sz w:val="22"/>
          <w:szCs w:val="22"/>
          <w:u w:val="single"/>
        </w:rPr>
        <w:t> položkám výnosov a nákladov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0301DAC0" w14:textId="77777777" w:rsidR="00C83884" w:rsidRDefault="00C83884" w:rsidP="00C83884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1D957296" w14:textId="2963C254" w:rsidR="006A0BC1" w:rsidRDefault="006A0BC1" w:rsidP="00C83884">
      <w:pPr>
        <w:pStyle w:val="Standard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Prehľad tržieb podľa jednotlivých typov výrobkov a služieb:</w:t>
      </w:r>
    </w:p>
    <w:p w14:paraId="1BED4919" w14:textId="77777777" w:rsidR="006A0BC1" w:rsidRDefault="006A0BC1" w:rsidP="00C83884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3544"/>
        <w:gridCol w:w="1412"/>
      </w:tblGrid>
      <w:tr w:rsidR="003571C1" w:rsidRPr="003571C1" w14:paraId="6FC59FBD" w14:textId="77777777" w:rsidTr="00F0212C">
        <w:tc>
          <w:tcPr>
            <w:tcW w:w="4531" w:type="dxa"/>
          </w:tcPr>
          <w:p w14:paraId="1C3A5350" w14:textId="43DE214E" w:rsidR="003571C1" w:rsidRPr="003571C1" w:rsidRDefault="003571C1" w:rsidP="00C83884">
            <w:pPr>
              <w:pStyle w:val="Standard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571C1">
              <w:rPr>
                <w:rFonts w:ascii="Arial Narrow" w:hAnsi="Arial Narrow" w:cs="Arial Narrow"/>
                <w:b/>
                <w:sz w:val="22"/>
                <w:szCs w:val="22"/>
              </w:rPr>
              <w:t>Typ produktu</w:t>
            </w:r>
          </w:p>
        </w:tc>
        <w:tc>
          <w:tcPr>
            <w:tcW w:w="3544" w:type="dxa"/>
          </w:tcPr>
          <w:p w14:paraId="049ADA9D" w14:textId="68506381" w:rsidR="003571C1" w:rsidRPr="003571C1" w:rsidRDefault="003571C1" w:rsidP="005C4EE0">
            <w:pPr>
              <w:pStyle w:val="Standard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571C1">
              <w:rPr>
                <w:rFonts w:ascii="Arial Narrow" w:hAnsi="Arial Narrow" w:cs="Arial Narrow"/>
                <w:b/>
                <w:sz w:val="22"/>
                <w:szCs w:val="22"/>
              </w:rPr>
              <w:t>Tržby</w:t>
            </w:r>
          </w:p>
        </w:tc>
        <w:tc>
          <w:tcPr>
            <w:tcW w:w="1412" w:type="dxa"/>
          </w:tcPr>
          <w:p w14:paraId="43C17581" w14:textId="079D3766" w:rsidR="003571C1" w:rsidRPr="003571C1" w:rsidRDefault="003571C1" w:rsidP="005C4EE0">
            <w:pPr>
              <w:pStyle w:val="Standard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571C1">
              <w:rPr>
                <w:rFonts w:ascii="Arial Narrow" w:hAnsi="Arial Narrow" w:cs="Arial Narrow"/>
                <w:b/>
                <w:sz w:val="22"/>
                <w:szCs w:val="22"/>
              </w:rPr>
              <w:t>Podiel</w:t>
            </w:r>
          </w:p>
        </w:tc>
      </w:tr>
      <w:tr w:rsidR="005C2A3A" w14:paraId="07E83B03" w14:textId="77777777" w:rsidTr="00F0212C">
        <w:tc>
          <w:tcPr>
            <w:tcW w:w="4531" w:type="dxa"/>
          </w:tcPr>
          <w:p w14:paraId="71C83742" w14:textId="3408AED3" w:rsidR="005C2A3A" w:rsidRDefault="00F0212C" w:rsidP="00C83884">
            <w:pPr>
              <w:pStyle w:val="Standard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Výroba mincových platničiek</w:t>
            </w:r>
          </w:p>
        </w:tc>
        <w:tc>
          <w:tcPr>
            <w:tcW w:w="3544" w:type="dxa"/>
          </w:tcPr>
          <w:p w14:paraId="26E9E21A" w14:textId="43B8DC8F" w:rsidR="005C2A3A" w:rsidRDefault="00452B6E" w:rsidP="005C4EE0">
            <w:pPr>
              <w:pStyle w:val="Standard"/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5.215.338,- EUR</w:t>
            </w:r>
          </w:p>
        </w:tc>
        <w:tc>
          <w:tcPr>
            <w:tcW w:w="1412" w:type="dxa"/>
          </w:tcPr>
          <w:p w14:paraId="28FCDE48" w14:textId="102048DE" w:rsidR="005C2A3A" w:rsidRDefault="005C4EE0" w:rsidP="005C4EE0">
            <w:pPr>
              <w:pStyle w:val="Standard"/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47%</w:t>
            </w:r>
          </w:p>
        </w:tc>
      </w:tr>
      <w:tr w:rsidR="005C2A3A" w14:paraId="55143D1A" w14:textId="77777777" w:rsidTr="00F0212C">
        <w:tc>
          <w:tcPr>
            <w:tcW w:w="4531" w:type="dxa"/>
          </w:tcPr>
          <w:p w14:paraId="732CA72C" w14:textId="4B5508AB" w:rsidR="005C2A3A" w:rsidRDefault="00F0212C" w:rsidP="00C83884">
            <w:pPr>
              <w:pStyle w:val="Standard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Predaj tovaru (minc. platničky, stroje a iné)</w:t>
            </w:r>
          </w:p>
        </w:tc>
        <w:tc>
          <w:tcPr>
            <w:tcW w:w="3544" w:type="dxa"/>
          </w:tcPr>
          <w:p w14:paraId="3F4F2D61" w14:textId="771F9CDB" w:rsidR="005C2A3A" w:rsidRDefault="00452B6E" w:rsidP="005C4EE0">
            <w:pPr>
              <w:pStyle w:val="Standard"/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4.566.013,- EUR</w:t>
            </w:r>
          </w:p>
        </w:tc>
        <w:tc>
          <w:tcPr>
            <w:tcW w:w="1412" w:type="dxa"/>
          </w:tcPr>
          <w:p w14:paraId="13162EF6" w14:textId="6394CD9A" w:rsidR="005C2A3A" w:rsidRDefault="005C4EE0" w:rsidP="005C4EE0">
            <w:pPr>
              <w:pStyle w:val="Standard"/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41%</w:t>
            </w:r>
          </w:p>
        </w:tc>
      </w:tr>
      <w:tr w:rsidR="005C2A3A" w14:paraId="2E32A376" w14:textId="77777777" w:rsidTr="00F0212C">
        <w:tc>
          <w:tcPr>
            <w:tcW w:w="4531" w:type="dxa"/>
          </w:tcPr>
          <w:p w14:paraId="0478EEF5" w14:textId="3E268C1C" w:rsidR="005C2A3A" w:rsidRDefault="00452B6E" w:rsidP="00C83884">
            <w:pPr>
              <w:pStyle w:val="Standard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Výroba zariadení na demonetizáciu</w:t>
            </w:r>
            <w:r w:rsidR="00AC20EA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a ich prenájom</w:t>
            </w:r>
          </w:p>
        </w:tc>
        <w:tc>
          <w:tcPr>
            <w:tcW w:w="3544" w:type="dxa"/>
          </w:tcPr>
          <w:p w14:paraId="41181CF0" w14:textId="37EFDDFB" w:rsidR="005C2A3A" w:rsidRDefault="00AC20EA" w:rsidP="005C4EE0">
            <w:pPr>
              <w:pStyle w:val="Standard"/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969.000,- EUR</w:t>
            </w:r>
          </w:p>
        </w:tc>
        <w:tc>
          <w:tcPr>
            <w:tcW w:w="1412" w:type="dxa"/>
          </w:tcPr>
          <w:p w14:paraId="2E73DEAF" w14:textId="4B4C0D6B" w:rsidR="005C2A3A" w:rsidRDefault="005C4EE0" w:rsidP="005C4EE0">
            <w:pPr>
              <w:pStyle w:val="Standard"/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9%</w:t>
            </w:r>
          </w:p>
        </w:tc>
      </w:tr>
      <w:tr w:rsidR="005C2A3A" w14:paraId="620BDF42" w14:textId="77777777" w:rsidTr="00F0212C">
        <w:tc>
          <w:tcPr>
            <w:tcW w:w="4531" w:type="dxa"/>
          </w:tcPr>
          <w:p w14:paraId="67B5AF12" w14:textId="25A7E464" w:rsidR="005C2A3A" w:rsidRDefault="00AC20EA" w:rsidP="00C83884">
            <w:pPr>
              <w:pStyle w:val="Standard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Vedľajšie produkty výroby</w:t>
            </w:r>
          </w:p>
        </w:tc>
        <w:tc>
          <w:tcPr>
            <w:tcW w:w="3544" w:type="dxa"/>
          </w:tcPr>
          <w:p w14:paraId="075887FF" w14:textId="6636B447" w:rsidR="005C2A3A" w:rsidRDefault="00AC20EA" w:rsidP="005C4EE0">
            <w:pPr>
              <w:pStyle w:val="Standard"/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353.500,- EUR</w:t>
            </w:r>
          </w:p>
        </w:tc>
        <w:tc>
          <w:tcPr>
            <w:tcW w:w="1412" w:type="dxa"/>
          </w:tcPr>
          <w:p w14:paraId="400A3123" w14:textId="34CC4EF0" w:rsidR="005C2A3A" w:rsidRDefault="005C4EE0" w:rsidP="005C4EE0">
            <w:pPr>
              <w:pStyle w:val="Standard"/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3%</w:t>
            </w:r>
          </w:p>
        </w:tc>
      </w:tr>
      <w:tr w:rsidR="003571C1" w:rsidRPr="003571C1" w14:paraId="762486CD" w14:textId="77777777" w:rsidTr="00F0212C">
        <w:tc>
          <w:tcPr>
            <w:tcW w:w="4531" w:type="dxa"/>
          </w:tcPr>
          <w:p w14:paraId="755ABF69" w14:textId="2CBCB856" w:rsidR="003571C1" w:rsidRPr="003571C1" w:rsidRDefault="003571C1" w:rsidP="00C83884">
            <w:pPr>
              <w:pStyle w:val="Standard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571C1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</w:p>
        </w:tc>
        <w:tc>
          <w:tcPr>
            <w:tcW w:w="3544" w:type="dxa"/>
          </w:tcPr>
          <w:p w14:paraId="356E1442" w14:textId="5A84A7AB" w:rsidR="003571C1" w:rsidRPr="003571C1" w:rsidRDefault="003571C1" w:rsidP="005C4EE0">
            <w:pPr>
              <w:pStyle w:val="Standard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571C1">
              <w:rPr>
                <w:rFonts w:ascii="Arial Narrow" w:hAnsi="Arial Narrow" w:cs="Arial Narrow"/>
                <w:b/>
                <w:sz w:val="22"/>
                <w:szCs w:val="22"/>
              </w:rPr>
              <w:t>11.108.223,- EUR</w:t>
            </w:r>
          </w:p>
        </w:tc>
        <w:tc>
          <w:tcPr>
            <w:tcW w:w="1412" w:type="dxa"/>
          </w:tcPr>
          <w:p w14:paraId="5B0BFE38" w14:textId="01E52959" w:rsidR="003571C1" w:rsidRPr="003571C1" w:rsidRDefault="003571C1" w:rsidP="005C4EE0">
            <w:pPr>
              <w:pStyle w:val="Standard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571C1">
              <w:rPr>
                <w:rFonts w:ascii="Arial Narrow" w:hAnsi="Arial Narrow" w:cs="Arial Narrow"/>
                <w:b/>
                <w:sz w:val="22"/>
                <w:szCs w:val="22"/>
              </w:rPr>
              <w:t>100%</w:t>
            </w:r>
          </w:p>
        </w:tc>
      </w:tr>
    </w:tbl>
    <w:p w14:paraId="759F6A95" w14:textId="77777777" w:rsidR="006A0BC1" w:rsidRDefault="006A0BC1" w:rsidP="00C83884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1A6043A5" w14:textId="3F96BF74" w:rsidR="00047D6E" w:rsidRDefault="00047D6E" w:rsidP="00047D6E">
      <w:pPr>
        <w:pStyle w:val="Standard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Cs/>
          <w:sz w:val="22"/>
          <w:szCs w:val="22"/>
          <w:u w:val="single"/>
        </w:rPr>
        <w:t>Doplňujúce informácie k </w:t>
      </w:r>
      <w:r>
        <w:rPr>
          <w:rFonts w:ascii="Arial Narrow" w:hAnsi="Arial Narrow" w:cs="Arial Narrow"/>
          <w:bCs/>
          <w:sz w:val="22"/>
          <w:szCs w:val="22"/>
          <w:u w:val="single"/>
        </w:rPr>
        <w:t>v</w:t>
      </w:r>
      <w:r>
        <w:rPr>
          <w:rFonts w:ascii="Arial Narrow" w:hAnsi="Arial Narrow" w:cs="Arial Narrow"/>
          <w:bCs/>
          <w:sz w:val="22"/>
          <w:szCs w:val="22"/>
          <w:u w:val="single"/>
        </w:rPr>
        <w:t>ýnoso</w:t>
      </w:r>
      <w:r>
        <w:rPr>
          <w:rFonts w:ascii="Arial Narrow" w:hAnsi="Arial Narrow" w:cs="Arial Narrow"/>
          <w:bCs/>
          <w:sz w:val="22"/>
          <w:szCs w:val="22"/>
          <w:u w:val="single"/>
        </w:rPr>
        <w:t>m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a</w:t>
      </w:r>
      <w:r>
        <w:rPr>
          <w:rFonts w:ascii="Arial Narrow" w:hAnsi="Arial Narrow" w:cs="Arial Narrow"/>
          <w:bCs/>
          <w:sz w:val="22"/>
          <w:szCs w:val="22"/>
          <w:u w:val="single"/>
        </w:rPr>
        <w:t> </w:t>
      </w:r>
      <w:r>
        <w:rPr>
          <w:rFonts w:ascii="Arial Narrow" w:hAnsi="Arial Narrow" w:cs="Arial Narrow"/>
          <w:bCs/>
          <w:sz w:val="22"/>
          <w:szCs w:val="22"/>
          <w:u w:val="single"/>
        </w:rPr>
        <w:t>náklado</w:t>
      </w:r>
      <w:r>
        <w:rPr>
          <w:rFonts w:ascii="Arial Narrow" w:hAnsi="Arial Narrow" w:cs="Arial Narrow"/>
          <w:bCs/>
          <w:sz w:val="22"/>
          <w:szCs w:val="22"/>
          <w:u w:val="single"/>
        </w:rPr>
        <w:t>m s výnimočným rozsahom alebo výskytom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2A745EB0" w14:textId="77777777" w:rsidR="00047D6E" w:rsidRDefault="00047D6E" w:rsidP="00047D6E">
      <w:pPr>
        <w:pStyle w:val="Standard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6452B7C4" w14:textId="2103EC56" w:rsidR="004C3AD8" w:rsidRPr="004C3AD8" w:rsidRDefault="004C3AD8" w:rsidP="00047D6E">
      <w:pPr>
        <w:pStyle w:val="Standard"/>
        <w:rPr>
          <w:rFonts w:ascii="Arial Narrow" w:hAnsi="Arial Narrow" w:cs="Arial Narrow"/>
          <w:sz w:val="22"/>
          <w:szCs w:val="22"/>
        </w:rPr>
      </w:pPr>
      <w:r w:rsidRPr="004C3AD8">
        <w:rPr>
          <w:rFonts w:ascii="Arial Narrow" w:hAnsi="Arial Narrow" w:cs="Arial Narrow"/>
          <w:sz w:val="22"/>
          <w:szCs w:val="22"/>
        </w:rPr>
        <w:t>Sprievodná informácia k mimoriadnej udalosti z 06/2024</w:t>
      </w:r>
    </w:p>
    <w:p w14:paraId="7AE33FA5" w14:textId="77777777" w:rsidR="004C3AD8" w:rsidRPr="004C3AD8" w:rsidRDefault="004C3AD8" w:rsidP="00047D6E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539A6E77" w14:textId="156A5A18" w:rsidR="004C3AD8" w:rsidRDefault="004C3AD8" w:rsidP="001114D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 w:rsidRPr="004C3AD8">
        <w:rPr>
          <w:rFonts w:ascii="Arial Narrow" w:hAnsi="Arial Narrow" w:cs="Arial Narrow"/>
          <w:sz w:val="22"/>
          <w:szCs w:val="22"/>
        </w:rPr>
        <w:t>V noci z 22. na 23. júna 2024 došlo vo výrobných priestoroch spoločnosti monea coin technology, s.r.o. k mimoriadnej udalosti – požiaru. Požiar vo veľmi krátkom čase zachvátil približne polovicu galvanickej linky a jej periférií a poškodil niekoľko ďalších zariadení, ako aj časť zásob nedokončenej výroby a</w:t>
      </w:r>
      <w:r w:rsidR="000D45FE">
        <w:rPr>
          <w:rFonts w:ascii="Arial Narrow" w:hAnsi="Arial Narrow" w:cs="Arial Narrow"/>
          <w:sz w:val="22"/>
          <w:szCs w:val="22"/>
        </w:rPr>
        <w:t> </w:t>
      </w:r>
      <w:r w:rsidRPr="004C3AD8">
        <w:rPr>
          <w:rFonts w:ascii="Arial Narrow" w:hAnsi="Arial Narrow" w:cs="Arial Narrow"/>
          <w:sz w:val="22"/>
          <w:szCs w:val="22"/>
        </w:rPr>
        <w:t>materiálu</w:t>
      </w:r>
      <w:r w:rsidR="000D45FE">
        <w:rPr>
          <w:rFonts w:ascii="Arial Narrow" w:hAnsi="Arial Narrow" w:cs="Arial Narrow"/>
          <w:sz w:val="22"/>
          <w:szCs w:val="22"/>
        </w:rPr>
        <w:t xml:space="preserve"> v</w:t>
      </w:r>
      <w:r w:rsidRPr="004C3AD8">
        <w:rPr>
          <w:rFonts w:ascii="Arial Narrow" w:hAnsi="Arial Narrow" w:cs="Arial Narrow"/>
          <w:sz w:val="22"/>
          <w:szCs w:val="22"/>
        </w:rPr>
        <w:t xml:space="preserve"> spoločnom výrobnom priestore. Vďaka včasnému zásahu hasičského zboru a likvidácii požiaru sú poškodenia na iných zariadeniach v susedných a ostatných priestoroch v rovnakej budove iba minimálne (zadymenie) alebo žiadne. Počas udalosti a ani jej následkami nikto nebol zranený. </w:t>
      </w:r>
      <w:r w:rsidR="003044DE">
        <w:rPr>
          <w:rFonts w:ascii="Arial Narrow" w:hAnsi="Arial Narrow" w:cs="Arial Narrow"/>
          <w:sz w:val="22"/>
          <w:szCs w:val="22"/>
        </w:rPr>
        <w:t>U</w:t>
      </w:r>
      <w:r w:rsidRPr="004C3AD8">
        <w:rPr>
          <w:rFonts w:ascii="Arial Narrow" w:hAnsi="Arial Narrow" w:cs="Arial Narrow"/>
          <w:sz w:val="22"/>
          <w:szCs w:val="22"/>
        </w:rPr>
        <w:t>dalosť významne ovplyvnila hospodárenie spoločnosti počas 2. polroka 2024 a takisto štruktúru, ako aj spôsob výroby a hospodárenia v najbližších nasledujúcich obdobiach.</w:t>
      </w:r>
    </w:p>
    <w:p w14:paraId="0CBF642C" w14:textId="77777777" w:rsidR="003044DE" w:rsidRDefault="003044DE" w:rsidP="00047D6E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0E2CFA4B" w14:textId="7D720A4D" w:rsidR="00B023D5" w:rsidRDefault="00B023D5" w:rsidP="001114D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 w:rsidRPr="00B023D5">
        <w:rPr>
          <w:rFonts w:ascii="Arial Narrow" w:hAnsi="Arial Narrow" w:cs="Arial Narrow"/>
          <w:sz w:val="22"/>
          <w:szCs w:val="22"/>
        </w:rPr>
        <w:t>Úradn</w:t>
      </w:r>
      <w:r>
        <w:rPr>
          <w:rFonts w:ascii="Arial Narrow" w:hAnsi="Arial Narrow" w:cs="Arial Narrow"/>
          <w:sz w:val="22"/>
          <w:szCs w:val="22"/>
        </w:rPr>
        <w:t xml:space="preserve">e bola udalosť vyšetrovaná </w:t>
      </w:r>
      <w:r w:rsidR="008D3EC9" w:rsidRPr="008D3EC9">
        <w:rPr>
          <w:rFonts w:ascii="Arial Narrow" w:hAnsi="Arial Narrow" w:cs="Arial Narrow"/>
          <w:sz w:val="22"/>
          <w:szCs w:val="22"/>
        </w:rPr>
        <w:t>Okresným riaditeľstvom hasičského a záchranného zboru v Žiari n/H, Požiarnotechnickým a expertíznym ústavom MVSR, Okresným riaditeľstvom policajného zboru, ako aj Slovenskou inšpekciou životného prostredia.</w:t>
      </w:r>
      <w:r w:rsidR="008D3EC9">
        <w:rPr>
          <w:rFonts w:ascii="Arial Narrow" w:hAnsi="Arial Narrow" w:cs="Arial Narrow"/>
          <w:sz w:val="22"/>
          <w:szCs w:val="22"/>
        </w:rPr>
        <w:t xml:space="preserve"> E</w:t>
      </w:r>
      <w:r w:rsidRPr="00B023D5">
        <w:rPr>
          <w:rFonts w:ascii="Arial Narrow" w:hAnsi="Arial Narrow" w:cs="Arial Narrow"/>
          <w:sz w:val="22"/>
          <w:szCs w:val="22"/>
        </w:rPr>
        <w:t>xpertíza stanovila ako príčinu vzniku požiaru prevádzkovo-technickú poruchu.</w:t>
      </w:r>
      <w:r w:rsidR="008D3EC9">
        <w:rPr>
          <w:rFonts w:ascii="Arial Narrow" w:hAnsi="Arial Narrow" w:cs="Arial Narrow"/>
          <w:sz w:val="22"/>
          <w:szCs w:val="22"/>
        </w:rPr>
        <w:t xml:space="preserve"> Polícia </w:t>
      </w:r>
      <w:r w:rsidRPr="00B023D5">
        <w:rPr>
          <w:rFonts w:ascii="Arial Narrow" w:hAnsi="Arial Narrow" w:cs="Arial Narrow"/>
          <w:sz w:val="22"/>
          <w:szCs w:val="22"/>
        </w:rPr>
        <w:t>zastavil</w:t>
      </w:r>
      <w:r w:rsidR="008D3EC9">
        <w:rPr>
          <w:rFonts w:ascii="Arial Narrow" w:hAnsi="Arial Narrow" w:cs="Arial Narrow"/>
          <w:sz w:val="22"/>
          <w:szCs w:val="22"/>
        </w:rPr>
        <w:t>a</w:t>
      </w:r>
      <w:r w:rsidRPr="00B023D5">
        <w:rPr>
          <w:rFonts w:ascii="Arial Narrow" w:hAnsi="Arial Narrow" w:cs="Arial Narrow"/>
          <w:sz w:val="22"/>
          <w:szCs w:val="22"/>
        </w:rPr>
        <w:t xml:space="preserve"> vyšetrovanie z dôvodu, že nezistil</w:t>
      </w:r>
      <w:r w:rsidR="001A5D2F">
        <w:rPr>
          <w:rFonts w:ascii="Arial Narrow" w:hAnsi="Arial Narrow" w:cs="Arial Narrow"/>
          <w:sz w:val="22"/>
          <w:szCs w:val="22"/>
        </w:rPr>
        <w:t>a</w:t>
      </w:r>
      <w:r w:rsidRPr="00B023D5">
        <w:rPr>
          <w:rFonts w:ascii="Arial Narrow" w:hAnsi="Arial Narrow" w:cs="Arial Narrow"/>
          <w:sz w:val="22"/>
          <w:szCs w:val="22"/>
        </w:rPr>
        <w:t xml:space="preserve"> žiadne zavinenie.</w:t>
      </w:r>
      <w:r w:rsidR="001A5D2F">
        <w:rPr>
          <w:rFonts w:ascii="Arial Narrow" w:hAnsi="Arial Narrow" w:cs="Arial Narrow"/>
          <w:sz w:val="22"/>
          <w:szCs w:val="22"/>
        </w:rPr>
        <w:t xml:space="preserve"> P</w:t>
      </w:r>
      <w:r w:rsidRPr="00B023D5">
        <w:rPr>
          <w:rFonts w:ascii="Arial Narrow" w:hAnsi="Arial Narrow" w:cs="Arial Narrow"/>
          <w:sz w:val="22"/>
          <w:szCs w:val="22"/>
        </w:rPr>
        <w:t>ri požiari nedošlo k úniku nebezpečných látok či odpadových vôd mimo priestory výrobnej haly a do prostredia súvisiaceho s</w:t>
      </w:r>
      <w:r w:rsidR="001A5D2F">
        <w:rPr>
          <w:rFonts w:ascii="Arial Narrow" w:hAnsi="Arial Narrow" w:cs="Arial Narrow"/>
          <w:sz w:val="22"/>
          <w:szCs w:val="22"/>
        </w:rPr>
        <w:t> </w:t>
      </w:r>
      <w:r w:rsidRPr="00B023D5">
        <w:rPr>
          <w:rFonts w:ascii="Arial Narrow" w:hAnsi="Arial Narrow" w:cs="Arial Narrow"/>
          <w:sz w:val="22"/>
          <w:szCs w:val="22"/>
        </w:rPr>
        <w:t>vodou</w:t>
      </w:r>
      <w:r w:rsidR="001A5D2F">
        <w:rPr>
          <w:rFonts w:ascii="Arial Narrow" w:hAnsi="Arial Narrow" w:cs="Arial Narrow"/>
          <w:sz w:val="22"/>
          <w:szCs w:val="22"/>
        </w:rPr>
        <w:t>.</w:t>
      </w:r>
    </w:p>
    <w:p w14:paraId="18D093C9" w14:textId="77777777" w:rsidR="001A5D2F" w:rsidRDefault="001A5D2F" w:rsidP="00B023D5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3E287556" w14:textId="2A80E83E" w:rsidR="00BC5B2C" w:rsidRDefault="00BC5B2C" w:rsidP="00BC5B2C">
      <w:pPr>
        <w:jc w:val="both"/>
        <w:rPr>
          <w:rFonts w:ascii="Arial Narrow" w:hAnsi="Arial Narrow" w:cs="Arial Narrow"/>
          <w:sz w:val="22"/>
          <w:szCs w:val="22"/>
          <w:lang w:eastAsia="ar-SA"/>
        </w:rPr>
      </w:pPr>
      <w:r>
        <w:rPr>
          <w:rFonts w:ascii="Arial Narrow" w:hAnsi="Arial Narrow" w:cs="Arial Narrow"/>
          <w:sz w:val="22"/>
          <w:szCs w:val="22"/>
          <w:lang w:eastAsia="ar-SA"/>
        </w:rPr>
        <w:t xml:space="preserve">Spoločnosť </w:t>
      </w:r>
      <w:r w:rsidRPr="00BC5B2C">
        <w:rPr>
          <w:rFonts w:ascii="Arial Narrow" w:hAnsi="Arial Narrow" w:cs="Arial Narrow"/>
          <w:sz w:val="22"/>
          <w:szCs w:val="22"/>
          <w:lang w:eastAsia="ar-SA"/>
        </w:rPr>
        <w:t xml:space="preserve">mala v čase požiaru platné poistenie strojov, zariadení a zásob s poisťovňou Union, ďalej zodpovednosti za škodu voči tretím subjektom s poisťovňou Collonade a zodpovednosti za škodu na životnom prostredí s poisťovňou Allianz. </w:t>
      </w:r>
      <w:r w:rsidR="00817D8C">
        <w:rPr>
          <w:rFonts w:ascii="Arial Narrow" w:hAnsi="Arial Narrow" w:cs="Arial Narrow"/>
          <w:sz w:val="22"/>
          <w:szCs w:val="22"/>
          <w:lang w:eastAsia="ar-SA"/>
        </w:rPr>
        <w:t>P</w:t>
      </w:r>
      <w:r w:rsidRPr="00BC5B2C">
        <w:rPr>
          <w:rFonts w:ascii="Arial Narrow" w:hAnsi="Arial Narrow" w:cs="Arial Narrow"/>
          <w:sz w:val="22"/>
          <w:szCs w:val="22"/>
          <w:lang w:eastAsia="ar-SA"/>
        </w:rPr>
        <w:t xml:space="preserve">oistné plnenie </w:t>
      </w:r>
      <w:r w:rsidR="00817D8C">
        <w:rPr>
          <w:rFonts w:ascii="Arial Narrow" w:hAnsi="Arial Narrow" w:cs="Arial Narrow"/>
          <w:sz w:val="22"/>
          <w:szCs w:val="22"/>
          <w:lang w:eastAsia="ar-SA"/>
        </w:rPr>
        <w:t xml:space="preserve">v poisťovni Union </w:t>
      </w:r>
      <w:r w:rsidRPr="00BC5B2C">
        <w:rPr>
          <w:rFonts w:ascii="Arial Narrow" w:hAnsi="Arial Narrow" w:cs="Arial Narrow"/>
          <w:sz w:val="22"/>
          <w:szCs w:val="22"/>
          <w:lang w:eastAsia="ar-SA"/>
        </w:rPr>
        <w:t>je v riešení, do 31.12.2024 bol poisťovňou poskytnutý preddavok na prvotné krytie škôd vo výške 1.000.000,- EUR. Na riešení a krytí jednotlivých škôd postupne pracujeme, pričom najvýznamnejšia časť poistného plnenia sa očakáva počas roku 2025, kedy bude zrealizovaná a vyúčtovaná najväčšia časť opráv výrobných zariadení.</w:t>
      </w:r>
      <w:r w:rsidR="00817D8C">
        <w:rPr>
          <w:rFonts w:ascii="Arial Narrow" w:hAnsi="Arial Narrow" w:cs="Arial Narrow"/>
          <w:sz w:val="22"/>
          <w:szCs w:val="22"/>
          <w:lang w:eastAsia="ar-SA"/>
        </w:rPr>
        <w:t xml:space="preserve"> </w:t>
      </w:r>
      <w:r w:rsidRPr="00BC5B2C">
        <w:rPr>
          <w:rFonts w:ascii="Arial Narrow" w:hAnsi="Arial Narrow" w:cs="Arial Narrow"/>
          <w:sz w:val="22"/>
          <w:szCs w:val="22"/>
          <w:lang w:eastAsia="ar-SA"/>
        </w:rPr>
        <w:t xml:space="preserve">Poisťovňa Colonnade schválila udalosť ako poistnú a krytie škôd na nehnuteľnostiach voči prenajímateľovi </w:t>
      </w:r>
      <w:r w:rsidR="00AC5721">
        <w:rPr>
          <w:rFonts w:ascii="Arial Narrow" w:hAnsi="Arial Narrow" w:cs="Arial Narrow"/>
          <w:sz w:val="22"/>
          <w:szCs w:val="22"/>
          <w:lang w:eastAsia="ar-SA"/>
        </w:rPr>
        <w:t xml:space="preserve">priestorov </w:t>
      </w:r>
      <w:r w:rsidRPr="00BC5B2C">
        <w:rPr>
          <w:rFonts w:ascii="Arial Narrow" w:hAnsi="Arial Narrow" w:cs="Arial Narrow"/>
          <w:sz w:val="22"/>
          <w:szCs w:val="22"/>
          <w:lang w:eastAsia="ar-SA"/>
        </w:rPr>
        <w:t>je aktuálne v riešení.</w:t>
      </w:r>
      <w:r w:rsidR="00AC5721">
        <w:rPr>
          <w:rFonts w:ascii="Arial Narrow" w:hAnsi="Arial Narrow" w:cs="Arial Narrow"/>
          <w:sz w:val="22"/>
          <w:szCs w:val="22"/>
          <w:lang w:eastAsia="ar-SA"/>
        </w:rPr>
        <w:t xml:space="preserve"> P</w:t>
      </w:r>
      <w:r w:rsidRPr="00BC5B2C">
        <w:rPr>
          <w:rFonts w:ascii="Arial Narrow" w:hAnsi="Arial Narrow" w:cs="Arial Narrow"/>
          <w:sz w:val="22"/>
          <w:szCs w:val="22"/>
          <w:lang w:eastAsia="ar-SA"/>
        </w:rPr>
        <w:t>oisťovňa Allianz</w:t>
      </w:r>
      <w:r w:rsidR="00AC5721">
        <w:rPr>
          <w:rFonts w:ascii="Arial Narrow" w:hAnsi="Arial Narrow" w:cs="Arial Narrow"/>
          <w:sz w:val="22"/>
          <w:szCs w:val="22"/>
          <w:lang w:eastAsia="ar-SA"/>
        </w:rPr>
        <w:t xml:space="preserve"> vedie poistnú udalosť ako otvorenú </w:t>
      </w:r>
      <w:r w:rsidRPr="00BC5B2C">
        <w:rPr>
          <w:rFonts w:ascii="Arial Narrow" w:hAnsi="Arial Narrow" w:cs="Arial Narrow"/>
          <w:sz w:val="22"/>
          <w:szCs w:val="22"/>
          <w:lang w:eastAsia="ar-SA"/>
        </w:rPr>
        <w:t>s postupným dokladovaním požadovaných správ a dokumentov.</w:t>
      </w:r>
    </w:p>
    <w:p w14:paraId="69877F89" w14:textId="77777777" w:rsidR="001114DA" w:rsidRDefault="001114DA" w:rsidP="00BC5B2C">
      <w:pPr>
        <w:jc w:val="both"/>
        <w:rPr>
          <w:rFonts w:ascii="Arial Narrow" w:hAnsi="Arial Narrow" w:cs="Arial Narrow"/>
          <w:sz w:val="22"/>
          <w:szCs w:val="22"/>
          <w:lang w:eastAsia="ar-SA"/>
        </w:rPr>
      </w:pPr>
    </w:p>
    <w:p w14:paraId="61A2141D" w14:textId="04BAE8A5" w:rsidR="001114DA" w:rsidRPr="001114DA" w:rsidRDefault="001114DA" w:rsidP="001114DA">
      <w:pPr>
        <w:jc w:val="both"/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>Spoločnosť utrpela škody primárne na zariadeniach, zásobách a prenajatých výrobných priestoroch. Za sekundárne škody považujeme dočasnú stratu výrobnej kapacity a časový posun dodávok zákazníkom, ktorý bol však krátkodobý a nevyvolal žiadne sankcie.</w:t>
      </w:r>
      <w:r w:rsidR="006901AF">
        <w:rPr>
          <w:rFonts w:ascii="Arial Narrow" w:hAnsi="Arial Narrow" w:cs="Arial Narrow"/>
          <w:sz w:val="22"/>
          <w:szCs w:val="22"/>
          <w:lang w:eastAsia="ar-SA"/>
        </w:rPr>
        <w:t xml:space="preserve"> 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Bezprostredne po požiari od 23.6. do konca 07/2024 bola výroba zastavená z dôvodu odstraňovania následkov požiaru. Začiatkom 08/2024 sme </w:t>
      </w:r>
      <w:r w:rsidR="00FD31CD">
        <w:rPr>
          <w:rFonts w:ascii="Arial Narrow" w:hAnsi="Arial Narrow" w:cs="Arial Narrow"/>
          <w:sz w:val="22"/>
          <w:szCs w:val="22"/>
          <w:lang w:eastAsia="ar-SA"/>
        </w:rPr>
        <w:t xml:space="preserve">výrobu 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obnovili. </w:t>
      </w:r>
      <w:r w:rsidR="005147AA">
        <w:rPr>
          <w:rFonts w:ascii="Arial Narrow" w:hAnsi="Arial Narrow" w:cs="Arial Narrow"/>
          <w:sz w:val="22"/>
          <w:szCs w:val="22"/>
          <w:lang w:eastAsia="ar-SA"/>
        </w:rPr>
        <w:t>Chýbajúca časť k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apacit</w:t>
      </w:r>
      <w:r w:rsidR="005147AA">
        <w:rPr>
          <w:rFonts w:ascii="Arial Narrow" w:hAnsi="Arial Narrow" w:cs="Arial Narrow"/>
          <w:sz w:val="22"/>
          <w:szCs w:val="22"/>
          <w:lang w:eastAsia="ar-SA"/>
        </w:rPr>
        <w:t>y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 povrchového opracovania </w:t>
      </w:r>
      <w:r w:rsidR="00632A35">
        <w:rPr>
          <w:rFonts w:ascii="Arial Narrow" w:hAnsi="Arial Narrow" w:cs="Arial Narrow"/>
          <w:sz w:val="22"/>
          <w:szCs w:val="22"/>
          <w:lang w:eastAsia="ar-SA"/>
        </w:rPr>
        <w:t xml:space="preserve">bola 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nahradená zmluvne subdodávateľsky v kooperácii s</w:t>
      </w:r>
      <w:r w:rsidR="00632A35">
        <w:rPr>
          <w:rFonts w:ascii="Arial Narrow" w:hAnsi="Arial Narrow" w:cs="Arial Narrow"/>
          <w:sz w:val="22"/>
          <w:szCs w:val="22"/>
          <w:lang w:eastAsia="ar-SA"/>
        </w:rPr>
        <w:t xml:space="preserve"> viacerými 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partnerskými závodmi</w:t>
      </w:r>
      <w:r w:rsidR="00632A35">
        <w:rPr>
          <w:rFonts w:ascii="Arial Narrow" w:hAnsi="Arial Narrow" w:cs="Arial Narrow"/>
          <w:sz w:val="22"/>
          <w:szCs w:val="22"/>
          <w:lang w:eastAsia="ar-SA"/>
        </w:rPr>
        <w:t xml:space="preserve"> s dostatočnou diverzifikáciou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. </w:t>
      </w:r>
      <w:r w:rsidR="00877B94">
        <w:rPr>
          <w:rFonts w:ascii="Arial Narrow" w:hAnsi="Arial Narrow" w:cs="Arial Narrow"/>
          <w:sz w:val="22"/>
          <w:szCs w:val="22"/>
          <w:lang w:eastAsia="ar-SA"/>
        </w:rPr>
        <w:t>S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poločnosť nestratila ani jedinú rozpracovanú zákazku a dokázala plne nahradiť zazmluvnené dodávky v priebehu 3 mesiacov od udalosti.</w:t>
      </w:r>
      <w:r w:rsidR="002A2EBB">
        <w:rPr>
          <w:rFonts w:ascii="Arial Narrow" w:hAnsi="Arial Narrow" w:cs="Arial Narrow"/>
          <w:sz w:val="22"/>
          <w:szCs w:val="22"/>
          <w:lang w:eastAsia="ar-SA"/>
        </w:rPr>
        <w:t xml:space="preserve"> Priaznivá s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ituáci</w:t>
      </w:r>
      <w:r w:rsidR="002A2EBB">
        <w:rPr>
          <w:rFonts w:ascii="Arial Narrow" w:hAnsi="Arial Narrow" w:cs="Arial Narrow"/>
          <w:sz w:val="22"/>
          <w:szCs w:val="22"/>
          <w:lang w:eastAsia="ar-SA"/>
        </w:rPr>
        <w:t>a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 na medzinárodnom trhu v segmente výroby mincových platničiek je jed</w:t>
      </w:r>
      <w:r w:rsidR="00632A35">
        <w:rPr>
          <w:rFonts w:ascii="Arial Narrow" w:hAnsi="Arial Narrow" w:cs="Arial Narrow"/>
          <w:sz w:val="22"/>
          <w:szCs w:val="22"/>
          <w:lang w:eastAsia="ar-SA"/>
        </w:rPr>
        <w:t>ným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 z faktorov, ktorý významne uľahčuje plné zotavenie hospodárenia.</w:t>
      </w:r>
    </w:p>
    <w:p w14:paraId="4FC0D481" w14:textId="77777777" w:rsidR="00877B94" w:rsidRDefault="00877B94" w:rsidP="001114DA">
      <w:pPr>
        <w:jc w:val="both"/>
        <w:rPr>
          <w:rFonts w:ascii="Arial Narrow" w:hAnsi="Arial Narrow" w:cs="Arial Narrow"/>
          <w:sz w:val="22"/>
          <w:szCs w:val="22"/>
          <w:lang w:eastAsia="ar-SA"/>
        </w:rPr>
      </w:pPr>
    </w:p>
    <w:p w14:paraId="21EA78D9" w14:textId="713F87FE" w:rsidR="001114DA" w:rsidRPr="001114DA" w:rsidRDefault="001114DA" w:rsidP="001114DA">
      <w:pPr>
        <w:jc w:val="both"/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Finančný dopad: v účtovnej závierke roka 2024 možno vidieť zmenu štruktúry tržieb oproti predošlému obdobiu. Porovnateľný čistý obrat cca 11 mil. EUR bol v roku 2023 tvorený z 93% vlastnými výrobkami, oproti tomu v 2024 vlastná výroba tvorí cca 60% a zvyšok sú tržby za tovar. Z týchto tržieb za tovar cca 45% je náhrada zníženej vlastnej výroby v 2. polroku 2024 a zvyšok 55% je tovar, ktorý by bez ohľadu na požiar spoločnosť obchodne zrealizovala. Okrem škody krytej poistným plnením sa udalosť významne negatívne odrazila na hospodárskom výsledku. Počas 2. polroka 2024 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lastRenderedPageBreak/>
        <w:t>vlastná výroba následkom udalosti zaznamenala objemovo výpadok cca 30% oproti rovnakému obdobiu 2023, čo predstavuje ušlý zisk odhadom 183.000,- EUR. Postupné nahradenie výroby kooperáciou v medziobdobí stálo spoločnosť naviac odhadom 133.000,- EUR</w:t>
      </w:r>
      <w:r w:rsidR="00C07712">
        <w:rPr>
          <w:rFonts w:ascii="Arial Narrow" w:hAnsi="Arial Narrow" w:cs="Arial Narrow"/>
          <w:sz w:val="22"/>
          <w:szCs w:val="22"/>
          <w:lang w:eastAsia="ar-SA"/>
        </w:rPr>
        <w:t xml:space="preserve">. </w:t>
      </w:r>
      <w:r w:rsidR="0088276D">
        <w:rPr>
          <w:rFonts w:ascii="Arial Narrow" w:hAnsi="Arial Narrow" w:cs="Arial Narrow"/>
          <w:sz w:val="22"/>
          <w:szCs w:val="22"/>
          <w:lang w:eastAsia="ar-SA"/>
        </w:rPr>
        <w:t>Následkom udalosti s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poločnosť dosiahla oproti predošlým obdobiam iba čiastočnú výkonnosť a pomerne nízky hospodársky výsledok.</w:t>
      </w:r>
    </w:p>
    <w:p w14:paraId="72BCEEE7" w14:textId="77777777" w:rsidR="0088276D" w:rsidRDefault="0088276D" w:rsidP="001114DA">
      <w:pPr>
        <w:jc w:val="both"/>
        <w:rPr>
          <w:rFonts w:ascii="Arial Narrow" w:hAnsi="Arial Narrow" w:cs="Arial Narrow"/>
          <w:sz w:val="22"/>
          <w:szCs w:val="22"/>
          <w:lang w:eastAsia="ar-SA"/>
        </w:rPr>
      </w:pPr>
    </w:p>
    <w:p w14:paraId="3B2AEE48" w14:textId="4A848816" w:rsidR="001114DA" w:rsidRDefault="001114DA" w:rsidP="001114DA">
      <w:pPr>
        <w:jc w:val="both"/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>Zachovanie finančnej stability: spoločnosť dokázala v krátkom čase zvládnuť mimoriadnu situáciu predovšetkým vďaka tomu, že si zakladá na vysokej miere finančnej bezpečnosti</w:t>
      </w:r>
      <w:r w:rsidR="00C07712">
        <w:rPr>
          <w:rFonts w:ascii="Arial Narrow" w:hAnsi="Arial Narrow" w:cs="Arial Narrow"/>
          <w:sz w:val="22"/>
          <w:szCs w:val="22"/>
          <w:lang w:eastAsia="ar-SA"/>
        </w:rPr>
        <w:t xml:space="preserve"> a 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diverzifikácie portfólia zákaziek a dodávateľov. Nemáme žiadne dlhodobé úvery a kontokorentný úver (do limitu 800.000,- EUR) poskytnutý bankou je dlhodobo takmer nečerpaný, </w:t>
      </w:r>
      <w:r w:rsidR="00C07712">
        <w:rPr>
          <w:rFonts w:ascii="Arial Narrow" w:hAnsi="Arial Narrow" w:cs="Arial Narrow"/>
          <w:sz w:val="22"/>
          <w:szCs w:val="22"/>
          <w:lang w:eastAsia="ar-SA"/>
        </w:rPr>
        <w:t xml:space="preserve">je 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poistk</w:t>
      </w:r>
      <w:r w:rsidR="00C07712">
        <w:rPr>
          <w:rFonts w:ascii="Arial Narrow" w:hAnsi="Arial Narrow" w:cs="Arial Narrow"/>
          <w:sz w:val="22"/>
          <w:szCs w:val="22"/>
          <w:lang w:eastAsia="ar-SA"/>
        </w:rPr>
        <w:t>ou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 pre prípad nečakaných výkyvov v cash-flow. Dlhodobo máme vysoký zostatok na bankových účtoch tvorený vlastnými zdrojmi. </w:t>
      </w:r>
    </w:p>
    <w:p w14:paraId="25A07157" w14:textId="77777777" w:rsidR="000C663C" w:rsidRPr="001114DA" w:rsidRDefault="000C663C" w:rsidP="001114DA">
      <w:pPr>
        <w:jc w:val="both"/>
        <w:rPr>
          <w:rFonts w:ascii="Arial Narrow" w:hAnsi="Arial Narrow" w:cs="Arial Narrow"/>
          <w:sz w:val="22"/>
          <w:szCs w:val="22"/>
          <w:lang w:eastAsia="ar-SA"/>
        </w:rPr>
      </w:pPr>
    </w:p>
    <w:p w14:paraId="790404A3" w14:textId="6320AAEC" w:rsidR="001114DA" w:rsidRPr="001114DA" w:rsidRDefault="001114DA" w:rsidP="001114DA">
      <w:pPr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Čerpanie kontokorentného úveru počas </w:t>
      </w:r>
      <w:r w:rsidR="00E722C3">
        <w:rPr>
          <w:rFonts w:ascii="Arial Narrow" w:hAnsi="Arial Narrow" w:cs="Arial Narrow"/>
          <w:sz w:val="22"/>
          <w:szCs w:val="22"/>
          <w:lang w:eastAsia="ar-SA"/>
        </w:rPr>
        <w:t>účtovného obdobia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:</w:t>
      </w:r>
    </w:p>
    <w:p w14:paraId="2A32E22B" w14:textId="312BD1ED" w:rsidR="001114DA" w:rsidRPr="001114DA" w:rsidRDefault="001114DA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K 28.2.2025 ..... </w:t>
      </w:r>
      <w:r w:rsidR="00B04972">
        <w:rPr>
          <w:rFonts w:ascii="Arial Narrow" w:hAnsi="Arial Narrow" w:cs="Arial Narrow"/>
          <w:sz w:val="22"/>
          <w:szCs w:val="22"/>
          <w:lang w:eastAsia="ar-SA"/>
        </w:rPr>
        <w:tab/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0,- EUR</w:t>
      </w:r>
    </w:p>
    <w:p w14:paraId="7D1B5652" w14:textId="79214610" w:rsidR="001114DA" w:rsidRPr="001114DA" w:rsidRDefault="001114DA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K 31.12.2024 ..... </w:t>
      </w:r>
      <w:r w:rsidR="00B04972">
        <w:rPr>
          <w:rFonts w:ascii="Arial Narrow" w:hAnsi="Arial Narrow" w:cs="Arial Narrow"/>
          <w:sz w:val="22"/>
          <w:szCs w:val="22"/>
          <w:lang w:eastAsia="ar-SA"/>
        </w:rPr>
        <w:tab/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0,- EUR</w:t>
      </w:r>
    </w:p>
    <w:p w14:paraId="1CCB8BAA" w14:textId="0C89D345" w:rsidR="001114DA" w:rsidRPr="001114DA" w:rsidRDefault="001114DA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K 30.9.2024 ..... </w:t>
      </w:r>
      <w:r w:rsidR="00B04972">
        <w:rPr>
          <w:rFonts w:ascii="Arial Narrow" w:hAnsi="Arial Narrow" w:cs="Arial Narrow"/>
          <w:sz w:val="22"/>
          <w:szCs w:val="22"/>
          <w:lang w:eastAsia="ar-SA"/>
        </w:rPr>
        <w:tab/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0,- EUR</w:t>
      </w:r>
    </w:p>
    <w:p w14:paraId="47B9C69C" w14:textId="1E7AB07F" w:rsidR="001114DA" w:rsidRPr="001114DA" w:rsidRDefault="001114DA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K 31.7.2024 ..... </w:t>
      </w:r>
      <w:r w:rsidR="00B04972">
        <w:rPr>
          <w:rFonts w:ascii="Arial Narrow" w:hAnsi="Arial Narrow" w:cs="Arial Narrow"/>
          <w:sz w:val="22"/>
          <w:szCs w:val="22"/>
          <w:lang w:eastAsia="ar-SA"/>
        </w:rPr>
        <w:tab/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159.749,39- EUR</w:t>
      </w:r>
    </w:p>
    <w:p w14:paraId="16A04DFB" w14:textId="77777777" w:rsidR="000C663C" w:rsidRDefault="000C663C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</w:p>
    <w:p w14:paraId="3D051DF2" w14:textId="1728E32F" w:rsidR="001114DA" w:rsidRPr="001114DA" w:rsidRDefault="001114DA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>Zostatok vlastných prostriedkov na bankových účtoch:</w:t>
      </w:r>
    </w:p>
    <w:p w14:paraId="085AAD80" w14:textId="52478C00" w:rsidR="001114DA" w:rsidRPr="001114DA" w:rsidRDefault="001114DA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K 28.2.2025 ..... </w:t>
      </w:r>
      <w:r w:rsidR="00E722C3">
        <w:rPr>
          <w:rFonts w:ascii="Arial Narrow" w:hAnsi="Arial Narrow" w:cs="Arial Narrow"/>
          <w:sz w:val="22"/>
          <w:szCs w:val="22"/>
          <w:lang w:eastAsia="ar-SA"/>
        </w:rPr>
        <w:tab/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391.589,31 EUR</w:t>
      </w:r>
    </w:p>
    <w:p w14:paraId="19BEC026" w14:textId="1DD2C5CD" w:rsidR="001114DA" w:rsidRPr="001114DA" w:rsidRDefault="001114DA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K 31.12.2024 ..... </w:t>
      </w:r>
      <w:r w:rsidR="00E722C3">
        <w:rPr>
          <w:rFonts w:ascii="Arial Narrow" w:hAnsi="Arial Narrow" w:cs="Arial Narrow"/>
          <w:sz w:val="22"/>
          <w:szCs w:val="22"/>
          <w:lang w:eastAsia="ar-SA"/>
        </w:rPr>
        <w:tab/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785.885,46 EUR</w:t>
      </w:r>
    </w:p>
    <w:p w14:paraId="45DE3192" w14:textId="39FB0F3B" w:rsidR="001114DA" w:rsidRPr="001114DA" w:rsidRDefault="001114DA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K 30.9.2024 ..... </w:t>
      </w:r>
      <w:r w:rsidR="00E722C3">
        <w:rPr>
          <w:rFonts w:ascii="Arial Narrow" w:hAnsi="Arial Narrow" w:cs="Arial Narrow"/>
          <w:sz w:val="22"/>
          <w:szCs w:val="22"/>
          <w:lang w:eastAsia="ar-SA"/>
        </w:rPr>
        <w:tab/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142.609,32 EUR</w:t>
      </w:r>
    </w:p>
    <w:p w14:paraId="7820779E" w14:textId="6F842864" w:rsidR="001114DA" w:rsidRPr="001114DA" w:rsidRDefault="001114DA" w:rsidP="00B04972">
      <w:pPr>
        <w:tabs>
          <w:tab w:val="right" w:pos="2835"/>
        </w:tabs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K 31.7.2024 ..... </w:t>
      </w:r>
      <w:r w:rsidR="00E722C3">
        <w:rPr>
          <w:rFonts w:ascii="Arial Narrow" w:hAnsi="Arial Narrow" w:cs="Arial Narrow"/>
          <w:sz w:val="22"/>
          <w:szCs w:val="22"/>
          <w:lang w:eastAsia="ar-SA"/>
        </w:rPr>
        <w:tab/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0,- EUR</w:t>
      </w:r>
    </w:p>
    <w:p w14:paraId="1099D07A" w14:textId="77777777" w:rsidR="001114DA" w:rsidRPr="001114DA" w:rsidRDefault="001114DA" w:rsidP="001114DA">
      <w:pPr>
        <w:rPr>
          <w:rFonts w:ascii="Arial Narrow" w:hAnsi="Arial Narrow" w:cs="Arial Narrow"/>
          <w:sz w:val="22"/>
          <w:szCs w:val="22"/>
          <w:lang w:eastAsia="ar-SA"/>
        </w:rPr>
      </w:pPr>
    </w:p>
    <w:p w14:paraId="77DF9755" w14:textId="1ACCC11A" w:rsidR="001114DA" w:rsidRPr="001114DA" w:rsidRDefault="001114DA" w:rsidP="001114DA">
      <w:pPr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>Stav spoločnosti, výroby a hospodárenia k</w:t>
      </w:r>
      <w:r w:rsidR="0088276D">
        <w:rPr>
          <w:rFonts w:ascii="Arial Narrow" w:hAnsi="Arial Narrow" w:cs="Arial Narrow"/>
          <w:sz w:val="22"/>
          <w:szCs w:val="22"/>
          <w:lang w:eastAsia="ar-SA"/>
        </w:rPr>
        <w:t>u dňu zostavenia účtovnej závierky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:</w:t>
      </w:r>
    </w:p>
    <w:p w14:paraId="119931C9" w14:textId="4BF44285" w:rsidR="001114DA" w:rsidRDefault="001114DA" w:rsidP="001114DA">
      <w:pPr>
        <w:jc w:val="both"/>
        <w:rPr>
          <w:rFonts w:ascii="Arial Narrow" w:hAnsi="Arial Narrow" w:cs="Arial Narrow"/>
          <w:sz w:val="22"/>
          <w:szCs w:val="22"/>
          <w:lang w:eastAsia="ar-SA"/>
        </w:rPr>
      </w:pPr>
      <w:r w:rsidRPr="001114DA">
        <w:rPr>
          <w:rFonts w:ascii="Arial Narrow" w:hAnsi="Arial Narrow" w:cs="Arial Narrow"/>
          <w:sz w:val="22"/>
          <w:szCs w:val="22"/>
          <w:lang w:eastAsia="ar-SA"/>
        </w:rPr>
        <w:t>Stav je stabilizovaný</w:t>
      </w:r>
      <w:r w:rsidR="000C663C">
        <w:rPr>
          <w:rFonts w:ascii="Arial Narrow" w:hAnsi="Arial Narrow" w:cs="Arial Narrow"/>
          <w:sz w:val="22"/>
          <w:szCs w:val="22"/>
          <w:lang w:eastAsia="ar-SA"/>
        </w:rPr>
        <w:t>, v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ýrobné priestory sú z väčšej časti revitalizované. </w:t>
      </w:r>
      <w:r w:rsidR="00FD6D17">
        <w:rPr>
          <w:rFonts w:ascii="Arial Narrow" w:hAnsi="Arial Narrow" w:cs="Arial Narrow"/>
          <w:sz w:val="22"/>
          <w:szCs w:val="22"/>
          <w:lang w:eastAsia="ar-SA"/>
        </w:rPr>
        <w:t>V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ýroba je v prevádzke. Rozpracované zákazky sú materiálovo pokryté a finalizácia za</w:t>
      </w:r>
      <w:r w:rsidR="00FD6D17">
        <w:rPr>
          <w:rFonts w:ascii="Arial Narrow" w:hAnsi="Arial Narrow" w:cs="Arial Narrow"/>
          <w:sz w:val="22"/>
          <w:szCs w:val="22"/>
          <w:lang w:eastAsia="ar-SA"/>
        </w:rPr>
        <w:t>bezpečená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 xml:space="preserve">, pričom dodávky zákazníkom prebiehajú v požadovaných termínoch. Kvalita sa ukazuje ako stabilizovaná. Financovanie prebieha v štandardnom režime a takisto finančné toky, platby od zákazníkov prichádzajú priebežne. Finančný plán predikuje pre rok 2025 </w:t>
      </w:r>
      <w:r w:rsidR="00C3055F">
        <w:rPr>
          <w:rFonts w:ascii="Arial Narrow" w:hAnsi="Arial Narrow" w:cs="Arial Narrow"/>
          <w:sz w:val="22"/>
          <w:szCs w:val="22"/>
          <w:lang w:eastAsia="ar-SA"/>
        </w:rPr>
        <w:t xml:space="preserve">nadpriemerný </w:t>
      </w:r>
      <w:r w:rsidRPr="001114DA">
        <w:rPr>
          <w:rFonts w:ascii="Arial Narrow" w:hAnsi="Arial Narrow" w:cs="Arial Narrow"/>
          <w:sz w:val="22"/>
          <w:szCs w:val="22"/>
          <w:lang w:eastAsia="ar-SA"/>
        </w:rPr>
        <w:t>obrat cez 16 mil. EUR a takisto aj možný vysoko priaznivý hospodársky výsledok.</w:t>
      </w:r>
    </w:p>
    <w:p w14:paraId="26C49F18" w14:textId="77777777" w:rsidR="00047D6E" w:rsidRDefault="00047D6E" w:rsidP="00047D6E">
      <w:pPr>
        <w:pStyle w:val="Standard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243B84BE" w14:textId="77777777" w:rsidR="00047D6E" w:rsidRPr="006A0BC1" w:rsidRDefault="00047D6E" w:rsidP="00C83884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453B33CB" w14:textId="77777777" w:rsidR="008A4BED" w:rsidRDefault="00606BEA" w:rsidP="00606BEA">
      <w:pPr>
        <w:pStyle w:val="Standard"/>
        <w:spacing w:after="120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B3ED19C" w14:textId="77777777" w:rsidR="008A4BED" w:rsidRDefault="008A4BED" w:rsidP="00606BEA">
      <w:pPr>
        <w:pStyle w:val="Standard"/>
        <w:spacing w:after="120"/>
        <w:jc w:val="center"/>
        <w:rPr>
          <w:rFonts w:ascii="Arial Narrow" w:hAnsi="Arial Narrow" w:cs="Arial Narrow"/>
          <w:sz w:val="22"/>
          <w:szCs w:val="22"/>
        </w:rPr>
      </w:pPr>
    </w:p>
    <w:p w14:paraId="03FBFF81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14:paraId="7585A352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22D7681E" w14:textId="50ECFF87" w:rsidR="00B53B4E" w:rsidRDefault="00606BEA" w:rsidP="00606BE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DF074C">
        <w:rPr>
          <w:rFonts w:ascii="Arial Narrow" w:hAnsi="Arial Narrow" w:cs="Arial Narrow"/>
          <w:sz w:val="22"/>
          <w:szCs w:val="22"/>
        </w:rPr>
        <w:t>za </w:t>
      </w:r>
      <w:r w:rsidR="009E4143">
        <w:rPr>
          <w:rFonts w:ascii="Arial Narrow" w:hAnsi="Arial Narrow" w:cs="Arial Narrow"/>
          <w:sz w:val="22"/>
          <w:szCs w:val="22"/>
        </w:rPr>
        <w:t>záväzky vzniknuté z titulu účasti vo výberových konaniach klientov na dodávku výrobkov a realizácie dodávok výrobkov</w:t>
      </w:r>
      <w:r w:rsidR="00C12426">
        <w:rPr>
          <w:rFonts w:ascii="Arial Narrow" w:hAnsi="Arial Narrow" w:cs="Arial Narrow"/>
          <w:sz w:val="22"/>
          <w:szCs w:val="22"/>
        </w:rPr>
        <w:t>,</w:t>
      </w:r>
      <w:r w:rsidR="00DF074C">
        <w:rPr>
          <w:rFonts w:ascii="Arial Narrow" w:hAnsi="Arial Narrow" w:cs="Arial Narrow"/>
          <w:sz w:val="22"/>
          <w:szCs w:val="22"/>
        </w:rPr>
        <w:t xml:space="preserve"> za splnenie príslušných stanovených podmienok spoločnosť ručí bankovou </w:t>
      </w:r>
      <w:r w:rsidR="002923A5">
        <w:rPr>
          <w:rFonts w:ascii="Arial Narrow" w:hAnsi="Arial Narrow" w:cs="Arial Narrow"/>
          <w:sz w:val="22"/>
          <w:szCs w:val="22"/>
        </w:rPr>
        <w:t xml:space="preserve">alebo poistnou </w:t>
      </w:r>
      <w:r w:rsidR="00DF074C">
        <w:rPr>
          <w:rFonts w:ascii="Arial Narrow" w:hAnsi="Arial Narrow" w:cs="Arial Narrow"/>
          <w:sz w:val="22"/>
          <w:szCs w:val="22"/>
        </w:rPr>
        <w:t>zárukou</w:t>
      </w:r>
      <w:r w:rsidR="003E53D8">
        <w:rPr>
          <w:rFonts w:ascii="Arial Narrow" w:hAnsi="Arial Narrow" w:cs="Arial Narrow"/>
          <w:sz w:val="22"/>
          <w:szCs w:val="22"/>
        </w:rPr>
        <w:t>. K</w:t>
      </w:r>
      <w:r w:rsidR="001649C5">
        <w:rPr>
          <w:rFonts w:ascii="Arial Narrow" w:hAnsi="Arial Narrow" w:cs="Arial Narrow"/>
          <w:sz w:val="22"/>
          <w:szCs w:val="22"/>
        </w:rPr>
        <w:t xml:space="preserve"> záveru účtovného obdobia </w:t>
      </w:r>
      <w:r w:rsidR="003E53D8">
        <w:rPr>
          <w:rFonts w:ascii="Arial Narrow" w:hAnsi="Arial Narrow" w:cs="Arial Narrow"/>
          <w:sz w:val="22"/>
          <w:szCs w:val="22"/>
        </w:rPr>
        <w:t>eviduje spoločnosť nasledovný stav otvorených poskytnutých bankových záruk, ktoré za ňu vystavil</w:t>
      </w:r>
      <w:r w:rsidR="002923A5">
        <w:rPr>
          <w:rFonts w:ascii="Arial Narrow" w:hAnsi="Arial Narrow" w:cs="Arial Narrow"/>
          <w:sz w:val="22"/>
          <w:szCs w:val="22"/>
        </w:rPr>
        <w:t>i</w:t>
      </w:r>
      <w:r w:rsidR="003E53D8">
        <w:rPr>
          <w:rFonts w:ascii="Arial Narrow" w:hAnsi="Arial Narrow" w:cs="Arial Narrow"/>
          <w:sz w:val="22"/>
          <w:szCs w:val="22"/>
        </w:rPr>
        <w:t xml:space="preserve"> </w:t>
      </w:r>
      <w:r w:rsidR="00BE7AAA">
        <w:rPr>
          <w:rFonts w:ascii="Arial Narrow" w:hAnsi="Arial Narrow" w:cs="Arial Narrow"/>
          <w:sz w:val="22"/>
          <w:szCs w:val="22"/>
        </w:rPr>
        <w:t>Československá obchodná banka, a.s.</w:t>
      </w:r>
      <w:r w:rsidR="002923A5">
        <w:rPr>
          <w:rFonts w:ascii="Arial Narrow" w:hAnsi="Arial Narrow" w:cs="Arial Narrow"/>
          <w:sz w:val="22"/>
          <w:szCs w:val="22"/>
        </w:rPr>
        <w:t xml:space="preserve"> a</w:t>
      </w:r>
      <w:r w:rsidR="007F2109">
        <w:rPr>
          <w:rFonts w:ascii="Arial Narrow" w:hAnsi="Arial Narrow" w:cs="Arial Narrow"/>
          <w:sz w:val="22"/>
          <w:szCs w:val="22"/>
        </w:rPr>
        <w:t> Euler Hermes SA</w:t>
      </w:r>
      <w:r w:rsidR="003E53D8"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2972"/>
        <w:gridCol w:w="1559"/>
        <w:gridCol w:w="4962"/>
      </w:tblGrid>
      <w:tr w:rsidR="00417A48" w:rsidRPr="00B14575" w14:paraId="209FD1D7" w14:textId="5FC5B87F" w:rsidTr="00B14575">
        <w:trPr>
          <w:trHeight w:val="288"/>
        </w:trPr>
        <w:tc>
          <w:tcPr>
            <w:tcW w:w="2972" w:type="dxa"/>
            <w:noWrap/>
            <w:vAlign w:val="center"/>
            <w:hideMark/>
          </w:tcPr>
          <w:p w14:paraId="7B77E679" w14:textId="77777777" w:rsidR="00417A48" w:rsidRPr="00B14575" w:rsidRDefault="00417A48" w:rsidP="00A9511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B14575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typ bankovej záruky</w:t>
            </w:r>
          </w:p>
        </w:tc>
        <w:tc>
          <w:tcPr>
            <w:tcW w:w="1559" w:type="dxa"/>
            <w:vAlign w:val="center"/>
          </w:tcPr>
          <w:p w14:paraId="342F406F" w14:textId="4EA70C1C" w:rsidR="00417A48" w:rsidRPr="00B14575" w:rsidRDefault="00417A48" w:rsidP="00A9511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B14575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platnosť do</w:t>
            </w:r>
          </w:p>
        </w:tc>
        <w:tc>
          <w:tcPr>
            <w:tcW w:w="4962" w:type="dxa"/>
            <w:noWrap/>
            <w:vAlign w:val="center"/>
            <w:hideMark/>
          </w:tcPr>
          <w:p w14:paraId="41D19722" w14:textId="4D93A50A" w:rsidR="00417A48" w:rsidRPr="00B14575" w:rsidRDefault="00417A48" w:rsidP="00A9511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B14575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hodnota otvorenej záruky v EUR k záveru účt. obdobia</w:t>
            </w:r>
          </w:p>
        </w:tc>
      </w:tr>
      <w:tr w:rsidR="007F2109" w:rsidRPr="00B53B4E" w14:paraId="24671F46" w14:textId="77777777" w:rsidTr="00B14575">
        <w:trPr>
          <w:trHeight w:val="288"/>
        </w:trPr>
        <w:tc>
          <w:tcPr>
            <w:tcW w:w="2972" w:type="dxa"/>
            <w:noWrap/>
          </w:tcPr>
          <w:p w14:paraId="07D6026F" w14:textId="1CA4ADF6" w:rsidR="007F2109" w:rsidRDefault="007F2109" w:rsidP="007F210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výkonová / performance bond</w:t>
            </w:r>
          </w:p>
        </w:tc>
        <w:tc>
          <w:tcPr>
            <w:tcW w:w="1559" w:type="dxa"/>
          </w:tcPr>
          <w:p w14:paraId="3828144C" w14:textId="6E4558BB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31.7.2025</w:t>
            </w:r>
          </w:p>
        </w:tc>
        <w:tc>
          <w:tcPr>
            <w:tcW w:w="4962" w:type="dxa"/>
            <w:noWrap/>
          </w:tcPr>
          <w:p w14:paraId="749F7562" w14:textId="78CEFAC8" w:rsidR="007F2109" w:rsidRDefault="007F2109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147.597,29 EUR</w:t>
            </w:r>
          </w:p>
        </w:tc>
      </w:tr>
      <w:tr w:rsidR="007F2109" w:rsidRPr="00B53B4E" w14:paraId="223D7CBD" w14:textId="77777777" w:rsidTr="00B14575">
        <w:trPr>
          <w:trHeight w:val="288"/>
        </w:trPr>
        <w:tc>
          <w:tcPr>
            <w:tcW w:w="2972" w:type="dxa"/>
            <w:noWrap/>
          </w:tcPr>
          <w:p w14:paraId="23277ED9" w14:textId="4D973F63" w:rsidR="007F2109" w:rsidRDefault="007F2109" w:rsidP="007F210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výkonová / performance bond</w:t>
            </w:r>
          </w:p>
        </w:tc>
        <w:tc>
          <w:tcPr>
            <w:tcW w:w="1559" w:type="dxa"/>
          </w:tcPr>
          <w:p w14:paraId="3D3A0A12" w14:textId="2EBB0635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30.4.2026</w:t>
            </w:r>
          </w:p>
        </w:tc>
        <w:tc>
          <w:tcPr>
            <w:tcW w:w="4962" w:type="dxa"/>
            <w:noWrap/>
          </w:tcPr>
          <w:p w14:paraId="76A13A10" w14:textId="57B72E8F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240.567,00 EUR</w:t>
            </w:r>
          </w:p>
        </w:tc>
      </w:tr>
      <w:tr w:rsidR="007F2109" w:rsidRPr="00B53B4E" w14:paraId="50B5FEC6" w14:textId="77777777" w:rsidTr="00B14575">
        <w:trPr>
          <w:trHeight w:val="288"/>
        </w:trPr>
        <w:tc>
          <w:tcPr>
            <w:tcW w:w="2972" w:type="dxa"/>
            <w:noWrap/>
          </w:tcPr>
          <w:p w14:paraId="11ABFF38" w14:textId="29A9361A" w:rsidR="007F2109" w:rsidRDefault="007F2109" w:rsidP="007F210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výkonová / performance bond</w:t>
            </w:r>
          </w:p>
        </w:tc>
        <w:tc>
          <w:tcPr>
            <w:tcW w:w="1559" w:type="dxa"/>
          </w:tcPr>
          <w:p w14:paraId="0E6ABB7F" w14:textId="50BB0A05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30.1.2025</w:t>
            </w:r>
          </w:p>
        </w:tc>
        <w:tc>
          <w:tcPr>
            <w:tcW w:w="4962" w:type="dxa"/>
            <w:noWrap/>
          </w:tcPr>
          <w:p w14:paraId="2FA7BACC" w14:textId="5F8AF290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48.450,00 EUR</w:t>
            </w:r>
          </w:p>
        </w:tc>
      </w:tr>
      <w:tr w:rsidR="007F2109" w:rsidRPr="00B53B4E" w14:paraId="06DEA826" w14:textId="77777777" w:rsidTr="00B14575">
        <w:trPr>
          <w:trHeight w:val="288"/>
        </w:trPr>
        <w:tc>
          <w:tcPr>
            <w:tcW w:w="2972" w:type="dxa"/>
            <w:noWrap/>
          </w:tcPr>
          <w:p w14:paraId="70FBC386" w14:textId="04B33348" w:rsidR="007F2109" w:rsidRDefault="007F2109" w:rsidP="007F210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výkonová / performance bond</w:t>
            </w:r>
          </w:p>
        </w:tc>
        <w:tc>
          <w:tcPr>
            <w:tcW w:w="1559" w:type="dxa"/>
          </w:tcPr>
          <w:p w14:paraId="0588E478" w14:textId="3BD0C5E1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11.12.2025</w:t>
            </w:r>
          </w:p>
        </w:tc>
        <w:tc>
          <w:tcPr>
            <w:tcW w:w="4962" w:type="dxa"/>
            <w:noWrap/>
          </w:tcPr>
          <w:p w14:paraId="6FB17B93" w14:textId="1876E24E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19.380,00 EUR</w:t>
            </w:r>
          </w:p>
        </w:tc>
      </w:tr>
      <w:tr w:rsidR="007F2109" w:rsidRPr="00B53B4E" w14:paraId="7FEDB393" w14:textId="76155469" w:rsidTr="00B14575">
        <w:trPr>
          <w:trHeight w:val="288"/>
        </w:trPr>
        <w:tc>
          <w:tcPr>
            <w:tcW w:w="2972" w:type="dxa"/>
            <w:noWrap/>
            <w:hideMark/>
          </w:tcPr>
          <w:p w14:paraId="2F667A92" w14:textId="5CBA49AA" w:rsidR="007F2109" w:rsidRPr="00B53B4E" w:rsidRDefault="007F2109" w:rsidP="007F210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bookmarkStart w:id="9" w:name="_Hlk67037568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výkonová / performance bond</w:t>
            </w:r>
          </w:p>
        </w:tc>
        <w:tc>
          <w:tcPr>
            <w:tcW w:w="1559" w:type="dxa"/>
          </w:tcPr>
          <w:p w14:paraId="2D560F30" w14:textId="671440B9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10.8.2025</w:t>
            </w:r>
          </w:p>
        </w:tc>
        <w:tc>
          <w:tcPr>
            <w:tcW w:w="4962" w:type="dxa"/>
            <w:noWrap/>
          </w:tcPr>
          <w:p w14:paraId="0978F222" w14:textId="669D470A" w:rsidR="007F2109" w:rsidRPr="00B53B4E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130.437,00 EUR</w:t>
            </w:r>
          </w:p>
        </w:tc>
      </w:tr>
      <w:tr w:rsidR="007F2109" w:rsidRPr="00B53B4E" w14:paraId="168933E6" w14:textId="77777777" w:rsidTr="00B14575">
        <w:trPr>
          <w:trHeight w:val="288"/>
        </w:trPr>
        <w:tc>
          <w:tcPr>
            <w:tcW w:w="2972" w:type="dxa"/>
            <w:noWrap/>
          </w:tcPr>
          <w:p w14:paraId="2C4F1BD2" w14:textId="0A061C92" w:rsidR="007F2109" w:rsidRDefault="007F2109" w:rsidP="007F210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tendrová / bid bond</w:t>
            </w:r>
          </w:p>
        </w:tc>
        <w:tc>
          <w:tcPr>
            <w:tcW w:w="1559" w:type="dxa"/>
          </w:tcPr>
          <w:p w14:paraId="71EB0FF7" w14:textId="5E02549F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30.4.2025</w:t>
            </w:r>
          </w:p>
        </w:tc>
        <w:tc>
          <w:tcPr>
            <w:tcW w:w="4962" w:type="dxa"/>
            <w:noWrap/>
          </w:tcPr>
          <w:p w14:paraId="61D07E46" w14:textId="60A48E81" w:rsidR="007F2109" w:rsidRDefault="00A40501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41.280,00 EUR</w:t>
            </w:r>
          </w:p>
        </w:tc>
      </w:tr>
      <w:tr w:rsidR="005E5638" w:rsidRPr="00B14575" w14:paraId="3B1DD843" w14:textId="77777777" w:rsidTr="00B14575">
        <w:trPr>
          <w:trHeight w:val="288"/>
        </w:trPr>
        <w:tc>
          <w:tcPr>
            <w:tcW w:w="2972" w:type="dxa"/>
            <w:noWrap/>
          </w:tcPr>
          <w:p w14:paraId="69F21E14" w14:textId="2650F6D9" w:rsidR="005E5638" w:rsidRPr="00B14575" w:rsidRDefault="005E5638" w:rsidP="007F210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B14575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Hodnota spolu:</w:t>
            </w:r>
          </w:p>
        </w:tc>
        <w:tc>
          <w:tcPr>
            <w:tcW w:w="1559" w:type="dxa"/>
          </w:tcPr>
          <w:p w14:paraId="0878DE81" w14:textId="77777777" w:rsidR="005E5638" w:rsidRPr="00B14575" w:rsidRDefault="005E5638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4962" w:type="dxa"/>
            <w:noWrap/>
          </w:tcPr>
          <w:p w14:paraId="1FFCAA4C" w14:textId="661A204B" w:rsidR="005E5638" w:rsidRPr="00B14575" w:rsidRDefault="005E5638" w:rsidP="007F210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B14575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627.711,29 EUR</w:t>
            </w:r>
          </w:p>
        </w:tc>
      </w:tr>
    </w:tbl>
    <w:bookmarkEnd w:id="9"/>
    <w:p w14:paraId="02B1BB1F" w14:textId="77777777" w:rsidR="008A4BED" w:rsidRDefault="003E53D8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7644809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 -  bez náplne.</w:t>
      </w:r>
    </w:p>
    <w:p w14:paraId="5D2C6ED1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0CA427EA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 - bez náplne.</w:t>
      </w:r>
    </w:p>
    <w:p w14:paraId="62C0B50E" w14:textId="77777777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021495CA" w14:textId="77777777" w:rsidR="008A4BED" w:rsidRDefault="008A4BED" w:rsidP="00606BEA">
      <w:pPr>
        <w:pStyle w:val="Standard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C3210D" w14:textId="46A3D02A" w:rsidR="008A4BED" w:rsidRDefault="006135A2" w:rsidP="00606BEA">
      <w:pPr>
        <w:pStyle w:val="Standard"/>
      </w:pPr>
      <w:r>
        <w:rPr>
          <w:rFonts w:ascii="Arial Narrow" w:hAnsi="Arial Narrow" w:cs="Arial Narrow"/>
          <w:bCs/>
          <w:sz w:val="22"/>
          <w:szCs w:val="22"/>
        </w:rPr>
        <w:t>Od dátumu záveru účtovného obdobia</w:t>
      </w:r>
      <w:r w:rsidR="00606BEA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5AD7D22E" w14:textId="77777777" w:rsidR="008A4BED" w:rsidRDefault="008A4BED" w:rsidP="00606BEA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24A7131E" w14:textId="77777777" w:rsidR="008A4BED" w:rsidRDefault="008A4BED" w:rsidP="00606BEA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58A4D82C" w14:textId="41C8F57D" w:rsidR="0043001B" w:rsidRDefault="0043001B" w:rsidP="0043001B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INFORMÁCIE</w:t>
      </w:r>
      <w:r w:rsidR="000E5A9A">
        <w:rPr>
          <w:rFonts w:ascii="Arial Narrow" w:hAnsi="Arial Narrow" w:cs="Arial Narrow"/>
          <w:b/>
          <w:bCs/>
          <w:sz w:val="22"/>
          <w:szCs w:val="22"/>
        </w:rPr>
        <w:t xml:space="preserve"> O TRANSAKCIÁCH SO SPRIAZNENÝMI OSOBAMI</w:t>
      </w:r>
    </w:p>
    <w:p w14:paraId="5221C2BE" w14:textId="77777777" w:rsidR="000E5A9A" w:rsidRDefault="000E5A9A" w:rsidP="000E5A9A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3C11EA5E" w14:textId="3B1E201A" w:rsidR="005259CE" w:rsidRDefault="005259CE" w:rsidP="005259CE">
      <w:pPr>
        <w:pStyle w:val="Standard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> transakciách medzi účtovnou jednotkou a spriaznenými osobami:</w:t>
      </w:r>
    </w:p>
    <w:p w14:paraId="5CEAFEF6" w14:textId="6EEFB3F0" w:rsidR="000E5A9A" w:rsidRDefault="00F12C4D" w:rsidP="00322B1E">
      <w:pPr>
        <w:pStyle w:val="Standard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Spoločnosť vykázala počas účtovného obdobia </w:t>
      </w:r>
      <w:r w:rsidR="00F17F67">
        <w:rPr>
          <w:rFonts w:ascii="Arial Narrow" w:hAnsi="Arial Narrow" w:cs="Arial Narrow"/>
          <w:bCs/>
          <w:sz w:val="22"/>
          <w:szCs w:val="22"/>
        </w:rPr>
        <w:t>náklady vo výške 399.438,- EUR</w:t>
      </w:r>
      <w:r w:rsidR="003232A6">
        <w:rPr>
          <w:rFonts w:ascii="Arial Narrow" w:hAnsi="Arial Narrow" w:cs="Arial Narrow"/>
          <w:bCs/>
          <w:sz w:val="22"/>
          <w:szCs w:val="22"/>
        </w:rPr>
        <w:t>, ktoré na základe fakturácie uhradila materskej spoločnosti M. One AG</w:t>
      </w:r>
      <w:r w:rsidR="000E5A9A">
        <w:rPr>
          <w:rFonts w:ascii="Arial Narrow" w:hAnsi="Arial Narrow" w:cs="Arial Narrow"/>
          <w:bCs/>
          <w:sz w:val="22"/>
          <w:szCs w:val="22"/>
        </w:rPr>
        <w:t>.</w:t>
      </w:r>
      <w:r w:rsidR="003232A6">
        <w:rPr>
          <w:rFonts w:ascii="Arial Narrow" w:hAnsi="Arial Narrow" w:cs="Arial Narrow"/>
          <w:bCs/>
          <w:sz w:val="22"/>
          <w:szCs w:val="22"/>
        </w:rPr>
        <w:t xml:space="preserve"> Suma predstavuje náklady na zabezpečenie činnosti obchodných zástupcov</w:t>
      </w:r>
      <w:r w:rsidR="00D722C7">
        <w:rPr>
          <w:rFonts w:ascii="Arial Narrow" w:hAnsi="Arial Narrow" w:cs="Arial Narrow"/>
          <w:bCs/>
          <w:sz w:val="22"/>
          <w:szCs w:val="22"/>
        </w:rPr>
        <w:t>, na odbyt</w:t>
      </w:r>
      <w:r w:rsidR="00BF5245">
        <w:rPr>
          <w:rFonts w:ascii="Arial Narrow" w:hAnsi="Arial Narrow" w:cs="Arial Narrow"/>
          <w:bCs/>
          <w:sz w:val="22"/>
          <w:szCs w:val="22"/>
        </w:rPr>
        <w:t>,</w:t>
      </w:r>
      <w:r w:rsidR="00D722C7">
        <w:rPr>
          <w:rFonts w:ascii="Arial Narrow" w:hAnsi="Arial Narrow" w:cs="Arial Narrow"/>
          <w:bCs/>
          <w:sz w:val="22"/>
          <w:szCs w:val="22"/>
        </w:rPr>
        <w:t xml:space="preserve"> marketing </w:t>
      </w:r>
      <w:r w:rsidR="00BF5245">
        <w:rPr>
          <w:rFonts w:ascii="Arial Narrow" w:hAnsi="Arial Narrow" w:cs="Arial Narrow"/>
          <w:bCs/>
          <w:sz w:val="22"/>
          <w:szCs w:val="22"/>
        </w:rPr>
        <w:t xml:space="preserve">a podporu predaja </w:t>
      </w:r>
      <w:r w:rsidR="00D722C7">
        <w:rPr>
          <w:rFonts w:ascii="Arial Narrow" w:hAnsi="Arial Narrow" w:cs="Arial Narrow"/>
          <w:bCs/>
          <w:sz w:val="22"/>
          <w:szCs w:val="22"/>
        </w:rPr>
        <w:t>k vlastným výrobkom a službám a takisto k obchodovanému tovaru z dôvodu, že spoločnosť nemá vlastné oddelenie ani zamestnancov predaja.</w:t>
      </w:r>
    </w:p>
    <w:p w14:paraId="5571004E" w14:textId="77777777" w:rsidR="00322B1E" w:rsidRDefault="00322B1E" w:rsidP="000E5A9A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1B9FC199" w14:textId="4FA942E8" w:rsidR="00322B1E" w:rsidRDefault="00322B1E" w:rsidP="00322B1E">
      <w:pPr>
        <w:pStyle w:val="Standard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</w:t>
      </w:r>
      <w:r>
        <w:rPr>
          <w:rFonts w:ascii="Arial Narrow" w:hAnsi="Arial Narrow" w:cs="Arial Narrow"/>
          <w:bCs/>
          <w:sz w:val="22"/>
          <w:szCs w:val="22"/>
        </w:rPr>
        <w:t>) Informácie o</w:t>
      </w:r>
      <w:r>
        <w:rPr>
          <w:rFonts w:ascii="Arial Narrow" w:hAnsi="Arial Narrow" w:cs="Arial Narrow"/>
          <w:bCs/>
          <w:sz w:val="22"/>
          <w:szCs w:val="22"/>
        </w:rPr>
        <w:t> príjmoch a výhodách členov štatutárneho orgánu:</w:t>
      </w:r>
    </w:p>
    <w:p w14:paraId="00F3B996" w14:textId="77777777" w:rsidR="002C222B" w:rsidRDefault="002C222B" w:rsidP="000E5A9A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350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0"/>
        <w:gridCol w:w="2693"/>
        <w:gridCol w:w="2977"/>
      </w:tblGrid>
      <w:tr w:rsidR="002C222B" w14:paraId="2DA31A72" w14:textId="77777777" w:rsidTr="00322B1E">
        <w:trPr>
          <w:trHeight w:val="780"/>
        </w:trPr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28241" w14:textId="77777777" w:rsidR="002C222B" w:rsidRDefault="002C222B" w:rsidP="00011D00">
            <w:pPr>
              <w:pStyle w:val="TopHeader"/>
            </w:pPr>
            <w:r>
              <w:t>Orgány účtovnej jednotky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BDCC5" w14:textId="77777777" w:rsidR="002C222B" w:rsidRDefault="002C222B" w:rsidP="00011D00">
            <w:pPr>
              <w:pStyle w:val="TopHeader"/>
            </w:pPr>
            <w:r>
              <w:t>Bežné účtovné obdobie</w:t>
            </w:r>
          </w:p>
        </w:tc>
        <w:tc>
          <w:tcPr>
            <w:tcW w:w="2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12D49" w14:textId="77777777" w:rsidR="002C222B" w:rsidRDefault="002C222B" w:rsidP="00011D00">
            <w:pPr>
              <w:pStyle w:val="TopHeader"/>
            </w:pPr>
            <w:r>
              <w:t>Bezprostredne predchádzajúce účtovné obdobie</w:t>
            </w:r>
          </w:p>
        </w:tc>
      </w:tr>
      <w:tr w:rsidR="002C222B" w:rsidRPr="00DD7C9C" w14:paraId="6346CF57" w14:textId="77777777" w:rsidTr="00322B1E">
        <w:trPr>
          <w:trHeight w:val="144"/>
        </w:trPr>
        <w:tc>
          <w:tcPr>
            <w:tcW w:w="3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5A2750" w14:textId="1E19D841" w:rsidR="002C222B" w:rsidRPr="00DD7C9C" w:rsidRDefault="002C222B" w:rsidP="00322B1E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Ing. Monika Tischlerová</w:t>
            </w:r>
            <w:r w:rsidR="00322B1E">
              <w:rPr>
                <w:rFonts w:ascii="Arial Narrow" w:hAnsi="Arial Narrow" w:cs="Arial Narrow"/>
                <w:sz w:val="22"/>
                <w:szCs w:val="22"/>
              </w:rPr>
              <w:t xml:space="preserve"> - konateľ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2E9DA" w14:textId="227A5B93" w:rsidR="002C222B" w:rsidRDefault="002C222B" w:rsidP="00011D00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Pr="00DD7C9C">
              <w:rPr>
                <w:rFonts w:ascii="Arial Narrow" w:hAnsi="Arial Narrow" w:cs="Arial Narrow"/>
                <w:sz w:val="22"/>
                <w:szCs w:val="22"/>
              </w:rPr>
              <w:t>ez výhod</w:t>
            </w:r>
          </w:p>
        </w:tc>
        <w:tc>
          <w:tcPr>
            <w:tcW w:w="2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F2161A" w14:textId="4B17CEAC" w:rsidR="002C222B" w:rsidRDefault="002C222B" w:rsidP="00011D00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Pr="00DD7C9C">
              <w:rPr>
                <w:rFonts w:ascii="Arial Narrow" w:hAnsi="Arial Narrow" w:cs="Arial Narrow"/>
                <w:sz w:val="22"/>
                <w:szCs w:val="22"/>
              </w:rPr>
              <w:t>ez výhod</w:t>
            </w:r>
          </w:p>
        </w:tc>
      </w:tr>
    </w:tbl>
    <w:p w14:paraId="62655A9F" w14:textId="77777777" w:rsidR="002C222B" w:rsidRDefault="002C222B" w:rsidP="000E5A9A">
      <w:pPr>
        <w:pStyle w:val="Standard"/>
      </w:pPr>
    </w:p>
    <w:p w14:paraId="389528A9" w14:textId="77777777" w:rsidR="008A4BED" w:rsidRDefault="008A4BED" w:rsidP="00606BEA">
      <w:pPr>
        <w:pStyle w:val="Standard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1EDE60" w14:textId="77777777" w:rsidR="0043001B" w:rsidRDefault="0043001B" w:rsidP="00606BEA">
      <w:pPr>
        <w:pStyle w:val="Standard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45AF2A" w14:textId="495EE7FF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 w:rsidR="0043001B">
        <w:rPr>
          <w:rFonts w:ascii="Arial Narrow" w:hAnsi="Arial Narrow" w:cs="Arial Narrow"/>
          <w:b/>
          <w:bCs/>
          <w:sz w:val="22"/>
          <w:szCs w:val="22"/>
        </w:rPr>
        <w:t>I</w:t>
      </w:r>
      <w:r>
        <w:rPr>
          <w:rFonts w:ascii="Arial Narrow" w:hAnsi="Arial Narrow" w:cs="Arial Narrow"/>
          <w:b/>
          <w:bCs/>
          <w:sz w:val="22"/>
          <w:szCs w:val="22"/>
        </w:rPr>
        <w:t>I – OSTATNÉ INFORMÁCIE</w:t>
      </w:r>
    </w:p>
    <w:p w14:paraId="055DBAF3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D9A3D6" w14:textId="77777777" w:rsidR="008A4BED" w:rsidRDefault="00606BEA" w:rsidP="00606BEA">
      <w:pPr>
        <w:pStyle w:val="Standard"/>
        <w:spacing w:after="120"/>
        <w:jc w:val="both"/>
      </w:pPr>
      <w:bookmarkStart w:id="10" w:name="_Hlk193720324"/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 – bez náplne</w:t>
      </w:r>
    </w:p>
    <w:bookmarkEnd w:id="10"/>
    <w:p w14:paraId="736F4558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 – bez náplne</w:t>
      </w:r>
    </w:p>
    <w:p w14:paraId="0D07F35E" w14:textId="05101F04" w:rsidR="00D21C69" w:rsidRDefault="00606BEA" w:rsidP="00606BEA">
      <w:pPr>
        <w:pStyle w:val="Standard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 – bez náplne</w:t>
      </w:r>
    </w:p>
    <w:sectPr w:rsidR="00D21C69" w:rsidSect="003F0299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D2DABD" w14:textId="77777777" w:rsidR="007B7819" w:rsidRDefault="007B7819">
      <w:r>
        <w:separator/>
      </w:r>
    </w:p>
  </w:endnote>
  <w:endnote w:type="continuationSeparator" w:id="0">
    <w:p w14:paraId="4B720B46" w14:textId="77777777" w:rsidR="007B7819" w:rsidRDefault="007B78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5CE0B" w14:textId="77777777" w:rsidR="007B7819" w:rsidRDefault="00835F6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9374F6">
      <w:rPr>
        <w:noProof/>
      </w:rPr>
      <w:t>2</w:t>
    </w:r>
    <w:r>
      <w:rPr>
        <w:noProof/>
      </w:rPr>
      <w:fldChar w:fldCharType="end"/>
    </w:r>
  </w:p>
  <w:p w14:paraId="01EE62E0" w14:textId="77777777" w:rsidR="007B7819" w:rsidRDefault="007B78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6C8214" w14:textId="77777777" w:rsidR="007B7819" w:rsidRDefault="007B7819">
      <w:r>
        <w:rPr>
          <w:color w:val="000000"/>
        </w:rPr>
        <w:separator/>
      </w:r>
    </w:p>
  </w:footnote>
  <w:footnote w:type="continuationSeparator" w:id="0">
    <w:p w14:paraId="1F3292A7" w14:textId="77777777" w:rsidR="007B7819" w:rsidRDefault="007B78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A3E47" w14:textId="77777777" w:rsidR="007B7819" w:rsidRDefault="007B7819">
    <w:pPr>
      <w:pStyle w:val="Textbody"/>
      <w:tabs>
        <w:tab w:val="left" w:pos="2593"/>
        <w:tab w:val="left" w:pos="5951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</w:rPr>
      <w:t>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47996269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2024177078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37DA5"/>
    <w:multiLevelType w:val="multilevel"/>
    <w:tmpl w:val="CD40BEAA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1C50F71"/>
    <w:multiLevelType w:val="multilevel"/>
    <w:tmpl w:val="23A49118"/>
    <w:styleLink w:val="WWNum3"/>
    <w:lvl w:ilvl="0">
      <w:numFmt w:val="bullet"/>
      <w:lvlText w:val=""/>
      <w:lvlJc w:val="left"/>
      <w:pPr>
        <w:ind w:left="360" w:hanging="360"/>
      </w:pPr>
      <w:rPr>
        <w:rFonts w:ascii="Wingdings" w:hAnsi="Wingdings" w:cs="Wingding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06FB7B72"/>
    <w:multiLevelType w:val="multilevel"/>
    <w:tmpl w:val="30CC7D00"/>
    <w:styleLink w:val="WWNum2"/>
    <w:lvl w:ilvl="0">
      <w:numFmt w:val="bullet"/>
      <w:lvlText w:val=""/>
      <w:lvlJc w:val="left"/>
      <w:pPr>
        <w:ind w:left="360" w:hanging="360"/>
      </w:pPr>
      <w:rPr>
        <w:rFonts w:ascii="Wingdings" w:hAnsi="Wingdings" w:cs="Wingding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9D4413E"/>
    <w:multiLevelType w:val="hybridMultilevel"/>
    <w:tmpl w:val="DFDC8FF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5019DF"/>
    <w:multiLevelType w:val="multilevel"/>
    <w:tmpl w:val="6226A566"/>
    <w:styleLink w:val="WWNum7"/>
    <w:lvl w:ilvl="0">
      <w:start w:val="4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" w15:restartNumberingAfterBreak="0">
    <w:nsid w:val="467D79B1"/>
    <w:multiLevelType w:val="multilevel"/>
    <w:tmpl w:val="AF4C8F6E"/>
    <w:styleLink w:val="WWNum5"/>
    <w:lvl w:ilvl="0">
      <w:numFmt w:val="bullet"/>
      <w:lvlText w:val="-"/>
      <w:lvlJc w:val="left"/>
      <w:pPr>
        <w:ind w:left="720" w:hanging="360"/>
      </w:pPr>
      <w:rPr>
        <w:rFonts w:ascii="Arial Narrow" w:hAnsi="Arial Narrow" w:cs="Arial Narrow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4AD04FE1"/>
    <w:multiLevelType w:val="hybridMultilevel"/>
    <w:tmpl w:val="DFDC8FF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5C4D06"/>
    <w:multiLevelType w:val="hybridMultilevel"/>
    <w:tmpl w:val="DFDC8F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2621D0"/>
    <w:multiLevelType w:val="multilevel"/>
    <w:tmpl w:val="D5ACBE7E"/>
    <w:styleLink w:val="WWNum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5BFA5B82"/>
    <w:multiLevelType w:val="hybridMultilevel"/>
    <w:tmpl w:val="80D4EB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911EED"/>
    <w:multiLevelType w:val="multilevel"/>
    <w:tmpl w:val="389AF174"/>
    <w:styleLink w:val="WWNum4"/>
    <w:lvl w:ilvl="0">
      <w:numFmt w:val="bullet"/>
      <w:lvlText w:val=""/>
      <w:lvlJc w:val="left"/>
      <w:pPr>
        <w:ind w:left="360" w:hanging="360"/>
      </w:pPr>
      <w:rPr>
        <w:rFonts w:ascii="Wingdings" w:hAnsi="Wingdings" w:cs="Wingding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7A031FCD"/>
    <w:multiLevelType w:val="multilevel"/>
    <w:tmpl w:val="8C18054A"/>
    <w:styleLink w:val="WWNum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84177260">
    <w:abstractNumId w:val="0"/>
  </w:num>
  <w:num w:numId="2" w16cid:durableId="908273068">
    <w:abstractNumId w:val="2"/>
  </w:num>
  <w:num w:numId="3" w16cid:durableId="491599728">
    <w:abstractNumId w:val="1"/>
  </w:num>
  <w:num w:numId="4" w16cid:durableId="791635166">
    <w:abstractNumId w:val="10"/>
  </w:num>
  <w:num w:numId="5" w16cid:durableId="1113936193">
    <w:abstractNumId w:val="5"/>
  </w:num>
  <w:num w:numId="6" w16cid:durableId="1554344179">
    <w:abstractNumId w:val="11"/>
  </w:num>
  <w:num w:numId="7" w16cid:durableId="913319041">
    <w:abstractNumId w:val="4"/>
  </w:num>
  <w:num w:numId="8" w16cid:durableId="269629797">
    <w:abstractNumId w:val="8"/>
  </w:num>
  <w:num w:numId="9" w16cid:durableId="1573541044">
    <w:abstractNumId w:val="5"/>
  </w:num>
  <w:num w:numId="10" w16cid:durableId="1806659707">
    <w:abstractNumId w:val="4"/>
    <w:lvlOverride w:ilvl="0">
      <w:startOverride w:val="4"/>
    </w:lvlOverride>
  </w:num>
  <w:num w:numId="11" w16cid:durableId="1209679625">
    <w:abstractNumId w:val="2"/>
  </w:num>
  <w:num w:numId="12" w16cid:durableId="2098020951">
    <w:abstractNumId w:val="9"/>
  </w:num>
  <w:num w:numId="13" w16cid:durableId="563299558">
    <w:abstractNumId w:val="7"/>
  </w:num>
  <w:num w:numId="14" w16cid:durableId="764501610">
    <w:abstractNumId w:val="6"/>
  </w:num>
  <w:num w:numId="15" w16cid:durableId="6672958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BED"/>
    <w:rsid w:val="00017633"/>
    <w:rsid w:val="00024506"/>
    <w:rsid w:val="00034B5B"/>
    <w:rsid w:val="00044D12"/>
    <w:rsid w:val="00047656"/>
    <w:rsid w:val="00047D6E"/>
    <w:rsid w:val="000754F6"/>
    <w:rsid w:val="00083A98"/>
    <w:rsid w:val="000868F1"/>
    <w:rsid w:val="000B02A5"/>
    <w:rsid w:val="000B6D3F"/>
    <w:rsid w:val="000C4477"/>
    <w:rsid w:val="000C663C"/>
    <w:rsid w:val="000C6C81"/>
    <w:rsid w:val="000D0553"/>
    <w:rsid w:val="000D45FE"/>
    <w:rsid w:val="000E33BB"/>
    <w:rsid w:val="000E5A9A"/>
    <w:rsid w:val="00100D81"/>
    <w:rsid w:val="00102799"/>
    <w:rsid w:val="0010331F"/>
    <w:rsid w:val="001114DA"/>
    <w:rsid w:val="00120E06"/>
    <w:rsid w:val="0013567D"/>
    <w:rsid w:val="0013768B"/>
    <w:rsid w:val="001409BD"/>
    <w:rsid w:val="00140A1E"/>
    <w:rsid w:val="00143AF4"/>
    <w:rsid w:val="001504AF"/>
    <w:rsid w:val="001649C5"/>
    <w:rsid w:val="001667EF"/>
    <w:rsid w:val="0018110A"/>
    <w:rsid w:val="00184FE0"/>
    <w:rsid w:val="00187538"/>
    <w:rsid w:val="00193264"/>
    <w:rsid w:val="00196292"/>
    <w:rsid w:val="001A5D2F"/>
    <w:rsid w:val="001C4771"/>
    <w:rsid w:val="001C7ED3"/>
    <w:rsid w:val="001D2AA9"/>
    <w:rsid w:val="0020409C"/>
    <w:rsid w:val="00226D57"/>
    <w:rsid w:val="002302D5"/>
    <w:rsid w:val="002353AD"/>
    <w:rsid w:val="002355CF"/>
    <w:rsid w:val="00236316"/>
    <w:rsid w:val="00236F7E"/>
    <w:rsid w:val="002475A2"/>
    <w:rsid w:val="00250986"/>
    <w:rsid w:val="00251E43"/>
    <w:rsid w:val="0026036E"/>
    <w:rsid w:val="002645EA"/>
    <w:rsid w:val="00270FF4"/>
    <w:rsid w:val="002716E4"/>
    <w:rsid w:val="00291F0C"/>
    <w:rsid w:val="002923A5"/>
    <w:rsid w:val="002A0626"/>
    <w:rsid w:val="002A2EBB"/>
    <w:rsid w:val="002B121E"/>
    <w:rsid w:val="002B2896"/>
    <w:rsid w:val="002C222B"/>
    <w:rsid w:val="002D7ECD"/>
    <w:rsid w:val="003044DE"/>
    <w:rsid w:val="00306A7D"/>
    <w:rsid w:val="00322042"/>
    <w:rsid w:val="00322A95"/>
    <w:rsid w:val="00322B1E"/>
    <w:rsid w:val="003232A6"/>
    <w:rsid w:val="00326D08"/>
    <w:rsid w:val="003571C1"/>
    <w:rsid w:val="0038008D"/>
    <w:rsid w:val="00385D2F"/>
    <w:rsid w:val="00391A0A"/>
    <w:rsid w:val="003A2FB9"/>
    <w:rsid w:val="003A5332"/>
    <w:rsid w:val="003B5E11"/>
    <w:rsid w:val="003C40C9"/>
    <w:rsid w:val="003D2D06"/>
    <w:rsid w:val="003D5C73"/>
    <w:rsid w:val="003E2703"/>
    <w:rsid w:val="003E53D8"/>
    <w:rsid w:val="003E723E"/>
    <w:rsid w:val="003F0299"/>
    <w:rsid w:val="003F2BC5"/>
    <w:rsid w:val="0040198D"/>
    <w:rsid w:val="00404994"/>
    <w:rsid w:val="00416EBD"/>
    <w:rsid w:val="00417A48"/>
    <w:rsid w:val="0043001B"/>
    <w:rsid w:val="00450F65"/>
    <w:rsid w:val="00452B6E"/>
    <w:rsid w:val="004672A3"/>
    <w:rsid w:val="00481F8A"/>
    <w:rsid w:val="00491D00"/>
    <w:rsid w:val="004A44CC"/>
    <w:rsid w:val="004B6CDD"/>
    <w:rsid w:val="004B726C"/>
    <w:rsid w:val="004C19DC"/>
    <w:rsid w:val="004C3AD8"/>
    <w:rsid w:val="004F3734"/>
    <w:rsid w:val="004F5336"/>
    <w:rsid w:val="00505EBA"/>
    <w:rsid w:val="005147AA"/>
    <w:rsid w:val="005259CE"/>
    <w:rsid w:val="005537AE"/>
    <w:rsid w:val="00563F19"/>
    <w:rsid w:val="00564739"/>
    <w:rsid w:val="00567E0A"/>
    <w:rsid w:val="00571D04"/>
    <w:rsid w:val="00586B36"/>
    <w:rsid w:val="005A178B"/>
    <w:rsid w:val="005A7C0A"/>
    <w:rsid w:val="005B15E4"/>
    <w:rsid w:val="005C2A3A"/>
    <w:rsid w:val="005C4EE0"/>
    <w:rsid w:val="005C7125"/>
    <w:rsid w:val="005E2D47"/>
    <w:rsid w:val="005E4DF4"/>
    <w:rsid w:val="005E5638"/>
    <w:rsid w:val="005F56C7"/>
    <w:rsid w:val="005F7997"/>
    <w:rsid w:val="00606BEA"/>
    <w:rsid w:val="006135A2"/>
    <w:rsid w:val="00632A35"/>
    <w:rsid w:val="00640036"/>
    <w:rsid w:val="00641534"/>
    <w:rsid w:val="00655951"/>
    <w:rsid w:val="00655F50"/>
    <w:rsid w:val="00665D2B"/>
    <w:rsid w:val="00670818"/>
    <w:rsid w:val="00673A19"/>
    <w:rsid w:val="006901AF"/>
    <w:rsid w:val="00695BDB"/>
    <w:rsid w:val="00696F14"/>
    <w:rsid w:val="006A0BC1"/>
    <w:rsid w:val="006A3C28"/>
    <w:rsid w:val="006D48CC"/>
    <w:rsid w:val="006D4B30"/>
    <w:rsid w:val="006D6F4B"/>
    <w:rsid w:val="006E255F"/>
    <w:rsid w:val="006E64C4"/>
    <w:rsid w:val="006F06B7"/>
    <w:rsid w:val="006F55A1"/>
    <w:rsid w:val="007077CD"/>
    <w:rsid w:val="007104CC"/>
    <w:rsid w:val="007177D6"/>
    <w:rsid w:val="00741F5A"/>
    <w:rsid w:val="0075465B"/>
    <w:rsid w:val="007624A6"/>
    <w:rsid w:val="007662C8"/>
    <w:rsid w:val="00786205"/>
    <w:rsid w:val="00787AFE"/>
    <w:rsid w:val="00790D6E"/>
    <w:rsid w:val="00793971"/>
    <w:rsid w:val="00797AA0"/>
    <w:rsid w:val="007B7819"/>
    <w:rsid w:val="007C5612"/>
    <w:rsid w:val="007E7B71"/>
    <w:rsid w:val="007F2109"/>
    <w:rsid w:val="007F4F3C"/>
    <w:rsid w:val="00803419"/>
    <w:rsid w:val="00817D8C"/>
    <w:rsid w:val="00822097"/>
    <w:rsid w:val="00834DB8"/>
    <w:rsid w:val="00835F67"/>
    <w:rsid w:val="00836F59"/>
    <w:rsid w:val="00837D8E"/>
    <w:rsid w:val="00844BF1"/>
    <w:rsid w:val="00854AFC"/>
    <w:rsid w:val="0086589F"/>
    <w:rsid w:val="00873AFE"/>
    <w:rsid w:val="008752BF"/>
    <w:rsid w:val="00876867"/>
    <w:rsid w:val="00877B94"/>
    <w:rsid w:val="0088276D"/>
    <w:rsid w:val="00897D05"/>
    <w:rsid w:val="008A073C"/>
    <w:rsid w:val="008A4BED"/>
    <w:rsid w:val="008D3EC9"/>
    <w:rsid w:val="008F2356"/>
    <w:rsid w:val="008F42B7"/>
    <w:rsid w:val="00912780"/>
    <w:rsid w:val="00936C7F"/>
    <w:rsid w:val="009374F6"/>
    <w:rsid w:val="0094753C"/>
    <w:rsid w:val="00952D2E"/>
    <w:rsid w:val="009545A1"/>
    <w:rsid w:val="00970554"/>
    <w:rsid w:val="00973DF5"/>
    <w:rsid w:val="00986B07"/>
    <w:rsid w:val="009931C9"/>
    <w:rsid w:val="009B1F0D"/>
    <w:rsid w:val="009B4646"/>
    <w:rsid w:val="009C09A9"/>
    <w:rsid w:val="009C18BC"/>
    <w:rsid w:val="009C249E"/>
    <w:rsid w:val="009D4861"/>
    <w:rsid w:val="009E04F6"/>
    <w:rsid w:val="009E1312"/>
    <w:rsid w:val="009E1D80"/>
    <w:rsid w:val="009E4143"/>
    <w:rsid w:val="00A17C47"/>
    <w:rsid w:val="00A40501"/>
    <w:rsid w:val="00A43E47"/>
    <w:rsid w:val="00A54A47"/>
    <w:rsid w:val="00A6500E"/>
    <w:rsid w:val="00A76D00"/>
    <w:rsid w:val="00A8289E"/>
    <w:rsid w:val="00A917DF"/>
    <w:rsid w:val="00A92BFE"/>
    <w:rsid w:val="00A93BDD"/>
    <w:rsid w:val="00A9486B"/>
    <w:rsid w:val="00A95119"/>
    <w:rsid w:val="00A97DBB"/>
    <w:rsid w:val="00AA30D4"/>
    <w:rsid w:val="00AA7A5A"/>
    <w:rsid w:val="00AB749D"/>
    <w:rsid w:val="00AC20EA"/>
    <w:rsid w:val="00AC5721"/>
    <w:rsid w:val="00AF3ADC"/>
    <w:rsid w:val="00B023D5"/>
    <w:rsid w:val="00B028EA"/>
    <w:rsid w:val="00B0463A"/>
    <w:rsid w:val="00B04972"/>
    <w:rsid w:val="00B11A35"/>
    <w:rsid w:val="00B14575"/>
    <w:rsid w:val="00B21BB5"/>
    <w:rsid w:val="00B304D8"/>
    <w:rsid w:val="00B42436"/>
    <w:rsid w:val="00B430C7"/>
    <w:rsid w:val="00B53B4E"/>
    <w:rsid w:val="00B60CA4"/>
    <w:rsid w:val="00B640FD"/>
    <w:rsid w:val="00B667BF"/>
    <w:rsid w:val="00B702A7"/>
    <w:rsid w:val="00B83FCF"/>
    <w:rsid w:val="00B86CC1"/>
    <w:rsid w:val="00B95D87"/>
    <w:rsid w:val="00BA00CD"/>
    <w:rsid w:val="00BA50D6"/>
    <w:rsid w:val="00BB055C"/>
    <w:rsid w:val="00BB131B"/>
    <w:rsid w:val="00BB27B8"/>
    <w:rsid w:val="00BB3774"/>
    <w:rsid w:val="00BC5B2C"/>
    <w:rsid w:val="00BE7AAA"/>
    <w:rsid w:val="00BE7ACC"/>
    <w:rsid w:val="00BF25E1"/>
    <w:rsid w:val="00BF3274"/>
    <w:rsid w:val="00BF5245"/>
    <w:rsid w:val="00C05314"/>
    <w:rsid w:val="00C07712"/>
    <w:rsid w:val="00C12426"/>
    <w:rsid w:val="00C17B7B"/>
    <w:rsid w:val="00C3055F"/>
    <w:rsid w:val="00C35101"/>
    <w:rsid w:val="00C35D48"/>
    <w:rsid w:val="00C54ED4"/>
    <w:rsid w:val="00C63321"/>
    <w:rsid w:val="00C7125F"/>
    <w:rsid w:val="00C74835"/>
    <w:rsid w:val="00C83884"/>
    <w:rsid w:val="00CB2B78"/>
    <w:rsid w:val="00CB472A"/>
    <w:rsid w:val="00CD74E7"/>
    <w:rsid w:val="00CE3A5E"/>
    <w:rsid w:val="00CF06FC"/>
    <w:rsid w:val="00D111C0"/>
    <w:rsid w:val="00D13A6A"/>
    <w:rsid w:val="00D16B60"/>
    <w:rsid w:val="00D20B19"/>
    <w:rsid w:val="00D21C69"/>
    <w:rsid w:val="00D25103"/>
    <w:rsid w:val="00D31C0B"/>
    <w:rsid w:val="00D44E58"/>
    <w:rsid w:val="00D46325"/>
    <w:rsid w:val="00D613BF"/>
    <w:rsid w:val="00D62B36"/>
    <w:rsid w:val="00D637AF"/>
    <w:rsid w:val="00D638B6"/>
    <w:rsid w:val="00D722C7"/>
    <w:rsid w:val="00D8273C"/>
    <w:rsid w:val="00D85B96"/>
    <w:rsid w:val="00D93FEA"/>
    <w:rsid w:val="00DA6A50"/>
    <w:rsid w:val="00DB0C9A"/>
    <w:rsid w:val="00DB36AC"/>
    <w:rsid w:val="00DC6208"/>
    <w:rsid w:val="00DC65F9"/>
    <w:rsid w:val="00DC79EE"/>
    <w:rsid w:val="00DD7C9C"/>
    <w:rsid w:val="00DE03C0"/>
    <w:rsid w:val="00DE1DFB"/>
    <w:rsid w:val="00DF074C"/>
    <w:rsid w:val="00E019BD"/>
    <w:rsid w:val="00E11CD9"/>
    <w:rsid w:val="00E1372D"/>
    <w:rsid w:val="00E13F74"/>
    <w:rsid w:val="00E2177A"/>
    <w:rsid w:val="00E3263A"/>
    <w:rsid w:val="00E35D34"/>
    <w:rsid w:val="00E4238B"/>
    <w:rsid w:val="00E43119"/>
    <w:rsid w:val="00E62773"/>
    <w:rsid w:val="00E63CAD"/>
    <w:rsid w:val="00E722C3"/>
    <w:rsid w:val="00EC1E08"/>
    <w:rsid w:val="00EC5A06"/>
    <w:rsid w:val="00EC7E16"/>
    <w:rsid w:val="00ED3B04"/>
    <w:rsid w:val="00EE21B0"/>
    <w:rsid w:val="00EE2E7B"/>
    <w:rsid w:val="00EE6338"/>
    <w:rsid w:val="00EF2D89"/>
    <w:rsid w:val="00F01A5B"/>
    <w:rsid w:val="00F01BDB"/>
    <w:rsid w:val="00F0212C"/>
    <w:rsid w:val="00F12C4D"/>
    <w:rsid w:val="00F14ACD"/>
    <w:rsid w:val="00F17F67"/>
    <w:rsid w:val="00F3372B"/>
    <w:rsid w:val="00F34A70"/>
    <w:rsid w:val="00F41981"/>
    <w:rsid w:val="00F81AB5"/>
    <w:rsid w:val="00F91260"/>
    <w:rsid w:val="00F94CE1"/>
    <w:rsid w:val="00FA5CAF"/>
    <w:rsid w:val="00FC67E7"/>
    <w:rsid w:val="00FD31CD"/>
    <w:rsid w:val="00FD6D17"/>
    <w:rsid w:val="00FE43AE"/>
    <w:rsid w:val="00FF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656FC"/>
  <w15:docId w15:val="{88D8294F-92CB-4028-97E8-AB43DBD10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Textbody"/>
    <w:uiPriority w:val="9"/>
    <w:qFormat/>
    <w:pPr>
      <w:keepNext/>
      <w:tabs>
        <w:tab w:val="left" w:pos="5220"/>
      </w:tabs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Standard"/>
    <w:next w:val="Textbody"/>
    <w:uiPriority w:val="9"/>
    <w:unhideWhenUsed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sz w:val="24"/>
      <w:szCs w:val="24"/>
      <w:lang w:eastAsia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80" w:after="220"/>
      <w:jc w:val="center"/>
    </w:pPr>
    <w:rPr>
      <w:rFonts w:ascii="Arial Narrow" w:eastAsia="Microsoft YaHei" w:hAnsi="Arial Narrow" w:cs="Arial Narrow"/>
      <w:b/>
      <w:bCs/>
      <w:sz w:val="22"/>
      <w:szCs w:val="22"/>
    </w:rPr>
  </w:style>
  <w:style w:type="paragraph" w:customStyle="1" w:styleId="Textbody">
    <w:name w:val="Text body"/>
    <w:basedOn w:val="Standard"/>
    <w:pPr>
      <w:widowControl w:val="0"/>
      <w:ind w:left="668" w:hanging="567"/>
    </w:pPr>
    <w:rPr>
      <w:lang w:val="en-US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Zkladntext">
    <w:name w:val="Základní text"/>
    <w:pPr>
      <w:widowControl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Standard"/>
    <w:rPr>
      <w:sz w:val="20"/>
      <w:szCs w:val="20"/>
    </w:rPr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</w:pPr>
  </w:style>
  <w:style w:type="paragraph" w:styleId="Podtitul">
    <w:name w:val="Subtitle"/>
    <w:basedOn w:val="Nzov"/>
    <w:next w:val="Textbody"/>
    <w:uiPriority w:val="11"/>
    <w:qFormat/>
    <w:rPr>
      <w:i/>
      <w:iCs/>
      <w:sz w:val="28"/>
      <w:szCs w:val="28"/>
    </w:rPr>
  </w:style>
  <w:style w:type="paragraph" w:customStyle="1" w:styleId="TopHeader">
    <w:name w:val="Top Header"/>
    <w:basedOn w:val="Standard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Standard"/>
    <w:pPr>
      <w:suppressLineNumbers/>
      <w:tabs>
        <w:tab w:val="center" w:pos="4703"/>
        <w:tab w:val="right" w:pos="9406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Odsekzoznamu">
    <w:name w:val="List Paragraph"/>
    <w:basedOn w:val="Standard"/>
    <w:pPr>
      <w:ind w:left="720"/>
    </w:pPr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Wingdings" w:hAnsi="Wingdings" w:cs="Wingdings"/>
      <w:sz w:val="22"/>
      <w:szCs w:val="22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  <w:sz w:val="22"/>
      <w:szCs w:val="22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3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link w:val="Zkladntext0"/>
    <w:uiPriority w:val="1"/>
    <w:rPr>
      <w:sz w:val="24"/>
      <w:szCs w:val="24"/>
      <w:lang w:val="en-US"/>
    </w:rPr>
  </w:style>
  <w:style w:type="character" w:customStyle="1" w:styleId="ListLabel1">
    <w:name w:val="ListLabel 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rPr>
      <w:rFonts w:cs="Wingdings"/>
      <w:sz w:val="22"/>
      <w:szCs w:val="22"/>
    </w:rPr>
  </w:style>
  <w:style w:type="character" w:customStyle="1" w:styleId="ListLabel3">
    <w:name w:val="ListLabel 3"/>
    <w:rPr>
      <w:rFonts w:cs="Arial Narrow"/>
    </w:rPr>
  </w:style>
  <w:style w:type="character" w:customStyle="1" w:styleId="ListLabel4">
    <w:name w:val="ListLabel 4"/>
    <w:rPr>
      <w:b w:val="0"/>
    </w:rPr>
  </w:style>
  <w:style w:type="numbering" w:customStyle="1" w:styleId="WWNum1">
    <w:name w:val="WWNum1"/>
    <w:basedOn w:val="Bezzoznamu"/>
    <w:pPr>
      <w:numPr>
        <w:numId w:val="1"/>
      </w:numPr>
    </w:pPr>
  </w:style>
  <w:style w:type="numbering" w:customStyle="1" w:styleId="WWNum2">
    <w:name w:val="WWNum2"/>
    <w:basedOn w:val="Bezzoznamu"/>
    <w:pPr>
      <w:numPr>
        <w:numId w:val="2"/>
      </w:numPr>
    </w:pPr>
  </w:style>
  <w:style w:type="numbering" w:customStyle="1" w:styleId="WWNum3">
    <w:name w:val="WWNum3"/>
    <w:basedOn w:val="Bezzoznamu"/>
    <w:pPr>
      <w:numPr>
        <w:numId w:val="3"/>
      </w:numPr>
    </w:pPr>
  </w:style>
  <w:style w:type="numbering" w:customStyle="1" w:styleId="WWNum4">
    <w:name w:val="WWNum4"/>
    <w:basedOn w:val="Bezzoznamu"/>
    <w:pPr>
      <w:numPr>
        <w:numId w:val="4"/>
      </w:numPr>
    </w:pPr>
  </w:style>
  <w:style w:type="numbering" w:customStyle="1" w:styleId="WWNum5">
    <w:name w:val="WWNum5"/>
    <w:basedOn w:val="Bezzoznamu"/>
    <w:pPr>
      <w:numPr>
        <w:numId w:val="5"/>
      </w:numPr>
    </w:pPr>
  </w:style>
  <w:style w:type="numbering" w:customStyle="1" w:styleId="WWNum6">
    <w:name w:val="WWNum6"/>
    <w:basedOn w:val="Bezzoznamu"/>
    <w:pPr>
      <w:numPr>
        <w:numId w:val="6"/>
      </w:numPr>
    </w:pPr>
  </w:style>
  <w:style w:type="numbering" w:customStyle="1" w:styleId="WWNum7">
    <w:name w:val="WWNum7"/>
    <w:basedOn w:val="Bezzoznamu"/>
    <w:pPr>
      <w:numPr>
        <w:numId w:val="7"/>
      </w:numPr>
    </w:pPr>
  </w:style>
  <w:style w:type="numbering" w:customStyle="1" w:styleId="WWNum8">
    <w:name w:val="WWNum8"/>
    <w:basedOn w:val="Bezzoznamu"/>
    <w:pPr>
      <w:numPr>
        <w:numId w:val="8"/>
      </w:numPr>
    </w:pPr>
  </w:style>
  <w:style w:type="table" w:styleId="Mriekatabuky">
    <w:name w:val="Table Grid"/>
    <w:basedOn w:val="Normlnatabuka"/>
    <w:uiPriority w:val="39"/>
    <w:rsid w:val="00B53B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0">
    <w:name w:val="Body Text"/>
    <w:basedOn w:val="Normlny"/>
    <w:link w:val="ZkladntextChar"/>
    <w:uiPriority w:val="1"/>
    <w:unhideWhenUsed/>
    <w:qFormat/>
    <w:rsid w:val="00047656"/>
    <w:pPr>
      <w:suppressAutoHyphens w:val="0"/>
      <w:autoSpaceDN/>
      <w:ind w:left="668" w:hanging="567"/>
      <w:textAlignment w:val="auto"/>
    </w:pPr>
    <w:rPr>
      <w:sz w:val="24"/>
      <w:szCs w:val="24"/>
      <w:lang w:val="en-US"/>
    </w:rPr>
  </w:style>
  <w:style w:type="character" w:customStyle="1" w:styleId="ZkladntextChar1">
    <w:name w:val="Základný text Char1"/>
    <w:basedOn w:val="Predvolenpsmoodseku"/>
    <w:uiPriority w:val="99"/>
    <w:semiHidden/>
    <w:rsid w:val="000476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9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4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2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618</TotalTime>
  <Pages>9</Pages>
  <Words>3803</Words>
  <Characters>21681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</Company>
  <LinksUpToDate>false</LinksUpToDate>
  <CharactersWithSpaces>25434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Michal Škriečka</cp:lastModifiedBy>
  <cp:revision>90</cp:revision>
  <cp:lastPrinted>2021-03-19T10:22:00Z</cp:lastPrinted>
  <dcterms:created xsi:type="dcterms:W3CDTF">2023-03-06T09:10:00Z</dcterms:created>
  <dcterms:modified xsi:type="dcterms:W3CDTF">2025-03-24T14:51:00Z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