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left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left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Poznámky k účtovnej závierke za obdobie</w:t>
      </w:r>
    </w:p>
    <w:p w:rsidR="00000000" w:rsidDel="00000000" w:rsidP="00000000" w:rsidRDefault="00000000" w:rsidRPr="00000000" w14:paraId="0000001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ab/>
        <w:t xml:space="preserve">      </w:t>
      </w:r>
      <w:r w:rsidDel="00000000" w:rsidR="00000000" w:rsidRPr="00000000">
        <w:rPr>
          <w:b w:val="1"/>
          <w:sz w:val="36"/>
          <w:szCs w:val="36"/>
          <w:rtl w:val="0"/>
        </w:rPr>
        <w:t xml:space="preserve">od 01.01.2024 do 31.12.2024</w:t>
      </w:r>
    </w:p>
    <w:p w:rsidR="00000000" w:rsidDel="00000000" w:rsidP="00000000" w:rsidRDefault="00000000" w:rsidRPr="00000000" w14:paraId="00000012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497.0" w:type="dxa"/>
        <w:tblLayout w:type="fixed"/>
        <w:tblLook w:val="0400"/>
      </w:tblPr>
      <w:tblGrid>
        <w:gridCol w:w="2025"/>
        <w:gridCol w:w="7605"/>
        <w:tblGridChange w:id="0">
          <w:tblGrid>
            <w:gridCol w:w="2025"/>
            <w:gridCol w:w="7605"/>
          </w:tblGrid>
        </w:tblGridChange>
      </w:tblGrid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5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6">
            <w:pPr>
              <w:ind w:firstLine="0"/>
              <w:rPr>
                <w:color w:val="00000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highlight w:val="white"/>
                <w:rtl w:val="0"/>
              </w:rPr>
              <w:t xml:space="preserve">Slovenská potravinová manufaktúra s. r. o. v konkurze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Sídlo: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line="259" w:lineRule="auto"/>
              <w:ind w:left="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A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Jilemnického 1, 080 01 Prešov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B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Spoločnosť s ručením obmedzeným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29.04.2020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0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 w:rsidDel="00000000" w:rsidR="00000000" w:rsidRPr="00000000">
              <w:rPr>
                <w:highlight w:val="white"/>
                <w:rtl w:val="0"/>
              </w:rPr>
              <w:t xml:space="preserve">Prevádzka mliekarní a výroba syrov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1">
            <w:pPr>
              <w:spacing w:line="259" w:lineRule="auto"/>
              <w:ind w:left="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Štaturárny orgán</w:t>
            </w:r>
            <w:r w:rsidDel="00000000" w:rsidR="00000000" w:rsidRPr="00000000">
              <w:rPr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2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konatelia:</w:t>
            </w:r>
          </w:p>
          <w:p w:rsidR="00000000" w:rsidDel="00000000" w:rsidP="00000000" w:rsidRDefault="00000000" w:rsidRPr="00000000" w14:paraId="00000023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- Zuzana Ševcová</w:t>
            </w:r>
          </w:p>
          <w:p w:rsidR="00000000" w:rsidDel="00000000" w:rsidP="00000000" w:rsidRDefault="00000000" w:rsidRPr="00000000" w14:paraId="00000024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- Veronika Harvilková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771.0" w:type="dxa"/>
        <w:jc w:val="left"/>
        <w:tblLayout w:type="fixed"/>
        <w:tblLook w:val="0400"/>
      </w:tblPr>
      <w:tblGrid>
        <w:gridCol w:w="4862"/>
        <w:gridCol w:w="4909"/>
        <w:tblGridChange w:id="0">
          <w:tblGrid>
            <w:gridCol w:w="4862"/>
            <w:gridCol w:w="4909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spacing w:after="0" w:line="240" w:lineRule="auto"/>
              <w:ind w:left="416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Priemerný prepočítaný počet zamestnancov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spacing w:after="0" w:line="240" w:lineRule="auto"/>
              <w:ind w:left="0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spacing w:after="0" w:line="240" w:lineRule="auto"/>
        <w:ind w:left="0" w:firstLine="0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left="718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 - (3)</w:t>
      </w:r>
    </w:p>
    <w:p w:rsidR="00000000" w:rsidDel="00000000" w:rsidP="00000000" w:rsidRDefault="00000000" w:rsidRPr="00000000" w14:paraId="0000002B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157" w:lineRule="auto"/>
        <w:ind w:left="-5" w:firstLine="0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</w:t>
      </w:r>
    </w:p>
    <w:p w:rsidR="00000000" w:rsidDel="00000000" w:rsidP="00000000" w:rsidRDefault="00000000" w:rsidRPr="00000000" w14:paraId="0000002D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30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 25.9.2024</w:t>
      </w:r>
    </w:p>
    <w:p w:rsidR="00000000" w:rsidDel="00000000" w:rsidP="00000000" w:rsidRDefault="00000000" w:rsidRPr="00000000" w14:paraId="0000002E">
      <w:pPr>
        <w:ind w:left="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left="708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 - (4)</w:t>
      </w:r>
    </w:p>
    <w:p w:rsidR="00000000" w:rsidDel="00000000" w:rsidP="00000000" w:rsidRDefault="00000000" w:rsidRPr="00000000" w14:paraId="00000030">
      <w:pPr>
        <w:ind w:left="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44" w:lineRule="auto"/>
        <w:ind w:left="-5" w:firstLine="0"/>
        <w:rPr/>
      </w:pPr>
      <w:r w:rsidDel="00000000" w:rsidR="00000000" w:rsidRPr="00000000">
        <w:rPr>
          <w:rtl w:val="0"/>
        </w:rPr>
        <w:t xml:space="preserve">Právny dôvod na zostavenie účtovnej závierky.</w:t>
      </w:r>
    </w:p>
    <w:p w:rsidR="00000000" w:rsidDel="00000000" w:rsidP="00000000" w:rsidRDefault="00000000" w:rsidRPr="00000000" w14:paraId="00000032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43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3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720" w:right="1778" w:firstLine="72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II</w:t>
      </w:r>
    </w:p>
    <w:p w:rsidR="00000000" w:rsidDel="00000000" w:rsidP="00000000" w:rsidRDefault="00000000" w:rsidRPr="00000000" w14:paraId="00000035">
      <w:pPr>
        <w:spacing w:after="314" w:line="265" w:lineRule="auto"/>
        <w:ind w:left="120" w:right="258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</w:t>
        <w:tab/>
        <w:t xml:space="preserve">        Informácie o prijatých postupoch</w:t>
      </w:r>
    </w:p>
    <w:p w:rsidR="00000000" w:rsidDel="00000000" w:rsidP="00000000" w:rsidRDefault="00000000" w:rsidRPr="00000000" w14:paraId="00000036">
      <w:pPr>
        <w:spacing w:after="154" w:lineRule="auto"/>
        <w:ind w:left="-5" w:firstLine="0"/>
        <w:rPr/>
      </w:pPr>
      <w:r w:rsidDel="00000000" w:rsidR="00000000" w:rsidRPr="00000000">
        <w:rPr>
          <w:b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37">
      <w:pPr>
        <w:spacing w:after="154" w:lineRule="auto"/>
        <w:ind w:left="-5" w:firstLine="0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751.0" w:type="dxa"/>
        <w:jc w:val="left"/>
        <w:tblInd w:w="9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1"/>
        <w:tblGridChange w:id="0">
          <w:tblGrid>
            <w:gridCol w:w="97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39">
      <w:pPr>
        <w:spacing w:after="154" w:lineRule="auto"/>
        <w:ind w:left="-5" w:firstLine="0"/>
        <w:rPr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43" w:lineRule="auto"/>
        <w:ind w:left="5" w:firstLine="0"/>
        <w:jc w:val="both"/>
        <w:rPr/>
      </w:pPr>
      <w:r w:rsidDel="00000000" w:rsidR="00000000" w:rsidRPr="00000000">
        <w:rPr>
          <w:b w:val="1"/>
          <w:rtl w:val="0"/>
        </w:rPr>
        <w:t xml:space="preserve">         ČI. III ods.1 písm t) o krátkodobom finančnom majetku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   Tabuľka 21: Informácie k ČI. III ods.1 písm t) o krátkodobom finančnom majetku</w:t>
      </w:r>
    </w:p>
    <w:p w:rsidR="00000000" w:rsidDel="00000000" w:rsidP="00000000" w:rsidRDefault="00000000" w:rsidRPr="00000000" w14:paraId="0000003C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rHeight w:val="532" w:hRule="atLeast"/>
          <w:tblHeader w:val="0"/>
        </w:trPr>
        <w:tc>
          <w:tcPr/>
          <w:p w:rsidR="00000000" w:rsidDel="00000000" w:rsidP="00000000" w:rsidRDefault="00000000" w:rsidRPr="00000000" w14:paraId="0000003D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3E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3F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7" w:hRule="atLeast"/>
          <w:tblHeader w:val="0"/>
        </w:trPr>
        <w:tc>
          <w:tcPr/>
          <w:p w:rsidR="00000000" w:rsidDel="00000000" w:rsidP="00000000" w:rsidRDefault="00000000" w:rsidRPr="00000000" w14:paraId="00000040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/>
          <w:p w:rsidR="00000000" w:rsidDel="00000000" w:rsidP="00000000" w:rsidRDefault="00000000" w:rsidRPr="00000000" w14:paraId="0000004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2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3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5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6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8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9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B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/>
          <w:p w:rsidR="00000000" w:rsidDel="00000000" w:rsidP="00000000" w:rsidRDefault="00000000" w:rsidRPr="00000000" w14:paraId="0000004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282</w:t>
            </w:r>
          </w:p>
        </w:tc>
      </w:tr>
    </w:tbl>
    <w:p w:rsidR="00000000" w:rsidDel="00000000" w:rsidP="00000000" w:rsidRDefault="00000000" w:rsidRPr="00000000" w14:paraId="0000004F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 Tabuľka 24: Informácie k ČI. III ods.2 písm a) o rozdelení účtovného zisku alebo o vysporiadaní účtovnej straty</w:t>
      </w:r>
    </w:p>
    <w:p w:rsidR="00000000" w:rsidDel="00000000" w:rsidP="00000000" w:rsidRDefault="00000000" w:rsidRPr="00000000" w14:paraId="00000051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726.0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63"/>
        <w:gridCol w:w="4863"/>
        <w:tblGridChange w:id="0">
          <w:tblGrid>
            <w:gridCol w:w="4863"/>
            <w:gridCol w:w="48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2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53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4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Účtovná strata</w:t>
            </w:r>
          </w:p>
        </w:tc>
        <w:tc>
          <w:tcPr/>
          <w:p w:rsidR="00000000" w:rsidDel="00000000" w:rsidP="00000000" w:rsidRDefault="00000000" w:rsidRPr="00000000" w14:paraId="0000005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- 301 843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6">
            <w:pPr>
              <w:ind w:left="0" w:firstLine="0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7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8">
            <w:pPr>
              <w:rPr/>
            </w:pPr>
            <w:r w:rsidDel="00000000" w:rsidR="00000000" w:rsidRPr="00000000">
              <w:rPr>
                <w:rtl w:val="0"/>
              </w:rPr>
              <w:t xml:space="preserve">Úhrada zo zákonného rezervného fondu</w:t>
            </w:r>
          </w:p>
        </w:tc>
        <w:tc>
          <w:tcPr/>
          <w:p w:rsidR="00000000" w:rsidDel="00000000" w:rsidP="00000000" w:rsidRDefault="00000000" w:rsidRPr="00000000" w14:paraId="0000005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A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zo štatutárnych a ostatných fondov</w:t>
            </w:r>
          </w:p>
        </w:tc>
        <w:tc>
          <w:tcPr/>
          <w:p w:rsidR="00000000" w:rsidDel="00000000" w:rsidP="00000000" w:rsidRDefault="00000000" w:rsidRPr="00000000" w14:paraId="0000005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C">
            <w:pPr>
              <w:tabs>
                <w:tab w:val="left" w:leader="none" w:pos="1100"/>
              </w:tabs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zo  sociálneho fondu</w:t>
            </w:r>
          </w:p>
        </w:tc>
        <w:tc>
          <w:tcPr/>
          <w:p w:rsidR="00000000" w:rsidDel="00000000" w:rsidP="00000000" w:rsidRDefault="00000000" w:rsidRPr="00000000" w14:paraId="0000005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E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z nerozdeleného zisku minulých rokov</w:t>
            </w:r>
          </w:p>
        </w:tc>
        <w:tc>
          <w:tcPr/>
          <w:p w:rsidR="00000000" w:rsidDel="00000000" w:rsidP="00000000" w:rsidRDefault="00000000" w:rsidRPr="00000000" w14:paraId="0000005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0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neuhradenej straty minulých rokov</w:t>
            </w:r>
          </w:p>
        </w:tc>
        <w:tc>
          <w:tcPr/>
          <w:p w:rsidR="00000000" w:rsidDel="00000000" w:rsidP="00000000" w:rsidRDefault="00000000" w:rsidRPr="00000000" w14:paraId="0000006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- 301 843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2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od spoločníka, člena</w:t>
            </w:r>
          </w:p>
        </w:tc>
        <w:tc>
          <w:tcPr/>
          <w:p w:rsidR="00000000" w:rsidDel="00000000" w:rsidP="00000000" w:rsidRDefault="00000000" w:rsidRPr="00000000" w14:paraId="0000006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4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6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6">
            <w:pPr>
              <w:rPr/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- 301 843</w:t>
            </w:r>
          </w:p>
        </w:tc>
      </w:tr>
    </w:tbl>
    <w:p w:rsidR="00000000" w:rsidDel="00000000" w:rsidP="00000000" w:rsidRDefault="00000000" w:rsidRPr="00000000" w14:paraId="00000068">
      <w:pPr>
        <w:ind w:left="-5" w:firstLine="0"/>
        <w:rPr/>
      </w:pPr>
      <w:r w:rsidDel="00000000" w:rsidR="00000000" w:rsidRPr="00000000">
        <w:rPr>
          <w:rtl w:val="0"/>
        </w:rPr>
        <w:t xml:space="preserve">          </w:t>
      </w:r>
    </w:p>
    <w:p w:rsidR="00000000" w:rsidDel="00000000" w:rsidP="00000000" w:rsidRDefault="00000000" w:rsidRPr="00000000" w14:paraId="00000069">
      <w:pPr>
        <w:ind w:left="728" w:firstLine="0"/>
        <w:jc w:val="both"/>
        <w:rPr/>
      </w:pPr>
      <w:r w:rsidDel="00000000" w:rsidR="00000000" w:rsidRPr="00000000">
        <w:rPr>
          <w:b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výške záväzkov do lehoty splatnosti a po lehote splatnosti,</w:t>
      </w:r>
    </w:p>
    <w:p w:rsidR="00000000" w:rsidDel="00000000" w:rsidP="00000000" w:rsidRDefault="00000000" w:rsidRPr="00000000" w14:paraId="0000006A">
      <w:pPr>
        <w:ind w:left="728" w:firstLine="0"/>
        <w:jc w:val="both"/>
        <w:rPr/>
      </w:pPr>
      <w:r w:rsidDel="00000000" w:rsidR="00000000" w:rsidRPr="00000000">
        <w:rPr>
          <w:b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štruktúre záväzkov podľa zostatkovej doby splatnosti v členení v nadväznosti na položky súvahy; uvádza sa hodnota záväzkov so zostatkovou dobou splatnosti viac ako päť rokov, </w:t>
      </w:r>
    </w:p>
    <w:p w:rsidR="00000000" w:rsidDel="00000000" w:rsidP="00000000" w:rsidRDefault="00000000" w:rsidRPr="00000000" w14:paraId="0000006B">
      <w:pPr>
        <w:ind w:left="728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ind w:left="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Tabuľka 26: Informácie k Čl. III odst. 2 písm. c) a d) o záväzkoch</w:t>
      </w:r>
    </w:p>
    <w:p w:rsidR="00000000" w:rsidDel="00000000" w:rsidP="00000000" w:rsidRDefault="00000000" w:rsidRPr="00000000" w14:paraId="0000006D">
      <w:pPr>
        <w:spacing w:after="43" w:lineRule="auto"/>
        <w:ind w:left="-5" w:firstLine="0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6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E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6F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70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1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</w:p>
        </w:tc>
        <w:tc>
          <w:tcPr/>
          <w:p w:rsidR="00000000" w:rsidDel="00000000" w:rsidP="00000000" w:rsidRDefault="00000000" w:rsidRPr="00000000" w14:paraId="00000072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738</w:t>
            </w:r>
          </w:p>
        </w:tc>
        <w:tc>
          <w:tcPr/>
          <w:p w:rsidR="00000000" w:rsidDel="00000000" w:rsidP="00000000" w:rsidRDefault="00000000" w:rsidRPr="00000000" w14:paraId="0000007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18 511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/>
          <w:p w:rsidR="00000000" w:rsidDel="00000000" w:rsidP="00000000" w:rsidRDefault="00000000" w:rsidRPr="00000000" w14:paraId="00000075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7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/>
          <w:p w:rsidR="00000000" w:rsidDel="00000000" w:rsidP="00000000" w:rsidRDefault="00000000" w:rsidRPr="00000000" w14:paraId="00000078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738</w:t>
            </w:r>
          </w:p>
        </w:tc>
        <w:tc>
          <w:tcPr/>
          <w:p w:rsidR="00000000" w:rsidDel="00000000" w:rsidP="00000000" w:rsidRDefault="00000000" w:rsidRPr="00000000" w14:paraId="0000007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18 511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A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376 447</w:t>
            </w:r>
          </w:p>
        </w:tc>
        <w:tc>
          <w:tcPr/>
          <w:p w:rsidR="00000000" w:rsidDel="00000000" w:rsidP="00000000" w:rsidRDefault="00000000" w:rsidRPr="00000000" w14:paraId="0000007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437 585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D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/>
          <w:p w:rsidR="00000000" w:rsidDel="00000000" w:rsidP="00000000" w:rsidRDefault="00000000" w:rsidRPr="00000000" w14:paraId="0000007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376 447</w:t>
            </w:r>
          </w:p>
        </w:tc>
        <w:tc>
          <w:tcPr/>
          <w:p w:rsidR="00000000" w:rsidDel="00000000" w:rsidP="00000000" w:rsidRDefault="00000000" w:rsidRPr="00000000" w14:paraId="0000007F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437 585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/>
          <w:p w:rsidR="00000000" w:rsidDel="00000000" w:rsidP="00000000" w:rsidRDefault="00000000" w:rsidRPr="00000000" w14:paraId="0000008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82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83">
      <w:pPr>
        <w:rPr>
          <w:b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720" w:right="1778" w:firstLine="72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IV</w:t>
      </w:r>
    </w:p>
    <w:p w:rsidR="00000000" w:rsidDel="00000000" w:rsidP="00000000" w:rsidRDefault="00000000" w:rsidRPr="00000000" w14:paraId="00000086">
      <w:pPr>
        <w:ind w:left="2170" w:hanging="20"/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</w:t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numPr>
          <w:ilvl w:val="0"/>
          <w:numId w:val="3"/>
        </w:numPr>
        <w:ind w:left="720" w:hanging="360"/>
        <w:rPr/>
      </w:pPr>
      <w:r w:rsidDel="00000000" w:rsidR="00000000" w:rsidRPr="00000000">
        <w:rPr>
          <w:rtl w:val="0"/>
        </w:rPr>
        <w:t xml:space="preserve">K položkám výnosov a nákladov sa v poznámkach uvádzajú doplňujúce a vysvetľujúce informácie o </w:t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b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služieb účtovnej jednotky, </w:t>
      </w:r>
    </w:p>
    <w:p w:rsidR="00000000" w:rsidDel="00000000" w:rsidP="00000000" w:rsidRDefault="00000000" w:rsidRPr="00000000" w14:paraId="0000008A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IV </w:t>
      </w:r>
    </w:p>
    <w:p w:rsidR="00000000" w:rsidDel="00000000" w:rsidP="00000000" w:rsidRDefault="00000000" w:rsidRPr="00000000" w14:paraId="0000008D">
      <w:pPr>
        <w:ind w:left="360" w:firstLine="0"/>
        <w:rPr>
          <w:b w:val="1"/>
        </w:rPr>
      </w:pPr>
      <w:r w:rsidDel="00000000" w:rsidR="00000000" w:rsidRPr="00000000">
        <w:rPr>
          <w:rtl w:val="0"/>
        </w:rPr>
        <w:t xml:space="preserve">(4)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Tabuľka 47: Informácie k čl. IV odst. 4 o čistom obrate</w:t>
      </w:r>
    </w:p>
    <w:p w:rsidR="00000000" w:rsidDel="00000000" w:rsidP="00000000" w:rsidRDefault="00000000" w:rsidRPr="00000000" w14:paraId="00000090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26.000000000002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3"/>
        <w:gridCol w:w="3241"/>
        <w:gridCol w:w="3242"/>
        <w:tblGridChange w:id="0">
          <w:tblGrid>
            <w:gridCol w:w="3243"/>
            <w:gridCol w:w="3241"/>
            <w:gridCol w:w="32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1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2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93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4">
            <w:pPr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/>
          <w:p w:rsidR="00000000" w:rsidDel="00000000" w:rsidP="00000000" w:rsidRDefault="00000000" w:rsidRPr="00000000" w14:paraId="0000009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7">
            <w:pPr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/>
          <w:p w:rsidR="00000000" w:rsidDel="00000000" w:rsidP="00000000" w:rsidRDefault="00000000" w:rsidRPr="00000000" w14:paraId="0000009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9886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A">
            <w:pPr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/>
          <w:p w:rsidR="00000000" w:rsidDel="00000000" w:rsidP="00000000" w:rsidRDefault="00000000" w:rsidRPr="00000000" w14:paraId="0000009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43 694</w:t>
            </w:r>
          </w:p>
        </w:tc>
        <w:tc>
          <w:tcPr/>
          <w:p w:rsidR="00000000" w:rsidDel="00000000" w:rsidP="00000000" w:rsidRDefault="00000000" w:rsidRPr="00000000" w14:paraId="0000009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257 453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D">
            <w:pPr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/>
          <w:p w:rsidR="00000000" w:rsidDel="00000000" w:rsidP="00000000" w:rsidRDefault="00000000" w:rsidRPr="00000000" w14:paraId="0000009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0">
            <w:pPr>
              <w:rPr/>
            </w:pPr>
            <w:r w:rsidDel="00000000" w:rsidR="00000000" w:rsidRPr="00000000">
              <w:rPr>
                <w:rtl w:val="0"/>
              </w:rPr>
              <w:t xml:space="preserve">Výnosy z nehnuteľností na predaj</w:t>
            </w:r>
          </w:p>
        </w:tc>
        <w:tc>
          <w:tcPr/>
          <w:p w:rsidR="00000000" w:rsidDel="00000000" w:rsidP="00000000" w:rsidRDefault="00000000" w:rsidRPr="00000000" w14:paraId="000000A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3">
            <w:pPr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/>
          <w:p w:rsidR="00000000" w:rsidDel="00000000" w:rsidP="00000000" w:rsidRDefault="00000000" w:rsidRPr="00000000" w14:paraId="000000A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6">
            <w:pPr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A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09" w:hRule="atLeast"/>
          <w:tblHeader w:val="0"/>
        </w:trPr>
        <w:tc>
          <w:tcPr/>
          <w:p w:rsidR="00000000" w:rsidDel="00000000" w:rsidP="00000000" w:rsidRDefault="00000000" w:rsidRPr="00000000" w14:paraId="000000A9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/>
          <w:p w:rsidR="00000000" w:rsidDel="00000000" w:rsidP="00000000" w:rsidRDefault="00000000" w:rsidRPr="00000000" w14:paraId="000000A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43 694</w:t>
            </w:r>
          </w:p>
        </w:tc>
        <w:tc>
          <w:tcPr/>
          <w:p w:rsidR="00000000" w:rsidDel="00000000" w:rsidP="00000000" w:rsidRDefault="00000000" w:rsidRPr="00000000" w14:paraId="000000A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267 339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A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Oblasť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AD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Geografické oblasti odbytu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0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B1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2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Tuzemsko</w:t>
            </w:r>
          </w:p>
        </w:tc>
        <w:tc>
          <w:tcPr/>
          <w:p w:rsidR="00000000" w:rsidDel="00000000" w:rsidP="00000000" w:rsidRDefault="00000000" w:rsidRPr="00000000" w14:paraId="000000B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43 694</w:t>
            </w:r>
          </w:p>
        </w:tc>
        <w:tc>
          <w:tcPr/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267 339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5">
            <w:pPr>
              <w:rPr/>
            </w:pPr>
            <w:r w:rsidDel="00000000" w:rsidR="00000000" w:rsidRPr="00000000">
              <w:rPr>
                <w:rtl w:val="0"/>
              </w:rPr>
              <w:t xml:space="preserve">EÚ</w:t>
            </w:r>
          </w:p>
        </w:tc>
        <w:tc>
          <w:tcPr/>
          <w:p w:rsidR="00000000" w:rsidDel="00000000" w:rsidP="00000000" w:rsidRDefault="00000000" w:rsidRPr="00000000" w14:paraId="000000B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8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Tretie štáty</w:t>
            </w:r>
          </w:p>
        </w:tc>
        <w:tc>
          <w:tcPr/>
          <w:p w:rsidR="00000000" w:rsidDel="00000000" w:rsidP="00000000" w:rsidRDefault="00000000" w:rsidRPr="00000000" w14:paraId="000000B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BB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720" w:right="1778" w:firstLine="72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IX</w:t>
      </w:r>
    </w:p>
    <w:p w:rsidR="00000000" w:rsidDel="00000000" w:rsidP="00000000" w:rsidRDefault="00000000" w:rsidRPr="00000000" w14:paraId="000000BE">
      <w:pPr>
        <w:rPr/>
      </w:pPr>
      <w:r w:rsidDel="00000000" w:rsidR="00000000" w:rsidRPr="00000000">
        <w:rPr>
          <w:rtl w:val="0"/>
        </w:rPr>
        <w:t xml:space="preserve">                                 </w:t>
        <w:tab/>
        <w:tab/>
        <w:t xml:space="preserve">       Prehľad o pohybe vlastného imania </w:t>
      </w:r>
    </w:p>
    <w:p w:rsidR="00000000" w:rsidDel="00000000" w:rsidP="00000000" w:rsidRDefault="00000000" w:rsidRPr="00000000" w14:paraId="000000B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00000" w:rsidDel="00000000" w:rsidP="00000000" w:rsidRDefault="00000000" w:rsidRPr="00000000" w14:paraId="000000C1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2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00000" w:rsidDel="00000000" w:rsidP="00000000" w:rsidRDefault="00000000" w:rsidRPr="00000000" w14:paraId="000000C3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4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00000" w:rsidDel="00000000" w:rsidP="00000000" w:rsidRDefault="00000000" w:rsidRPr="00000000" w14:paraId="000000C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Tabuľka 53: Informácie k Čl. IX odst. 1 až 3 o pohybe vlastného imania, ktoré zobrazuje zmenu vo vlastnom imaní účtovnej jednotky medzi dvomi účtovnými závierkami</w:t>
      </w:r>
    </w:p>
    <w:p w:rsidR="00000000" w:rsidDel="00000000" w:rsidP="00000000" w:rsidRDefault="00000000" w:rsidRPr="00000000" w14:paraId="000000C8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366.0" w:type="dxa"/>
        <w:jc w:val="left"/>
        <w:tblInd w:w="3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41"/>
        <w:gridCol w:w="3090"/>
        <w:gridCol w:w="3135"/>
        <w:tblGridChange w:id="0">
          <w:tblGrid>
            <w:gridCol w:w="3141"/>
            <w:gridCol w:w="3090"/>
            <w:gridCol w:w="313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9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Pohyb vlastného imania (VI)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A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C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 VI na začiatku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-312 933</w:t>
            </w:r>
          </w:p>
        </w:tc>
        <w:tc>
          <w:tcPr/>
          <w:p w:rsidR="00000000" w:rsidDel="00000000" w:rsidP="00000000" w:rsidRDefault="00000000" w:rsidRPr="00000000" w14:paraId="000000C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- 11 090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F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Zvýšenie alebo zníženie VI počas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-79 748</w:t>
            </w:r>
          </w:p>
        </w:tc>
        <w:tc>
          <w:tcPr/>
          <w:p w:rsidR="00000000" w:rsidDel="00000000" w:rsidP="00000000" w:rsidRDefault="00000000" w:rsidRPr="00000000" w14:paraId="000000D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- 301 843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2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VI na konci účt. obdobia: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-392 681</w:t>
            </w:r>
          </w:p>
        </w:tc>
        <w:tc>
          <w:tcPr/>
          <w:p w:rsidR="00000000" w:rsidDel="00000000" w:rsidP="00000000" w:rsidRDefault="00000000" w:rsidRPr="00000000" w14:paraId="000000D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-312 933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5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Dôvody zmien VI 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8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zapísané do OR (411)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26 296</w:t>
            </w:r>
          </w:p>
        </w:tc>
        <w:tc>
          <w:tcPr/>
          <w:p w:rsidR="00000000" w:rsidDel="00000000" w:rsidP="00000000" w:rsidRDefault="00000000" w:rsidRPr="00000000" w14:paraId="000000D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26 296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B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nezapísané do OR (419)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E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Emisné ážio (412)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1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Zákonné rezervné fondy (417,418,421,422)</w:t>
            </w:r>
          </w:p>
        </w:tc>
        <w:tc>
          <w:tcPr/>
          <w:p w:rsidR="00000000" w:rsidDel="00000000" w:rsidP="00000000" w:rsidRDefault="00000000" w:rsidRPr="00000000" w14:paraId="000000E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4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kapitálové fondy (413)</w:t>
            </w:r>
          </w:p>
        </w:tc>
        <w:tc>
          <w:tcPr/>
          <w:p w:rsidR="00000000" w:rsidDel="00000000" w:rsidP="00000000" w:rsidRDefault="00000000" w:rsidRPr="00000000" w14:paraId="000000E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782 778</w:t>
            </w:r>
          </w:p>
        </w:tc>
        <w:tc>
          <w:tcPr/>
          <w:p w:rsidR="00000000" w:rsidDel="00000000" w:rsidP="00000000" w:rsidRDefault="00000000" w:rsidRPr="00000000" w14:paraId="000000E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782 778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7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Oceňovacie rozdiely nezahrnuté do výsledku hospodárenia (414,415,416)</w:t>
            </w:r>
          </w:p>
        </w:tc>
        <w:tc>
          <w:tcPr/>
          <w:p w:rsidR="00000000" w:rsidDel="00000000" w:rsidP="00000000" w:rsidRDefault="00000000" w:rsidRPr="00000000" w14:paraId="000000E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A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fondy tvorené zo zisku (423,427)</w:t>
            </w:r>
          </w:p>
        </w:tc>
        <w:tc>
          <w:tcPr/>
          <w:p w:rsidR="00000000" w:rsidDel="00000000" w:rsidP="00000000" w:rsidRDefault="00000000" w:rsidRPr="00000000" w14:paraId="000000E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D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Nerozdelený zisk min. rokov (428)</w:t>
            </w:r>
          </w:p>
        </w:tc>
        <w:tc>
          <w:tcPr/>
          <w:p w:rsidR="00000000" w:rsidDel="00000000" w:rsidP="00000000" w:rsidRDefault="00000000" w:rsidRPr="00000000" w14:paraId="000000E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0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Neuhradená strata min. rokov (429)</w:t>
            </w:r>
          </w:p>
        </w:tc>
        <w:tc>
          <w:tcPr/>
          <w:p w:rsidR="00000000" w:rsidDel="00000000" w:rsidP="00000000" w:rsidRDefault="00000000" w:rsidRPr="00000000" w14:paraId="000000F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- 1 122 008</w:t>
            </w:r>
          </w:p>
        </w:tc>
        <w:tc>
          <w:tcPr/>
          <w:p w:rsidR="00000000" w:rsidDel="00000000" w:rsidP="00000000" w:rsidRDefault="00000000" w:rsidRPr="00000000" w14:paraId="000000F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- 820 164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3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Účtovný zisk alebo strata (431)</w:t>
            </w:r>
          </w:p>
        </w:tc>
        <w:tc>
          <w:tcPr/>
          <w:p w:rsidR="00000000" w:rsidDel="00000000" w:rsidP="00000000" w:rsidRDefault="00000000" w:rsidRPr="00000000" w14:paraId="000000F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-79 747</w:t>
            </w:r>
          </w:p>
        </w:tc>
        <w:tc>
          <w:tcPr/>
          <w:p w:rsidR="00000000" w:rsidDel="00000000" w:rsidP="00000000" w:rsidRDefault="00000000" w:rsidRPr="00000000" w14:paraId="000000F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- 301 843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6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Vyplatené dividendy</w:t>
            </w:r>
          </w:p>
        </w:tc>
        <w:tc>
          <w:tcPr/>
          <w:p w:rsidR="00000000" w:rsidDel="00000000" w:rsidP="00000000" w:rsidRDefault="00000000" w:rsidRPr="00000000" w14:paraId="000000F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9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Ďalšie zmeny vlastného imania</w:t>
            </w:r>
          </w:p>
        </w:tc>
        <w:tc>
          <w:tcPr/>
          <w:p w:rsidR="00000000" w:rsidDel="00000000" w:rsidP="00000000" w:rsidRDefault="00000000" w:rsidRPr="00000000" w14:paraId="000000F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C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Zmeny na účte fyzickej osoby (491)</w:t>
            </w:r>
          </w:p>
        </w:tc>
        <w:tc>
          <w:tcPr/>
          <w:p w:rsidR="00000000" w:rsidDel="00000000" w:rsidP="00000000" w:rsidRDefault="00000000" w:rsidRPr="00000000" w14:paraId="000000F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FF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keepNext w:val="1"/>
        <w:keepLines w:val="1"/>
        <w:spacing w:after="68" w:line="259" w:lineRule="auto"/>
        <w:ind w:left="4320" w:right="1778" w:firstLine="0"/>
        <w:jc w:val="left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X</w:t>
      </w:r>
    </w:p>
    <w:p w:rsidR="00000000" w:rsidDel="00000000" w:rsidP="00000000" w:rsidRDefault="00000000" w:rsidRPr="00000000" w14:paraId="00000103">
      <w:pPr>
        <w:rPr/>
      </w:pPr>
      <w:r w:rsidDel="00000000" w:rsidR="00000000" w:rsidRPr="00000000">
        <w:rPr>
          <w:rtl w:val="0"/>
        </w:rPr>
        <w:t xml:space="preserve">                                    </w:t>
        <w:tab/>
        <w:tab/>
        <w:tab/>
        <w:t xml:space="preserve">    Iné významné udalosti</w:t>
      </w:r>
    </w:p>
    <w:p w:rsidR="00000000" w:rsidDel="00000000" w:rsidP="00000000" w:rsidRDefault="00000000" w:rsidRPr="00000000" w14:paraId="000001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Spoločnosť dňom 18. januára 2025 vstúpila do konkurzu čím došlo k zmene jej názvu na Slovenská potravinová manufaktúra s. r. o. v konkurze. </w:t>
      </w:r>
    </w:p>
    <w:p w:rsidR="00000000" w:rsidDel="00000000" w:rsidP="00000000" w:rsidRDefault="00000000" w:rsidRPr="00000000" w14:paraId="00000106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  <w:font w:name="Times New Roman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  <w:t xml:space="preserve">Poznámky Úč. PODV 3-01                                 IČO: 53045467                                               DIČ: 2121238812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decimal"/>
      <w:lvlText w:val="(%1)"/>
      <w:lvlJc w:val="left"/>
      <w:pPr>
        <w:ind w:left="720" w:hanging="360"/>
      </w:pPr>
      <w:rPr>
        <w:rFonts w:ascii="Arial" w:cs="Arial" w:eastAsia="Arial" w:hAnsi="Arial"/>
        <w:b w:val="0"/>
        <w:i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-SK"/>
      </w:rPr>
    </w:rPrDefault>
    <w:pPrDefault>
      <w:pPr>
        <w:spacing w:after="4" w:line="249" w:lineRule="auto"/>
        <w:ind w:left="10" w:hanging="2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8" w:before="0" w:line="249" w:lineRule="auto"/>
      <w:ind w:left="10" w:right="1778" w:hanging="20"/>
      <w:jc w:val="right"/>
    </w:pPr>
    <w:rPr>
      <w:rFonts w:ascii="Arial" w:cs="Arial" w:eastAsia="Arial" w:hAnsi="Arial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8" w:before="0" w:line="249" w:lineRule="auto"/>
      <w:ind w:left="10" w:right="1778" w:hanging="10"/>
      <w:jc w:val="right"/>
    </w:pPr>
    <w:rPr>
      <w:rFonts w:ascii="Arial" w:cs="Arial" w:eastAsia="Arial" w:hAnsi="Arial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  <w:rsid w:val="00963AE3"/>
    <w:pPr>
      <w:ind w:hanging="10"/>
    </w:pPr>
    <w:rPr>
      <w:color w:val="000000"/>
    </w:rPr>
  </w:style>
  <w:style w:type="paragraph" w:styleId="Nadpis1">
    <w:name w:val="heading 1"/>
    <w:next w:val="Normlny"/>
    <w:link w:val="Nadpis1Char"/>
    <w:uiPriority w:val="9"/>
    <w:qFormat w:val="1"/>
    <w:rsid w:val="00963AE3"/>
    <w:pPr>
      <w:keepNext w:val="1"/>
      <w:keepLines w:val="1"/>
      <w:spacing w:after="68"/>
      <w:ind w:right="1778"/>
      <w:jc w:val="right"/>
      <w:outlineLvl w:val="0"/>
    </w:pPr>
    <w:rPr>
      <w:b w:val="1"/>
      <w:color w:val="000000"/>
      <w:sz w:val="36"/>
    </w:rPr>
  </w:style>
  <w:style w:type="paragraph" w:styleId="Nadpis2">
    <w:name w:val="heading 2"/>
    <w:basedOn w:val="Normlny"/>
    <w:next w:val="Normlny"/>
    <w:link w:val="Nadpis2Char"/>
    <w:uiPriority w:val="9"/>
    <w:semiHidden w:val="1"/>
    <w:unhideWhenUsed w:val="1"/>
    <w:qFormat w:val="1"/>
    <w:rsid w:val="00A86CCE"/>
    <w:pPr>
      <w:keepNext w:val="1"/>
      <w:keepLines w:val="1"/>
      <w:spacing w:after="0" w:before="40"/>
      <w:outlineLvl w:val="1"/>
    </w:pPr>
    <w:rPr>
      <w:rFonts w:asciiTheme="majorHAnsi" w:cstheme="majorBidi" w:eastAsiaTheme="majorEastAsia" w:hAnsiTheme="majorHAnsi"/>
      <w:color w:val="2f5496" w:themeColor="accent1" w:themeShade="0000BF"/>
      <w:sz w:val="26"/>
      <w:szCs w:val="26"/>
    </w:rPr>
  </w:style>
  <w:style w:type="paragraph" w:styleId="Nadpis3">
    <w:name w:val="heading 3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Nadpis4">
    <w:name w:val="heading 4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Nadpis5">
    <w:name w:val="heading 5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Nadpis6">
    <w:name w:val="heading 6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zov">
    <w:name w:val="Title"/>
    <w:basedOn w:val="Normlny"/>
    <w:next w:val="Normlny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Nadpis1Char" w:customStyle="1">
    <w:name w:val="Nadpis 1 Char"/>
    <w:basedOn w:val="Predvolenpsmoodseku"/>
    <w:link w:val="Nadpis1"/>
    <w:uiPriority w:val="9"/>
    <w:rsid w:val="00963AE3"/>
    <w:rPr>
      <w:rFonts w:ascii="Arial" w:cs="Arial" w:eastAsia="Arial" w:hAnsi="Arial"/>
      <w:b w:val="1"/>
      <w:color w:val="000000"/>
      <w:sz w:val="36"/>
      <w:lang w:eastAsia="sk-SK"/>
    </w:rPr>
  </w:style>
  <w:style w:type="table" w:styleId="TableGrid" w:customStyle="1">
    <w:name w:val="TableGrid"/>
    <w:rsid w:val="00963AE3"/>
    <w:pPr>
      <w:spacing w:after="0" w:line="240" w:lineRule="auto"/>
    </w:pPr>
    <w:rPr>
      <w:rFonts w:eastAsiaTheme="minorEastAsia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Hlavika">
    <w:name w:val="header"/>
    <w:basedOn w:val="Normlny"/>
    <w:link w:val="HlavikaChar"/>
    <w:uiPriority w:val="99"/>
    <w:unhideWhenUsed w:val="1"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rsid w:val="00025EBB"/>
    <w:rPr>
      <w:rFonts w:ascii="Arial" w:cs="Arial" w:eastAsia="Arial" w:hAnsi="Arial"/>
      <w:color w:val="000000"/>
      <w:sz w:val="20"/>
      <w:lang w:eastAsia="sk-SK"/>
    </w:rPr>
  </w:style>
  <w:style w:type="paragraph" w:styleId="Pta">
    <w:name w:val="footer"/>
    <w:basedOn w:val="Normlny"/>
    <w:link w:val="PtaChar"/>
    <w:uiPriority w:val="99"/>
    <w:unhideWhenUsed w:val="1"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styleId="PtaChar" w:customStyle="1">
    <w:name w:val="Päta Char"/>
    <w:basedOn w:val="Predvolenpsmoodseku"/>
    <w:link w:val="Pta"/>
    <w:uiPriority w:val="99"/>
    <w:rsid w:val="00025EBB"/>
    <w:rPr>
      <w:rFonts w:ascii="Arial" w:cs="Arial" w:eastAsia="Arial" w:hAnsi="Arial"/>
      <w:color w:val="000000"/>
      <w:sz w:val="20"/>
      <w:lang w:eastAsia="sk-SK"/>
    </w:rPr>
  </w:style>
  <w:style w:type="character" w:styleId="Nadpis2Char" w:customStyle="1">
    <w:name w:val="Nadpis 2 Char"/>
    <w:basedOn w:val="Predvolenpsmoodseku"/>
    <w:link w:val="Nadpis2"/>
    <w:uiPriority w:val="9"/>
    <w:rsid w:val="00A86CCE"/>
    <w:rPr>
      <w:rFonts w:asciiTheme="majorHAnsi" w:cstheme="majorBidi" w:eastAsiaTheme="majorEastAsia" w:hAnsiTheme="majorHAnsi"/>
      <w:color w:val="2f5496" w:themeColor="accent1" w:themeShade="0000BF"/>
      <w:sz w:val="26"/>
      <w:szCs w:val="26"/>
      <w:lang w:eastAsia="sk-SK"/>
    </w:rPr>
  </w:style>
  <w:style w:type="table" w:styleId="Mriekatabuky">
    <w:name w:val="Table Grid"/>
    <w:basedOn w:val="Normlnatabuka"/>
    <w:uiPriority w:val="39"/>
    <w:rsid w:val="008D3D0E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Bezriadkovania">
    <w:name w:val="No Spacing"/>
    <w:uiPriority w:val="1"/>
    <w:qFormat w:val="1"/>
    <w:rsid w:val="007D58D0"/>
    <w:pPr>
      <w:spacing w:after="0" w:line="240" w:lineRule="auto"/>
      <w:ind w:hanging="10"/>
    </w:pPr>
    <w:rPr>
      <w:color w:val="000000"/>
    </w:rPr>
  </w:style>
  <w:style w:type="paragraph" w:styleId="Odsekzoznamu">
    <w:name w:val="List Paragraph"/>
    <w:basedOn w:val="Normlny"/>
    <w:uiPriority w:val="34"/>
    <w:qFormat w:val="1"/>
    <w:rsid w:val="00F21FCF"/>
    <w:pPr>
      <w:ind w:left="720"/>
      <w:contextualSpacing w:val="1"/>
    </w:pPr>
  </w:style>
  <w:style w:type="paragraph" w:styleId="Podtitul">
    <w:name w:val="Subtitle"/>
    <w:basedOn w:val="Normlny"/>
    <w:next w:val="Normlny"/>
    <w:uiPriority w:val="11"/>
    <w:qFormat w:val="1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80.0" w:type="dxa"/>
        <w:left w:w="46.0" w:type="dxa"/>
        <w:right w:w="115.0" w:type="dxa"/>
      </w:tblCellMar>
    </w:tblPr>
  </w:style>
  <w:style w:type="table" w:styleId="a0" w:customStyle="1">
    <w:basedOn w:val="TableNormal1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3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5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6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7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8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9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a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b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c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d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e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0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1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2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3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4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f5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character" w:styleId="apple-converted-space" w:customStyle="1">
    <w:name w:val="apple-converted-space"/>
    <w:basedOn w:val="Predvolenpsmoodseku"/>
    <w:rsid w:val="000932BD"/>
  </w:style>
  <w:style w:type="paragraph" w:styleId="Normlnywebov">
    <w:name w:val="Normal (Web)"/>
    <w:basedOn w:val="Normlny"/>
    <w:uiPriority w:val="99"/>
    <w:semiHidden w:val="1"/>
    <w:unhideWhenUsed w:val="1"/>
    <w:rsid w:val="008B7996"/>
    <w:pPr>
      <w:spacing w:after="100" w:afterAutospacing="1" w:before="100" w:beforeAutospacing="1" w:line="240" w:lineRule="auto"/>
      <w:ind w:left="0" w:firstLine="0"/>
    </w:pPr>
    <w:rPr>
      <w:rFonts w:ascii="Times New Roman" w:cs="Times New Roman" w:eastAsia="Times New Roman" w:hAnsi="Times New Roman"/>
      <w:color w:val="auto"/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9" w:lineRule="auto"/>
      <w:ind w:left="10" w:right="0" w:hanging="2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YeSz2O8wpC5GV6MYP7RhSc8gyA==">CgMxLjA4AHIhMWNtZzBibUlESktRZFJEN1ZBOFBPeWladmJxRE5KV3Zu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2022-03-29T19:21:00Z</dcterms:created>
  <dc:creator>simona.petruncikova@gymbeam.com</dc:creator>
</cp:coreProperties>
</file>