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91140D" w14:textId="77777777" w:rsidR="00096186" w:rsidRDefault="00096186" w:rsidP="00096186">
      <w:pPr>
        <w:pStyle w:val="Odsekzoznamu"/>
        <w:ind w:left="426" w:hanging="426"/>
        <w:jc w:val="center"/>
        <w:rPr>
          <w:rFonts w:asciiTheme="majorHAnsi" w:hAnsiTheme="majorHAnsi" w:cs="Arial"/>
          <w:b/>
          <w:sz w:val="24"/>
          <w:szCs w:val="24"/>
        </w:rPr>
      </w:pPr>
    </w:p>
    <w:p w14:paraId="6FBAE63A" w14:textId="77777777" w:rsidR="00096186" w:rsidRDefault="0009618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01F1F0D" w14:textId="77777777" w:rsidR="002B27F6" w:rsidRDefault="002B27F6" w:rsidP="0047214A">
      <w:pPr>
        <w:pStyle w:val="Odsekzoznamu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 w:rsidRPr="00E406F8">
        <w:rPr>
          <w:rFonts w:asciiTheme="majorHAnsi" w:hAnsiTheme="majorHAnsi" w:cs="Arial"/>
          <w:b/>
          <w:sz w:val="24"/>
          <w:szCs w:val="24"/>
        </w:rPr>
        <w:t>Článok I</w:t>
      </w:r>
      <w:r w:rsidR="00F9230A" w:rsidRPr="00E406F8">
        <w:rPr>
          <w:rFonts w:asciiTheme="majorHAnsi" w:hAnsiTheme="majorHAnsi" w:cs="Arial"/>
          <w:b/>
          <w:sz w:val="24"/>
          <w:szCs w:val="24"/>
        </w:rPr>
        <w:t xml:space="preserve"> - </w:t>
      </w:r>
      <w:r w:rsidRPr="00E406F8">
        <w:rPr>
          <w:rFonts w:asciiTheme="majorHAnsi" w:hAnsiTheme="majorHAnsi" w:cs="Arial"/>
          <w:b/>
          <w:sz w:val="24"/>
          <w:szCs w:val="24"/>
        </w:rPr>
        <w:t xml:space="preserve">Všeobecné </w:t>
      </w:r>
      <w:r w:rsidR="005C3DAD">
        <w:rPr>
          <w:rFonts w:asciiTheme="majorHAnsi" w:hAnsiTheme="majorHAnsi" w:cs="Arial"/>
          <w:b/>
          <w:sz w:val="24"/>
          <w:szCs w:val="24"/>
        </w:rPr>
        <w:t>údaje</w:t>
      </w:r>
    </w:p>
    <w:p w14:paraId="74F729C9" w14:textId="77777777" w:rsidR="00164E6B" w:rsidRDefault="00164E6B" w:rsidP="0047214A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 w:rsidRPr="008346CE">
        <w:rPr>
          <w:rFonts w:ascii="Cambria" w:hAnsi="Cambria" w:cs="Arial"/>
          <w:b/>
        </w:rPr>
        <w:t>I.1</w:t>
      </w:r>
      <w:r w:rsidR="00355728" w:rsidRPr="008346CE">
        <w:rPr>
          <w:rFonts w:ascii="Cambria" w:hAnsi="Cambria" w:cs="Arial"/>
          <w:b/>
        </w:rPr>
        <w:tab/>
      </w:r>
      <w:r w:rsidR="00FD48F9">
        <w:rPr>
          <w:rFonts w:ascii="Cambria" w:hAnsi="Cambria" w:cs="Arial"/>
          <w:b/>
        </w:rPr>
        <w:t>Názov</w:t>
      </w:r>
      <w:r w:rsidR="005C3DAD">
        <w:rPr>
          <w:rFonts w:ascii="Cambria" w:hAnsi="Cambria" w:cs="Arial"/>
          <w:b/>
        </w:rPr>
        <w:t xml:space="preserve"> právnickej osoby</w:t>
      </w:r>
      <w:r w:rsidR="00937415" w:rsidRPr="008346CE">
        <w:rPr>
          <w:rFonts w:ascii="Cambria" w:hAnsi="Cambria" w:cs="Arial"/>
          <w:b/>
        </w:rPr>
        <w:t>:</w:t>
      </w:r>
      <w:r w:rsidR="00370D22">
        <w:rPr>
          <w:rFonts w:ascii="Cambria" w:hAnsi="Cambria" w:cs="Arial"/>
          <w:b/>
        </w:rPr>
        <w:t xml:space="preserve">               UNIVENTA Tatry, s.r.o.</w:t>
      </w:r>
      <w:r w:rsidR="005566CA" w:rsidRPr="008346CE">
        <w:rPr>
          <w:rFonts w:ascii="Cambria" w:hAnsi="Cambria" w:cs="Arial"/>
          <w:b/>
        </w:rPr>
        <w:t xml:space="preserve"> </w:t>
      </w:r>
      <w:r w:rsidR="00370D22">
        <w:rPr>
          <w:rFonts w:ascii="Cambria" w:hAnsi="Cambria" w:cs="Arial"/>
          <w:b/>
        </w:rPr>
        <w:t xml:space="preserve"> </w:t>
      </w:r>
    </w:p>
    <w:p w14:paraId="490AEBCC" w14:textId="77777777" w:rsidR="005C3DAD" w:rsidRPr="00B77972" w:rsidRDefault="005C3DAD" w:rsidP="0047214A">
      <w:pPr>
        <w:spacing w:after="0" w:line="240" w:lineRule="auto"/>
        <w:ind w:left="426" w:hanging="426"/>
        <w:jc w:val="both"/>
        <w:rPr>
          <w:rFonts w:ascii="Cambria" w:hAnsi="Cambria" w:cs="Arial"/>
          <w:i/>
        </w:rPr>
      </w:pPr>
    </w:p>
    <w:p w14:paraId="4304BA9D" w14:textId="77777777" w:rsidR="006D3416" w:rsidRDefault="00355728" w:rsidP="0047214A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 w:rsidRPr="008346CE">
        <w:rPr>
          <w:rFonts w:ascii="Cambria" w:hAnsi="Cambria" w:cs="Arial"/>
          <w:b/>
        </w:rPr>
        <w:tab/>
      </w:r>
      <w:r w:rsidR="004A157D" w:rsidRPr="008346CE">
        <w:rPr>
          <w:rFonts w:ascii="Cambria" w:hAnsi="Cambria" w:cs="Arial"/>
          <w:b/>
        </w:rPr>
        <w:t>Sídlo</w:t>
      </w:r>
      <w:r w:rsidR="00D66795" w:rsidRPr="008346CE">
        <w:rPr>
          <w:rFonts w:ascii="Cambria" w:hAnsi="Cambria" w:cs="Arial"/>
          <w:b/>
        </w:rPr>
        <w:t xml:space="preserve"> účtovnej jednotky</w:t>
      </w:r>
      <w:r w:rsidR="00627ED5" w:rsidRPr="008346CE">
        <w:rPr>
          <w:rFonts w:ascii="Cambria" w:hAnsi="Cambria" w:cs="Arial"/>
        </w:rPr>
        <w:t>:</w:t>
      </w:r>
      <w:r w:rsidR="00C977EC" w:rsidRPr="008346CE">
        <w:rPr>
          <w:rFonts w:ascii="Cambria" w:hAnsi="Cambria" w:cs="Arial"/>
        </w:rPr>
        <w:t xml:space="preserve"> </w:t>
      </w:r>
      <w:r w:rsidR="00370D22">
        <w:rPr>
          <w:rFonts w:ascii="Cambria" w:hAnsi="Cambria" w:cs="Arial"/>
        </w:rPr>
        <w:t xml:space="preserve">              </w:t>
      </w:r>
      <w:r w:rsidR="00370D22" w:rsidRPr="00370D22">
        <w:rPr>
          <w:rFonts w:ascii="Cambria" w:hAnsi="Cambria" w:cs="Arial"/>
          <w:b/>
        </w:rPr>
        <w:t>Starý trh 30, 060 01  Kežmarok</w:t>
      </w:r>
    </w:p>
    <w:p w14:paraId="2777FA25" w14:textId="77777777" w:rsidR="00184879" w:rsidRDefault="00184879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40C42081" w14:textId="77777777" w:rsidR="00C711E5" w:rsidRDefault="00C711E5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F1FBE25" w14:textId="77777777" w:rsidR="00370D22" w:rsidRPr="00D367A8" w:rsidRDefault="00370D22" w:rsidP="0047214A">
      <w:pPr>
        <w:spacing w:after="0" w:line="240" w:lineRule="auto"/>
        <w:jc w:val="both"/>
        <w:rPr>
          <w:rFonts w:ascii="Cambria" w:hAnsi="Cambria" w:cs="Arial"/>
          <w:sz w:val="20"/>
          <w:szCs w:val="20"/>
        </w:rPr>
      </w:pPr>
    </w:p>
    <w:p w14:paraId="3FCE5DA5" w14:textId="77777777" w:rsidR="00B814C0" w:rsidRDefault="00270B47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2</w:t>
      </w:r>
      <w:r w:rsidR="0047043D" w:rsidRPr="00395156">
        <w:rPr>
          <w:rFonts w:ascii="Cambria" w:hAnsi="Cambria" w:cs="Arial"/>
          <w:b/>
        </w:rPr>
        <w:tab/>
      </w:r>
      <w:r w:rsidR="00D61FF0">
        <w:rPr>
          <w:rFonts w:ascii="Cambria" w:hAnsi="Cambria" w:cs="Arial"/>
          <w:b/>
        </w:rPr>
        <w:t>Údaje o konsolidovanom celku, ak je účtovná jednotka jeho</w:t>
      </w:r>
      <w:r w:rsidR="00EE7B97" w:rsidRPr="00395156">
        <w:rPr>
          <w:rFonts w:ascii="Cambria" w:hAnsi="Cambria" w:cs="Arial"/>
          <w:b/>
        </w:rPr>
        <w:t xml:space="preserve"> súčasťou:</w:t>
      </w:r>
    </w:p>
    <w:p w14:paraId="6AEB525D" w14:textId="77777777" w:rsidR="00395156" w:rsidRPr="00395156" w:rsidRDefault="00395156" w:rsidP="0047043D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60C3A84D" w14:textId="77777777" w:rsidR="00446BBD" w:rsidRPr="00370D22" w:rsidRDefault="00370D22" w:rsidP="0047214A">
      <w:pPr>
        <w:spacing w:after="0"/>
        <w:ind w:left="426" w:hanging="426"/>
        <w:jc w:val="both"/>
        <w:rPr>
          <w:rFonts w:ascii="Cambria" w:hAnsi="Cambria" w:cs="Arial"/>
        </w:rPr>
      </w:pPr>
      <w:r w:rsidRPr="00370D22">
        <w:rPr>
          <w:rFonts w:ascii="Cambria" w:hAnsi="Cambria" w:cs="Arial"/>
          <w:sz w:val="20"/>
          <w:szCs w:val="20"/>
        </w:rPr>
        <w:t xml:space="preserve">          </w:t>
      </w:r>
      <w:r w:rsidRPr="00370D22">
        <w:rPr>
          <w:rFonts w:ascii="Cambria" w:hAnsi="Cambria" w:cs="Arial"/>
        </w:rPr>
        <w:t>Pre danú oblasť nemá účtovná jednotka obsahovú náplň</w:t>
      </w:r>
    </w:p>
    <w:p w14:paraId="4D1C8F2D" w14:textId="77777777" w:rsidR="00FC7A70" w:rsidRDefault="00FC7A70" w:rsidP="00FC7A70">
      <w:pPr>
        <w:spacing w:after="0"/>
        <w:jc w:val="both"/>
        <w:rPr>
          <w:rFonts w:ascii="Cambria" w:hAnsi="Cambria" w:cs="Arial"/>
          <w:b/>
          <w:sz w:val="20"/>
          <w:szCs w:val="20"/>
        </w:rPr>
      </w:pPr>
    </w:p>
    <w:p w14:paraId="5BAD9F31" w14:textId="77777777" w:rsidR="00360F25" w:rsidRPr="004C53A2" w:rsidRDefault="00360F25" w:rsidP="00E732C5">
      <w:pPr>
        <w:spacing w:after="0"/>
        <w:jc w:val="both"/>
        <w:rPr>
          <w:rFonts w:ascii="Cambria" w:hAnsi="Cambria" w:cs="Arial"/>
          <w:i/>
          <w:sz w:val="20"/>
          <w:szCs w:val="20"/>
        </w:rPr>
      </w:pPr>
    </w:p>
    <w:p w14:paraId="2EC0FF95" w14:textId="77777777" w:rsidR="0079270B" w:rsidRDefault="00270B47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  <w:r>
        <w:rPr>
          <w:rFonts w:ascii="Cambria" w:hAnsi="Cambria" w:cs="Arial"/>
          <w:b/>
        </w:rPr>
        <w:t>I.</w:t>
      </w:r>
      <w:r w:rsidR="006F58E4">
        <w:rPr>
          <w:rFonts w:ascii="Cambria" w:hAnsi="Cambria" w:cs="Arial"/>
          <w:b/>
        </w:rPr>
        <w:t>3</w:t>
      </w:r>
      <w:r w:rsidR="00395156" w:rsidRPr="00395156">
        <w:rPr>
          <w:rFonts w:ascii="Cambria" w:hAnsi="Cambria" w:cs="Arial"/>
          <w:b/>
        </w:rPr>
        <w:tab/>
      </w:r>
      <w:r w:rsidR="0079270B" w:rsidRPr="00395156">
        <w:rPr>
          <w:rFonts w:ascii="Cambria" w:hAnsi="Cambria" w:cs="Arial"/>
          <w:b/>
        </w:rPr>
        <w:t>Informácie o počte zamestnancov:</w:t>
      </w:r>
    </w:p>
    <w:p w14:paraId="3D19B65E" w14:textId="77777777" w:rsid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  <w:b/>
        </w:rPr>
      </w:pPr>
    </w:p>
    <w:p w14:paraId="1E7619AE" w14:textId="7A7A177E" w:rsidR="00370D22" w:rsidRPr="00370D22" w:rsidRDefault="00370D22" w:rsidP="00395156">
      <w:pPr>
        <w:spacing w:after="0" w:line="240" w:lineRule="auto"/>
        <w:ind w:left="426" w:hanging="426"/>
        <w:jc w:val="both"/>
        <w:rPr>
          <w:rFonts w:ascii="Cambria" w:hAnsi="Cambria" w:cs="Arial"/>
        </w:rPr>
      </w:pPr>
      <w:r>
        <w:rPr>
          <w:rFonts w:ascii="Cambria" w:hAnsi="Cambria" w:cs="Arial"/>
          <w:b/>
        </w:rPr>
        <w:t xml:space="preserve">         </w:t>
      </w:r>
      <w:r w:rsidR="009E43EC">
        <w:rPr>
          <w:rFonts w:ascii="Cambria" w:hAnsi="Cambria" w:cs="Arial"/>
        </w:rPr>
        <w:t>Účtovná jednotka v r. 202</w:t>
      </w:r>
      <w:r w:rsidR="00CE6D74">
        <w:rPr>
          <w:rFonts w:ascii="Cambria" w:hAnsi="Cambria" w:cs="Arial"/>
        </w:rPr>
        <w:t>4</w:t>
      </w:r>
      <w:r>
        <w:rPr>
          <w:rFonts w:ascii="Cambria" w:hAnsi="Cambria" w:cs="Arial"/>
        </w:rPr>
        <w:t xml:space="preserve"> nemala žiadnych zamestnancov.</w:t>
      </w:r>
    </w:p>
    <w:p w14:paraId="33C3E069" w14:textId="77777777" w:rsidR="00E2497E" w:rsidRPr="00A405A5" w:rsidRDefault="00E2497E" w:rsidP="0047214A">
      <w:pPr>
        <w:pStyle w:val="Odsekzoznamu"/>
        <w:spacing w:after="0" w:line="240" w:lineRule="auto"/>
        <w:ind w:left="426" w:hanging="426"/>
        <w:jc w:val="both"/>
        <w:rPr>
          <w:rFonts w:ascii="Cambria" w:hAnsi="Cambria" w:cs="Arial"/>
          <w:b/>
          <w:sz w:val="24"/>
          <w:szCs w:val="24"/>
        </w:rPr>
      </w:pPr>
    </w:p>
    <w:tbl>
      <w:tblPr>
        <w:tblStyle w:val="Mriekatabuky"/>
        <w:tblW w:w="0" w:type="auto"/>
        <w:tblInd w:w="108" w:type="dxa"/>
        <w:tblLayout w:type="fixed"/>
        <w:tblLook w:val="04A0" w:firstRow="1" w:lastRow="0" w:firstColumn="1" w:lastColumn="0" w:noHBand="0" w:noVBand="1"/>
      </w:tblPr>
      <w:tblGrid>
        <w:gridCol w:w="4253"/>
        <w:gridCol w:w="2381"/>
        <w:gridCol w:w="2381"/>
      </w:tblGrid>
      <w:tr w:rsidR="00FA5B50" w:rsidRPr="00B47D63" w14:paraId="6734E4EE" w14:textId="77777777" w:rsidTr="001B7F7A">
        <w:tc>
          <w:tcPr>
            <w:tcW w:w="4253" w:type="dxa"/>
            <w:vAlign w:val="center"/>
          </w:tcPr>
          <w:p w14:paraId="7C84D875" w14:textId="77777777" w:rsidR="00FA5B50" w:rsidRPr="001B7F7A" w:rsidRDefault="00E03F43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381" w:type="dxa"/>
            <w:vAlign w:val="center"/>
          </w:tcPr>
          <w:p w14:paraId="0F71092D" w14:textId="77777777" w:rsidR="00177C90" w:rsidRPr="00370D22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i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Bežné</w:t>
            </w:r>
          </w:p>
          <w:p w14:paraId="7E79C2CF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370D22">
              <w:rPr>
                <w:rFonts w:ascii="Cambria" w:hAnsi="Cambria" w:cs="Arial"/>
                <w:b/>
                <w:i/>
                <w:sz w:val="20"/>
                <w:szCs w:val="20"/>
              </w:rPr>
              <w:t>účtovné obdobie</w:t>
            </w:r>
          </w:p>
        </w:tc>
        <w:tc>
          <w:tcPr>
            <w:tcW w:w="2381" w:type="dxa"/>
            <w:vAlign w:val="center"/>
          </w:tcPr>
          <w:p w14:paraId="203379A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Bezprostredne</w:t>
            </w:r>
          </w:p>
          <w:p w14:paraId="71CE0E32" w14:textId="77777777" w:rsidR="00177C90" w:rsidRPr="001B7F7A" w:rsidRDefault="00177C9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p</w:t>
            </w:r>
            <w:r w:rsidR="00FA5B50" w:rsidRPr="001B7F7A">
              <w:rPr>
                <w:rFonts w:ascii="Cambria" w:hAnsi="Cambria" w:cs="Arial"/>
                <w:b/>
                <w:sz w:val="20"/>
                <w:szCs w:val="20"/>
              </w:rPr>
              <w:t>redchádzajúce</w:t>
            </w:r>
          </w:p>
          <w:p w14:paraId="090385E9" w14:textId="77777777" w:rsidR="00FA5B50" w:rsidRPr="001B7F7A" w:rsidRDefault="00FA5B50" w:rsidP="001B7F7A">
            <w:pPr>
              <w:ind w:left="426" w:hanging="426"/>
              <w:jc w:val="center"/>
              <w:rPr>
                <w:rFonts w:ascii="Cambria" w:hAnsi="Cambria" w:cs="Arial"/>
                <w:b/>
                <w:sz w:val="20"/>
                <w:szCs w:val="20"/>
              </w:rPr>
            </w:pPr>
            <w:r w:rsidRPr="001B7F7A">
              <w:rPr>
                <w:rFonts w:ascii="Cambria" w:hAnsi="Cambria" w:cs="Arial"/>
                <w:b/>
                <w:sz w:val="20"/>
                <w:szCs w:val="20"/>
              </w:rPr>
              <w:t>účtovné obdobie</w:t>
            </w:r>
          </w:p>
        </w:tc>
      </w:tr>
      <w:tr w:rsidR="00FA5B50" w:rsidRPr="00B47D63" w14:paraId="04B175B3" w14:textId="77777777" w:rsidTr="001B7F7A">
        <w:trPr>
          <w:trHeight w:val="378"/>
        </w:trPr>
        <w:tc>
          <w:tcPr>
            <w:tcW w:w="4253" w:type="dxa"/>
            <w:vAlign w:val="center"/>
          </w:tcPr>
          <w:p w14:paraId="733F5B85" w14:textId="77777777" w:rsidR="00FA5B50" w:rsidRPr="001C36CF" w:rsidRDefault="00FA5B50" w:rsidP="001C36CF">
            <w:pPr>
              <w:ind w:left="34" w:hanging="1"/>
              <w:rPr>
                <w:rFonts w:ascii="Cambria" w:hAnsi="Cambria" w:cs="Arial"/>
                <w:sz w:val="20"/>
                <w:szCs w:val="20"/>
              </w:rPr>
            </w:pPr>
            <w:r w:rsidRPr="001B7F7A">
              <w:rPr>
                <w:rFonts w:ascii="Cambria" w:hAnsi="Cambria" w:cs="Arial"/>
                <w:sz w:val="20"/>
                <w:szCs w:val="20"/>
              </w:rPr>
              <w:t>Priemerný prepočítaný počet zamestnancov</w:t>
            </w:r>
          </w:p>
        </w:tc>
        <w:tc>
          <w:tcPr>
            <w:tcW w:w="2381" w:type="dxa"/>
            <w:vAlign w:val="center"/>
          </w:tcPr>
          <w:p w14:paraId="60A6EE15" w14:textId="77777777"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0</w:t>
            </w:r>
          </w:p>
        </w:tc>
        <w:tc>
          <w:tcPr>
            <w:tcW w:w="2381" w:type="dxa"/>
            <w:vAlign w:val="center"/>
          </w:tcPr>
          <w:p w14:paraId="7F0883B3" w14:textId="77777777" w:rsidR="00FA5B50" w:rsidRPr="001B7F7A" w:rsidRDefault="00370D22" w:rsidP="0047214A">
            <w:pPr>
              <w:ind w:left="426" w:hanging="426"/>
              <w:jc w:val="both"/>
              <w:rPr>
                <w:rFonts w:ascii="Cambria" w:hAnsi="Cambria" w:cs="Arial"/>
                <w:b/>
                <w:sz w:val="24"/>
                <w:szCs w:val="24"/>
              </w:rPr>
            </w:pPr>
            <w:r>
              <w:rPr>
                <w:rFonts w:ascii="Cambria" w:hAnsi="Cambria" w:cs="Arial"/>
                <w:b/>
                <w:sz w:val="24"/>
                <w:szCs w:val="24"/>
              </w:rPr>
              <w:t xml:space="preserve">                0</w:t>
            </w:r>
          </w:p>
        </w:tc>
      </w:tr>
    </w:tbl>
    <w:p w14:paraId="26FCF752" w14:textId="77777777" w:rsidR="00E2497E" w:rsidRPr="00B47D63" w:rsidRDefault="00E2497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1A8CD78" w14:textId="77777777" w:rsidR="00A1752A" w:rsidRDefault="00A1752A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53DF55C6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II – Informácie o prijatých postupoch</w:t>
      </w:r>
    </w:p>
    <w:p w14:paraId="39EA7D5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</w:p>
    <w:p w14:paraId="73D69E4F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1 Informácia o splnení predpokladu nepretržitého pokračovania činnosti účtovnej jednotky: </w:t>
      </w:r>
    </w:p>
    <w:p w14:paraId="0B842FA5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692472A1" w14:textId="77777777" w:rsidR="009916FF" w:rsidRPr="009916FF" w:rsidRDefault="009916FF" w:rsidP="009916FF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 w:rsidRPr="009916FF">
        <w:rPr>
          <w:rFonts w:asciiTheme="majorHAnsi" w:hAnsiTheme="majorHAnsi" w:cs="Arial"/>
        </w:rPr>
        <w:t xml:space="preserve">Účtovná jednotka bude nepretržite pokračovať vo svojej činnosti: </w:t>
      </w:r>
      <w:sdt>
        <w:sdtPr>
          <w:rPr>
            <w:rFonts w:asciiTheme="majorHAnsi" w:hAnsiTheme="majorHAnsi" w:cs="Arial"/>
            <w:color w:val="00B050"/>
          </w:rPr>
          <w:alias w:val="pokračovanie"/>
          <w:tag w:val="vyberte"/>
          <w:id w:val="432398962"/>
          <w:dropDownList>
            <w:listItem w:displayText="vyberte" w:value="vyberte"/>
            <w:listItem w:displayText="áno" w:value="áno"/>
            <w:listItem w:displayText="nie" w:value="nie"/>
          </w:dropDownList>
        </w:sdtPr>
        <w:sdtContent>
          <w:r w:rsidR="00370D22">
            <w:rPr>
              <w:rFonts w:asciiTheme="majorHAnsi" w:hAnsiTheme="majorHAnsi" w:cs="Arial"/>
              <w:color w:val="00B050"/>
            </w:rPr>
            <w:t>áno</w:t>
          </w:r>
        </w:sdtContent>
      </w:sdt>
    </w:p>
    <w:p w14:paraId="364E7257" w14:textId="77777777" w:rsidR="009916FF" w:rsidRPr="003466F3" w:rsidRDefault="009916FF" w:rsidP="009916FF">
      <w:pPr>
        <w:spacing w:after="0" w:line="240" w:lineRule="auto"/>
        <w:ind w:left="426" w:hanging="426"/>
        <w:jc w:val="both"/>
        <w:rPr>
          <w:rFonts w:ascii="Cambria" w:hAnsi="Cambria" w:cs="Arial"/>
          <w:sz w:val="20"/>
          <w:szCs w:val="20"/>
        </w:rPr>
      </w:pPr>
    </w:p>
    <w:p w14:paraId="7A854400" w14:textId="26E1961F" w:rsidR="00370D22" w:rsidRDefault="00370D22" w:rsidP="00370D22">
      <w:pPr>
        <w:pStyle w:val="Bezriadkovania"/>
      </w:pPr>
      <w:r>
        <w:t>Účtovná závierk</w:t>
      </w:r>
      <w:r w:rsidR="009E43EC">
        <w:t>a spoločnosti k 31. decembru 202</w:t>
      </w:r>
      <w:r w:rsidR="00CE6D74">
        <w:t>4</w:t>
      </w:r>
      <w:r>
        <w:t xml:space="preserve"> je zostavená ako riadna účtovná závierka podľa </w:t>
      </w:r>
    </w:p>
    <w:p w14:paraId="658EB061" w14:textId="77777777" w:rsidR="00370D22" w:rsidRDefault="00370D22" w:rsidP="00370D22">
      <w:pPr>
        <w:pStyle w:val="Bezriadkovania"/>
      </w:pPr>
      <w:r>
        <w:t xml:space="preserve">§17 zákona č. 431/2002 Z.z. o účtovníctve </w:t>
      </w:r>
      <w:r w:rsidR="00C711E5">
        <w:t xml:space="preserve">v znení neskorších predpisov, a to za účtovné obdobie </w:t>
      </w:r>
    </w:p>
    <w:p w14:paraId="2E116729" w14:textId="3331B4F2" w:rsidR="00C711E5" w:rsidRDefault="00AC2019" w:rsidP="00370D22">
      <w:pPr>
        <w:pStyle w:val="Bezriadkovania"/>
      </w:pPr>
      <w:r>
        <w:t>o</w:t>
      </w:r>
      <w:r w:rsidR="009E43EC">
        <w:t>d 01. januára 202</w:t>
      </w:r>
      <w:r w:rsidR="00CE6D74">
        <w:t>4</w:t>
      </w:r>
      <w:r w:rsidR="009E43EC">
        <w:t xml:space="preserve"> do 31. decembra 202</w:t>
      </w:r>
      <w:r w:rsidR="00CE6D74">
        <w:t>4</w:t>
      </w:r>
      <w:r w:rsidR="00C711E5">
        <w:t>.</w:t>
      </w:r>
    </w:p>
    <w:p w14:paraId="6CAF5547" w14:textId="77777777" w:rsidR="00C711E5" w:rsidRDefault="00C711E5" w:rsidP="00370D22">
      <w:pPr>
        <w:pStyle w:val="Bezriadkovania"/>
      </w:pPr>
      <w:r>
        <w:t>Účtovné metódy a všeobecné zásady boli počas účtovného obdobia dodržané.</w:t>
      </w:r>
    </w:p>
    <w:p w14:paraId="1D676647" w14:textId="77777777" w:rsidR="00C711E5" w:rsidRDefault="00C711E5" w:rsidP="00370D22">
      <w:pPr>
        <w:pStyle w:val="Bezriadkovania"/>
      </w:pPr>
    </w:p>
    <w:p w14:paraId="22CB7169" w14:textId="77777777" w:rsidR="00370D22" w:rsidRDefault="00370D22" w:rsidP="00370D22">
      <w:pPr>
        <w:pStyle w:val="Bezriadkovania"/>
        <w:rPr>
          <w:b/>
          <w:sz w:val="20"/>
          <w:szCs w:val="20"/>
        </w:rPr>
      </w:pPr>
      <w:r>
        <w:t xml:space="preserve"> </w:t>
      </w:r>
    </w:p>
    <w:p w14:paraId="71CA84C9" w14:textId="77777777" w:rsidR="009916FF" w:rsidRPr="00E023FE" w:rsidRDefault="009916FF" w:rsidP="009916FF">
      <w:pPr>
        <w:spacing w:line="240" w:lineRule="auto"/>
        <w:jc w:val="both"/>
        <w:rPr>
          <w:rFonts w:asciiTheme="majorHAnsi" w:hAnsiTheme="majorHAnsi" w:cs="Arial"/>
          <w:b/>
        </w:rPr>
      </w:pPr>
      <w:r w:rsidRPr="00C2623F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2 </w:t>
      </w:r>
      <w:r w:rsidRPr="00C2623F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oceňovania jednotlivých zložiek majetku a záväzkov:</w:t>
      </w: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4718"/>
        <w:gridCol w:w="2065"/>
        <w:gridCol w:w="2268"/>
      </w:tblGrid>
      <w:tr w:rsidR="009916FF" w:rsidRPr="00B47D63" w14:paraId="54F6B16C" w14:textId="77777777" w:rsidTr="006449B1">
        <w:tc>
          <w:tcPr>
            <w:tcW w:w="0" w:type="auto"/>
            <w:vAlign w:val="center"/>
          </w:tcPr>
          <w:p w14:paraId="01550357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Druh majetku/záväzkov</w:t>
            </w:r>
          </w:p>
        </w:tc>
        <w:tc>
          <w:tcPr>
            <w:tcW w:w="2065" w:type="dxa"/>
            <w:vAlign w:val="center"/>
          </w:tcPr>
          <w:p w14:paraId="356DDED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Spôsob ocenenia</w:t>
            </w:r>
          </w:p>
        </w:tc>
        <w:tc>
          <w:tcPr>
            <w:tcW w:w="2268" w:type="dxa"/>
            <w:vAlign w:val="center"/>
          </w:tcPr>
          <w:p w14:paraId="530BE8AE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Náklady spojené</w:t>
            </w:r>
          </w:p>
          <w:p w14:paraId="0AEA2E16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b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b/>
                <w:sz w:val="20"/>
                <w:szCs w:val="20"/>
              </w:rPr>
              <w:t>s obstaraním</w:t>
            </w:r>
          </w:p>
        </w:tc>
      </w:tr>
      <w:tr w:rsidR="009916FF" w:rsidRPr="00B47D63" w14:paraId="05D44FBF" w14:textId="77777777" w:rsidTr="00A35D2B">
        <w:trPr>
          <w:trHeight w:val="340"/>
        </w:trPr>
        <w:tc>
          <w:tcPr>
            <w:tcW w:w="0" w:type="auto"/>
            <w:vAlign w:val="center"/>
          </w:tcPr>
          <w:p w14:paraId="1701554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nehmotný majetok</w:t>
            </w:r>
          </w:p>
        </w:tc>
        <w:tc>
          <w:tcPr>
            <w:tcW w:w="2065" w:type="dxa"/>
            <w:vAlign w:val="center"/>
          </w:tcPr>
          <w:p w14:paraId="29304A00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 xml:space="preserve">Účtovná jednotka neeviduje </w:t>
            </w:r>
          </w:p>
        </w:tc>
        <w:tc>
          <w:tcPr>
            <w:tcW w:w="2268" w:type="dxa"/>
            <w:vAlign w:val="center"/>
          </w:tcPr>
          <w:p w14:paraId="3C939BFF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016FABD0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D03F827" w14:textId="77777777" w:rsidR="009916FF" w:rsidRPr="00B47D63" w:rsidRDefault="009916FF" w:rsidP="009916FF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hmotný majetok</w:t>
            </w:r>
          </w:p>
        </w:tc>
        <w:tc>
          <w:tcPr>
            <w:tcW w:w="2065" w:type="dxa"/>
            <w:vAlign w:val="center"/>
          </w:tcPr>
          <w:p w14:paraId="5C53B89F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12DE9E68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6187AC1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41F0E99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Dlhodobý  finančný majetok</w:t>
            </w:r>
          </w:p>
        </w:tc>
        <w:tc>
          <w:tcPr>
            <w:tcW w:w="2065" w:type="dxa"/>
            <w:vAlign w:val="center"/>
          </w:tcPr>
          <w:p w14:paraId="267FDABA" w14:textId="77777777"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11F6DA11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9916FF" w:rsidRPr="00B47D63" w14:paraId="4E964B6D" w14:textId="77777777" w:rsidTr="00A35D2B">
        <w:trPr>
          <w:trHeight w:val="340"/>
        </w:trPr>
        <w:tc>
          <w:tcPr>
            <w:tcW w:w="0" w:type="auto"/>
            <w:vAlign w:val="center"/>
          </w:tcPr>
          <w:p w14:paraId="342A25A1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lastRenderedPageBreak/>
              <w:t>Zásoby obstarané kúpou</w:t>
            </w:r>
          </w:p>
        </w:tc>
        <w:tc>
          <w:tcPr>
            <w:tcW w:w="2065" w:type="dxa"/>
            <w:vAlign w:val="center"/>
          </w:tcPr>
          <w:p w14:paraId="4FF255AC" w14:textId="77777777" w:rsidR="009916FF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Obstarávacou cenou</w:t>
            </w:r>
          </w:p>
        </w:tc>
        <w:tc>
          <w:tcPr>
            <w:tcW w:w="2268" w:type="dxa"/>
            <w:vAlign w:val="center"/>
          </w:tcPr>
          <w:p w14:paraId="1ECD8C91" w14:textId="77777777" w:rsidR="009916FF" w:rsidRPr="00B47D63" w:rsidRDefault="00C711E5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  <w:r>
              <w:rPr>
                <w:rFonts w:asciiTheme="majorHAnsi" w:hAnsiTheme="majorHAnsi" w:cs="Arial"/>
                <w:sz w:val="20"/>
                <w:szCs w:val="20"/>
              </w:rPr>
              <w:t>Sú súčasťou obstarávacej ceny</w:t>
            </w:r>
          </w:p>
        </w:tc>
      </w:tr>
      <w:tr w:rsidR="009916FF" w:rsidRPr="00B47D63" w14:paraId="31F0968E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6D869A3" w14:textId="77777777" w:rsidR="009916FF" w:rsidRPr="00B47D63" w:rsidRDefault="009916FF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065" w:type="dxa"/>
            <w:vAlign w:val="center"/>
          </w:tcPr>
          <w:p w14:paraId="675998A2" w14:textId="77777777" w:rsidR="009916FF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734179F5" w14:textId="77777777" w:rsidR="009916FF" w:rsidRPr="00B47D63" w:rsidRDefault="009916FF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F457779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5CC8473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Pohľadávky</w:t>
            </w:r>
          </w:p>
        </w:tc>
        <w:tc>
          <w:tcPr>
            <w:tcW w:w="2065" w:type="dxa"/>
            <w:vAlign w:val="center"/>
          </w:tcPr>
          <w:p w14:paraId="420218D4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657F49F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572D3DE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070548A2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Krátkodobý finančný majetok</w:t>
            </w:r>
          </w:p>
        </w:tc>
        <w:tc>
          <w:tcPr>
            <w:tcW w:w="2065" w:type="dxa"/>
            <w:vAlign w:val="center"/>
          </w:tcPr>
          <w:p w14:paraId="70C02300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60BA10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6A7D1B27" w14:textId="77777777" w:rsidTr="00A35D2B">
        <w:trPr>
          <w:trHeight w:val="340"/>
        </w:trPr>
        <w:tc>
          <w:tcPr>
            <w:tcW w:w="0" w:type="auto"/>
            <w:vAlign w:val="center"/>
          </w:tcPr>
          <w:p w14:paraId="7DAD38EF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Záväzky</w:t>
            </w:r>
            <w:r>
              <w:rPr>
                <w:rFonts w:asciiTheme="majorHAnsi" w:hAnsiTheme="majorHAnsi" w:cs="Arial"/>
                <w:sz w:val="20"/>
                <w:szCs w:val="20"/>
              </w:rPr>
              <w:t xml:space="preserve"> vrátane rezerv, dlhopisov, pôžičiek a úverov</w:t>
            </w:r>
          </w:p>
        </w:tc>
        <w:tc>
          <w:tcPr>
            <w:tcW w:w="2065" w:type="dxa"/>
            <w:vAlign w:val="center"/>
          </w:tcPr>
          <w:p w14:paraId="796E1D7C" w14:textId="77777777" w:rsidR="00A35D2B" w:rsidRPr="003C3743" w:rsidRDefault="00C711E5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Menovitou hodnotou</w:t>
            </w:r>
          </w:p>
        </w:tc>
        <w:tc>
          <w:tcPr>
            <w:tcW w:w="2268" w:type="dxa"/>
            <w:vAlign w:val="center"/>
          </w:tcPr>
          <w:p w14:paraId="106E1736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  <w:tr w:rsidR="00A35D2B" w:rsidRPr="00B47D63" w14:paraId="32193C6B" w14:textId="77777777" w:rsidTr="00A35D2B">
        <w:trPr>
          <w:trHeight w:val="340"/>
        </w:trPr>
        <w:tc>
          <w:tcPr>
            <w:tcW w:w="0" w:type="auto"/>
            <w:vAlign w:val="center"/>
          </w:tcPr>
          <w:p w14:paraId="5C878B45" w14:textId="77777777" w:rsidR="00A35D2B" w:rsidRPr="00B47D63" w:rsidRDefault="00A35D2B" w:rsidP="006449B1">
            <w:pPr>
              <w:jc w:val="both"/>
              <w:rPr>
                <w:rFonts w:asciiTheme="majorHAnsi" w:hAnsiTheme="majorHAnsi" w:cs="Arial"/>
                <w:sz w:val="20"/>
                <w:szCs w:val="20"/>
              </w:rPr>
            </w:pPr>
            <w:r w:rsidRPr="00B47D63">
              <w:rPr>
                <w:rFonts w:asciiTheme="majorHAnsi" w:hAnsiTheme="majorHAnsi" w:cs="Arial"/>
                <w:sz w:val="20"/>
                <w:szCs w:val="20"/>
              </w:rPr>
              <w:t>Der</w:t>
            </w:r>
            <w:r>
              <w:rPr>
                <w:rFonts w:asciiTheme="majorHAnsi" w:hAnsiTheme="majorHAnsi" w:cs="Arial"/>
                <w:sz w:val="20"/>
                <w:szCs w:val="20"/>
              </w:rPr>
              <w:t>ivátové operácie</w:t>
            </w:r>
          </w:p>
        </w:tc>
        <w:tc>
          <w:tcPr>
            <w:tcW w:w="2065" w:type="dxa"/>
            <w:vAlign w:val="center"/>
          </w:tcPr>
          <w:p w14:paraId="56F6C9AE" w14:textId="77777777" w:rsidR="00A35D2B" w:rsidRPr="003C3743" w:rsidRDefault="00D70498" w:rsidP="006449B1">
            <w:pPr>
              <w:jc w:val="center"/>
              <w:rPr>
                <w:rFonts w:asciiTheme="majorHAnsi" w:hAnsiTheme="majorHAnsi" w:cs="Arial"/>
                <w:i/>
                <w:sz w:val="20"/>
                <w:szCs w:val="20"/>
              </w:rPr>
            </w:pPr>
            <w:r>
              <w:rPr>
                <w:rFonts w:asciiTheme="majorHAnsi" w:hAnsiTheme="majorHAnsi" w:cs="Arial"/>
                <w:i/>
                <w:sz w:val="20"/>
                <w:szCs w:val="20"/>
              </w:rPr>
              <w:t>Účtovná jednotka neeviduje</w:t>
            </w:r>
          </w:p>
        </w:tc>
        <w:tc>
          <w:tcPr>
            <w:tcW w:w="2268" w:type="dxa"/>
            <w:vAlign w:val="center"/>
          </w:tcPr>
          <w:p w14:paraId="54A3FC77" w14:textId="77777777" w:rsidR="00A35D2B" w:rsidRPr="00B47D63" w:rsidRDefault="00A35D2B" w:rsidP="006449B1">
            <w:pPr>
              <w:jc w:val="center"/>
              <w:rPr>
                <w:rFonts w:asciiTheme="majorHAnsi" w:hAnsiTheme="majorHAnsi" w:cs="Arial"/>
                <w:sz w:val="20"/>
                <w:szCs w:val="20"/>
              </w:rPr>
            </w:pPr>
          </w:p>
        </w:tc>
      </w:tr>
    </w:tbl>
    <w:p w14:paraId="0D2FB0E3" w14:textId="77777777" w:rsid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79A1AA09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4A05169A" w14:textId="77777777" w:rsidR="003D440E" w:rsidRPr="006E5C50" w:rsidRDefault="003D440E" w:rsidP="003D440E">
      <w:pPr>
        <w:pStyle w:val="Odsekzoznamu"/>
        <w:spacing w:after="0" w:line="240" w:lineRule="auto"/>
        <w:ind w:left="0"/>
        <w:jc w:val="both"/>
        <w:rPr>
          <w:rFonts w:asciiTheme="majorHAnsi" w:hAnsiTheme="majorHAnsi" w:cs="Arial"/>
        </w:rPr>
      </w:pPr>
      <w:r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II. 3 </w:t>
      </w:r>
      <w:r w:rsidRPr="006E5C50">
        <w:rPr>
          <w:rFonts w:asciiTheme="majorHAnsi" w:eastAsia="MS Gothic" w:hAnsiTheme="majorHAnsi" w:cs="Arial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4040EB2F" w14:textId="77777777" w:rsidR="003D440E" w:rsidRPr="00B47D63" w:rsidRDefault="003D440E" w:rsidP="003D440E">
      <w:pPr>
        <w:spacing w:after="0" w:line="240" w:lineRule="auto"/>
        <w:jc w:val="both"/>
        <w:rPr>
          <w:rFonts w:asciiTheme="majorHAnsi" w:hAnsiTheme="majorHAnsi" w:cs="Arial"/>
          <w:sz w:val="20"/>
          <w:szCs w:val="20"/>
        </w:rPr>
      </w:pPr>
    </w:p>
    <w:p w14:paraId="158B50BB" w14:textId="77777777" w:rsidR="003D440E" w:rsidRPr="00B47D63" w:rsidRDefault="003D440E" w:rsidP="003D440E">
      <w:pPr>
        <w:spacing w:line="240" w:lineRule="auto"/>
        <w:jc w:val="both"/>
        <w:rPr>
          <w:rFonts w:asciiTheme="majorHAnsi" w:hAnsiTheme="majorHAnsi" w:cs="Arial"/>
          <w:sz w:val="20"/>
          <w:szCs w:val="20"/>
        </w:rPr>
      </w:pPr>
      <w:r w:rsidRPr="00B47D63">
        <w:rPr>
          <w:rFonts w:asciiTheme="majorHAnsi" w:hAnsiTheme="majorHAnsi" w:cs="Arial"/>
          <w:sz w:val="20"/>
          <w:szCs w:val="20"/>
        </w:rPr>
        <w:t>Spôsob zostavenia účtovného odpisového plánu pre dlhodobý hmotný majetok a dlhodobý nehmotný majetok, doba odpisovania a použité sadzby a odpisové metódy pri stanovení účtovných odpisov:</w:t>
      </w:r>
    </w:p>
    <w:p w14:paraId="1CA4C391" w14:textId="77777777" w:rsidR="003D440E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Účtovná jednotka neeviduje žiaden dlhodobý hmotný ani nehmotný majetok. Z tohto dôvodu</w:t>
      </w:r>
    </w:p>
    <w:p w14:paraId="77EF5CE7" w14:textId="77777777" w:rsid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>nezostavuje žiaden odpisový plán. O dlhodobom hmotnom majetku, ktorého obstarávacia cena</w:t>
      </w:r>
    </w:p>
    <w:p w14:paraId="34CBF1D8" w14:textId="77777777" w:rsidR="00CC2640" w:rsidRPr="00CC2640" w:rsidRDefault="00D70498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</w:rPr>
        <w:t xml:space="preserve">je 1 700, 00€ </w:t>
      </w:r>
      <w:r w:rsidR="00CC2640">
        <w:rPr>
          <w:rFonts w:asciiTheme="majorHAnsi" w:hAnsiTheme="majorHAnsi" w:cs="Arial"/>
        </w:rPr>
        <w:t> a menej účtovná jednotka účtuje priamo na účet 501/A.</w:t>
      </w:r>
    </w:p>
    <w:p w14:paraId="0F09C2EA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4873D83" w14:textId="77777777" w:rsidR="003D440E" w:rsidRPr="00507AE7" w:rsidRDefault="003D440E" w:rsidP="003D440E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 xml:space="preserve">II. 4  </w:t>
      </w:r>
      <w:r w:rsidRPr="00507AE7">
        <w:rPr>
          <w:rFonts w:asciiTheme="majorHAnsi" w:hAnsiTheme="majorHAnsi" w:cs="Arial"/>
          <w:b/>
        </w:rPr>
        <w:t>Zmeny účtovných zásad a metód:</w:t>
      </w:r>
    </w:p>
    <w:p w14:paraId="534F8E66" w14:textId="77777777" w:rsidR="003D440E" w:rsidRDefault="003D440E" w:rsidP="003D440E">
      <w:pPr>
        <w:spacing w:line="240" w:lineRule="auto"/>
        <w:ind w:left="426" w:hanging="426"/>
        <w:jc w:val="both"/>
        <w:rPr>
          <w:rFonts w:asciiTheme="majorHAnsi" w:hAnsiTheme="majorHAnsi" w:cs="Arial"/>
          <w:sz w:val="20"/>
          <w:szCs w:val="20"/>
        </w:rPr>
      </w:pPr>
    </w:p>
    <w:p w14:paraId="2E16C7A8" w14:textId="77777777" w:rsidR="00CC2640" w:rsidRDefault="003D440E" w:rsidP="00CC2640">
      <w:pPr>
        <w:pStyle w:val="Bezriadkovania"/>
      </w:pPr>
      <w:r w:rsidRPr="00CC2640">
        <w:t>Účtovné zásady a metódy boli účtovnou jednotkou konzistentne aplikované</w:t>
      </w:r>
      <w:r w:rsidR="003D04F2" w:rsidRPr="00CC2640">
        <w:t xml:space="preserve"> v rámci platného </w:t>
      </w:r>
    </w:p>
    <w:p w14:paraId="3AF64163" w14:textId="77777777" w:rsidR="00CC2640" w:rsidRPr="00CC2640" w:rsidRDefault="003D04F2" w:rsidP="00CC2640">
      <w:pPr>
        <w:pStyle w:val="Bezriadkovania"/>
      </w:pPr>
      <w:r w:rsidRPr="00CC2640">
        <w:t>zákona o účtovníctve</w:t>
      </w:r>
      <w:r w:rsidR="003D440E" w:rsidRPr="00CC2640">
        <w:t>.</w:t>
      </w:r>
    </w:p>
    <w:p w14:paraId="14374623" w14:textId="74457149" w:rsidR="00AC2019" w:rsidRDefault="009E43EC" w:rsidP="00AC2019">
      <w:pPr>
        <w:pStyle w:val="Bezriadkovania"/>
      </w:pPr>
      <w:r>
        <w:t>Účtovná jednotka v r. 202</w:t>
      </w:r>
      <w:r w:rsidR="00CE6D74">
        <w:t>4</w:t>
      </w:r>
      <w:r w:rsidR="00AC2019">
        <w:t xml:space="preserve"> účtovala na účtoch časového rozlíšenia v zmysle §56 PÚ.</w:t>
      </w:r>
    </w:p>
    <w:p w14:paraId="278A7805" w14:textId="77777777" w:rsidR="00AC2019" w:rsidRDefault="00AC2019" w:rsidP="00AC2019">
      <w:pPr>
        <w:pStyle w:val="Bezriadkovania"/>
      </w:pPr>
      <w:r>
        <w:t xml:space="preserve">Účtovná jednotka naďalej spĺňala podmienky pre zostavenie účtovnej závierky mikro účtovnej </w:t>
      </w:r>
    </w:p>
    <w:p w14:paraId="062B205A" w14:textId="77777777" w:rsidR="00AC2019" w:rsidRDefault="00AC2019" w:rsidP="00AC2019">
      <w:pPr>
        <w:pStyle w:val="Bezriadkovania"/>
      </w:pPr>
      <w:r>
        <w:t xml:space="preserve">Jednotky. </w:t>
      </w:r>
    </w:p>
    <w:p w14:paraId="3F84C994" w14:textId="77777777" w:rsidR="00AC2019" w:rsidRDefault="00AC2019" w:rsidP="003D440E">
      <w:pPr>
        <w:spacing w:line="240" w:lineRule="auto"/>
        <w:jc w:val="both"/>
        <w:rPr>
          <w:rFonts w:asciiTheme="majorHAnsi" w:hAnsiTheme="majorHAnsi" w:cs="Arial"/>
        </w:rPr>
      </w:pPr>
    </w:p>
    <w:p w14:paraId="64360509" w14:textId="77777777" w:rsidR="003D440E" w:rsidRPr="00AC2019" w:rsidRDefault="00AC2019" w:rsidP="00AC2019">
      <w:pPr>
        <w:pStyle w:val="Bezriadkovania"/>
      </w:pPr>
      <w:r>
        <w:t xml:space="preserve"> </w:t>
      </w:r>
    </w:p>
    <w:p w14:paraId="076C150C" w14:textId="77777777" w:rsidR="00E136FB" w:rsidRPr="00FA30A7" w:rsidRDefault="00E136FB" w:rsidP="00E136FB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  <w:r>
        <w:rPr>
          <w:rFonts w:asciiTheme="majorHAnsi" w:hAnsiTheme="majorHAnsi" w:cs="Arial"/>
          <w:b/>
        </w:rPr>
        <w:t>II. 5</w:t>
      </w:r>
      <w:r w:rsidRPr="00FA30A7">
        <w:rPr>
          <w:rFonts w:asciiTheme="majorHAnsi" w:hAnsiTheme="majorHAnsi" w:cs="Arial"/>
          <w:b/>
        </w:rPr>
        <w:t xml:space="preserve"> Dotácie poskytnuté na obstaranie majetku:</w:t>
      </w:r>
    </w:p>
    <w:p w14:paraId="58701A9D" w14:textId="77777777" w:rsidR="00E136FB" w:rsidRDefault="00E136FB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FB9EE25" w14:textId="77777777" w:rsidR="00CC2640" w:rsidRPr="00CC2640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</w:t>
      </w:r>
      <w:r>
        <w:rPr>
          <w:rFonts w:asciiTheme="majorHAnsi" w:eastAsia="MS Gothic" w:hAnsiTheme="majorHAnsi" w:cs="Arial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7AF1FDF8" w14:textId="77777777" w:rsidR="00CC2640" w:rsidRPr="00B47D63" w:rsidRDefault="00CC2640" w:rsidP="00E136FB">
      <w:pPr>
        <w:spacing w:after="0" w:line="240" w:lineRule="auto"/>
        <w:jc w:val="both"/>
        <w:rPr>
          <w:rFonts w:asciiTheme="majorHAnsi" w:eastAsia="MS Gothic" w:hAnsiTheme="majorHAnsi" w:cs="Arial"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A90EF4" w14:textId="77777777" w:rsidR="00E136FB" w:rsidRPr="008B2DBA" w:rsidRDefault="00E136FB" w:rsidP="00E136FB">
      <w:pPr>
        <w:spacing w:before="240" w:line="240" w:lineRule="auto"/>
        <w:ind w:left="426" w:hanging="426"/>
        <w:jc w:val="both"/>
        <w:rPr>
          <w:rFonts w:asciiTheme="majorHAnsi" w:hAnsiTheme="majorHAnsi" w:cs="Arial"/>
          <w:b/>
        </w:rPr>
      </w:pPr>
      <w:r w:rsidRPr="008B2DBA">
        <w:rPr>
          <w:rFonts w:asciiTheme="majorHAnsi" w:hAnsiTheme="majorHAnsi" w:cs="Arial"/>
          <w:b/>
        </w:rPr>
        <w:t>I</w:t>
      </w:r>
      <w:r>
        <w:rPr>
          <w:rFonts w:asciiTheme="majorHAnsi" w:hAnsiTheme="majorHAnsi" w:cs="Arial"/>
          <w:b/>
        </w:rPr>
        <w:t xml:space="preserve">I. 6 </w:t>
      </w:r>
      <w:r w:rsidRPr="008B2DBA">
        <w:rPr>
          <w:rFonts w:asciiTheme="majorHAnsi" w:hAnsiTheme="majorHAnsi" w:cs="Arial"/>
          <w:b/>
        </w:rPr>
        <w:t>Oprava významných a nevýznamných chýb minulých účtovných období vykonaných v bežnom účtovnom období:</w:t>
      </w:r>
    </w:p>
    <w:p w14:paraId="60AF63DB" w14:textId="5C960929" w:rsidR="003D440E" w:rsidRPr="00CC2640" w:rsidRDefault="00CC2640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</w:rPr>
      </w:pPr>
      <w:r>
        <w:rPr>
          <w:rFonts w:asciiTheme="majorHAnsi" w:hAnsiTheme="majorHAnsi" w:cs="Arial"/>
          <w:b/>
        </w:rPr>
        <w:t xml:space="preserve">         </w:t>
      </w:r>
      <w:r w:rsidR="009E43EC">
        <w:rPr>
          <w:rFonts w:asciiTheme="majorHAnsi" w:hAnsiTheme="majorHAnsi" w:cs="Arial"/>
        </w:rPr>
        <w:t>Účtovná jednotka v r. 202</w:t>
      </w:r>
      <w:r w:rsidR="00CE6D74">
        <w:rPr>
          <w:rFonts w:asciiTheme="majorHAnsi" w:hAnsiTheme="majorHAnsi" w:cs="Arial"/>
        </w:rPr>
        <w:t>4</w:t>
      </w:r>
      <w:r>
        <w:rPr>
          <w:rFonts w:asciiTheme="majorHAnsi" w:hAnsiTheme="majorHAnsi" w:cs="Arial"/>
        </w:rPr>
        <w:t xml:space="preserve"> neúčtovala o opravách </w:t>
      </w:r>
      <w:r w:rsidR="00AC2019">
        <w:rPr>
          <w:rFonts w:asciiTheme="majorHAnsi" w:hAnsiTheme="majorHAnsi" w:cs="Arial"/>
        </w:rPr>
        <w:t>minulých období.</w:t>
      </w:r>
    </w:p>
    <w:p w14:paraId="4396B1C2" w14:textId="77777777" w:rsidR="003D440E" w:rsidRDefault="003D440E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072E3A38" w14:textId="77777777" w:rsidR="009916FF" w:rsidRPr="009916FF" w:rsidRDefault="009916FF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137C288C" w14:textId="77777777" w:rsidR="00507AE7" w:rsidRDefault="00507AE7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  <w:sz w:val="24"/>
          <w:szCs w:val="24"/>
        </w:rPr>
      </w:pPr>
      <w:r>
        <w:rPr>
          <w:rFonts w:asciiTheme="majorHAnsi" w:hAnsiTheme="majorHAnsi" w:cs="Arial"/>
          <w:b/>
          <w:sz w:val="24"/>
          <w:szCs w:val="24"/>
        </w:rPr>
        <w:t>Článok I</w:t>
      </w:r>
      <w:r w:rsidR="006F58E4">
        <w:rPr>
          <w:rFonts w:asciiTheme="majorHAnsi" w:hAnsiTheme="majorHAnsi" w:cs="Arial"/>
          <w:b/>
          <w:sz w:val="24"/>
          <w:szCs w:val="24"/>
        </w:rPr>
        <w:t>I</w:t>
      </w:r>
      <w:r>
        <w:rPr>
          <w:rFonts w:asciiTheme="majorHAnsi" w:hAnsiTheme="majorHAnsi" w:cs="Arial"/>
          <w:b/>
          <w:sz w:val="24"/>
          <w:szCs w:val="24"/>
        </w:rPr>
        <w:t>I – I</w:t>
      </w:r>
      <w:r w:rsidR="006F58E4">
        <w:rPr>
          <w:rFonts w:asciiTheme="majorHAnsi" w:hAnsiTheme="majorHAnsi" w:cs="Arial"/>
          <w:b/>
          <w:sz w:val="24"/>
          <w:szCs w:val="24"/>
        </w:rPr>
        <w:t>nformácie, ktoré vysvetľujú a dopĺňajú súvahu a výkaz ziskov a strát</w:t>
      </w:r>
    </w:p>
    <w:p w14:paraId="1D2C5129" w14:textId="77777777" w:rsidR="006F58E4" w:rsidRPr="00C42283" w:rsidRDefault="006F58E4" w:rsidP="0047214A">
      <w:pPr>
        <w:spacing w:after="0" w:line="240" w:lineRule="auto"/>
        <w:ind w:left="426" w:hanging="426"/>
        <w:jc w:val="both"/>
        <w:rPr>
          <w:rFonts w:asciiTheme="majorHAnsi" w:hAnsiTheme="majorHAnsi" w:cs="Arial"/>
          <w:b/>
        </w:rPr>
      </w:pPr>
    </w:p>
    <w:p w14:paraId="4832649D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 Informácie o sume a dôvodoch vzniku jednotlivých položiek nákladov alebo </w:t>
      </w:r>
      <w:r w:rsidRP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p w14:paraId="504AC941" w14:textId="74BBC0D9" w:rsidR="0043225D" w:rsidRDefault="0043225D" w:rsidP="0043225D">
      <w:pPr>
        <w:pStyle w:val="Bezriadkovania"/>
      </w:pPr>
      <w:r>
        <w:rPr>
          <w:b/>
        </w:rPr>
        <w:t xml:space="preserve">             </w:t>
      </w:r>
      <w:r w:rsidR="009E43EC">
        <w:t>Účtovná jednotka v r. 202</w:t>
      </w:r>
      <w:r w:rsidR="00CE6D74">
        <w:t>4</w:t>
      </w:r>
      <w:r>
        <w:t xml:space="preserve"> neúčtovala o nákladoch alebo o výnosoch, ktoré mali výnimočný</w:t>
      </w:r>
    </w:p>
    <w:p w14:paraId="6017A3DE" w14:textId="77777777" w:rsidR="0043225D" w:rsidRDefault="0043225D" w:rsidP="0043225D">
      <w:pPr>
        <w:pStyle w:val="Bezriadkovania"/>
      </w:pPr>
      <w:r>
        <w:t xml:space="preserve">             rozsah alebo výskyt.</w:t>
      </w:r>
    </w:p>
    <w:p w14:paraId="05F67303" w14:textId="77777777" w:rsidR="0043225D" w:rsidRPr="0043225D" w:rsidRDefault="0043225D" w:rsidP="0043225D">
      <w:pPr>
        <w:pStyle w:val="Bezriadkovania"/>
      </w:pPr>
      <w:r>
        <w:lastRenderedPageBreak/>
        <w:t xml:space="preserve"> </w:t>
      </w:r>
    </w:p>
    <w:p w14:paraId="5AA6FB20" w14:textId="77777777" w:rsid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2FCEDF0" w14:textId="77777777" w:rsidR="006D00C9" w:rsidRPr="00C42283" w:rsidRDefault="006D00C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C40FEEE" w14:textId="77777777" w:rsidR="006F58E4" w:rsidRDefault="006F58E4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</w:t>
      </w:r>
      <w:r w:rsidR="00291DE9"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C42283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 </w:t>
      </w:r>
      <w:r w:rsid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záväzkoch</w:t>
      </w:r>
    </w:p>
    <w:p w14:paraId="7480DC21" w14:textId="77777777" w:rsidR="00C42283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91DE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a) Záväzky so zostatkovou dobou splatnosti dlhšou ako päť rokov:</w:t>
      </w:r>
    </w:p>
    <w:p w14:paraId="0E89DEDE" w14:textId="3EC1C711" w:rsidR="0043225D" w:rsidRPr="0043225D" w:rsidRDefault="0043225D" w:rsidP="006F58E4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</w:t>
      </w:r>
      <w:r w:rsidR="009E43EC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v r. 202</w:t>
      </w:r>
      <w:r w:rsidR="00CE6D74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4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neúčtovala o dlhodobých záväzkoch.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6F58E4" w:rsidRPr="006F58E4" w14:paraId="298FFE06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A37AE4F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526E75D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086AC61" w14:textId="77777777" w:rsidR="006F58E4" w:rsidRPr="006F58E4" w:rsidRDefault="006F58E4" w:rsidP="00291DE9">
            <w:pPr>
              <w:jc w:val="center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6F58E4" w:rsidRPr="006F58E4" w14:paraId="6F85ED7E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1410FE87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6B014C6B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DD9ABC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43561D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4FABF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4447AE1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22AEF9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25C4F9DB" w14:textId="77777777" w:rsidTr="00291DE9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F68E75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3C3EED3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EAE0A10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6F58E4" w:rsidRPr="006F58E4" w14:paraId="40C315A1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0B20BB8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b/>
                <w:sz w:val="20"/>
                <w:szCs w:val="20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785E6C" w14:textId="098A41A3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  </w:t>
            </w:r>
            <w:r w:rsidR="00CE6D7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3 908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9CB2123" w14:textId="5F21B11A" w:rsidR="006F58E4" w:rsidRPr="006F58E4" w:rsidRDefault="009E43EC" w:rsidP="00916334">
            <w:pPr>
              <w:jc w:val="both"/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CE6D74">
              <w:rPr>
                <w:rFonts w:asciiTheme="majorHAnsi" w:eastAsia="MS Gothic" w:hAnsiTheme="majorHAnsi" w:cs="Times New Roman"/>
                <w:b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4 113</w:t>
            </w:r>
          </w:p>
        </w:tc>
      </w:tr>
      <w:tr w:rsidR="006F58E4" w:rsidRPr="006F58E4" w14:paraId="4CA5E112" w14:textId="77777777" w:rsidTr="00291DE9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19A22" w14:textId="77777777" w:rsidR="006F58E4" w:rsidRPr="006F58E4" w:rsidRDefault="006F58E4" w:rsidP="00291DE9">
            <w:pPr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22B941" w14:textId="5A97059C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</w:t>
            </w:r>
            <w:r w:rsidR="00CE6D7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3 908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29E793" w14:textId="046D9668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 w:rsidR="0098125A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</w:t>
            </w:r>
            <w:r w:rsidR="00CE6D7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4 113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</w:t>
            </w:r>
          </w:p>
        </w:tc>
      </w:tr>
      <w:tr w:rsidR="006F58E4" w:rsidRPr="006F58E4" w14:paraId="1593301A" w14:textId="77777777" w:rsidTr="00291DE9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B85452" w14:textId="77777777" w:rsidR="006F58E4" w:rsidRPr="006F58E4" w:rsidRDefault="006F58E4" w:rsidP="00291DE9">
            <w:pPr>
              <w:jc w:val="both"/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6F58E4">
              <w:rPr>
                <w:rFonts w:asciiTheme="majorHAnsi" w:eastAsia="MS Gothic" w:hAnsiTheme="majorHAnsi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878D07" w14:textId="25529334" w:rsidR="006F58E4" w:rsidRPr="006F58E4" w:rsidRDefault="00D70498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</w:t>
            </w:r>
            <w:r w:rsidR="009E43EC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</w:t>
            </w: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</w:t>
            </w:r>
            <w:r w:rsidR="00CE6D7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F3A2B13" w14:textId="71FFEEC7" w:rsidR="006F58E4" w:rsidRPr="006F58E4" w:rsidRDefault="00E717E3" w:rsidP="009E43EC">
            <w:pPr>
              <w:jc w:val="both"/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</w:t>
            </w:r>
            <w:r w:rsidR="00CE6D74">
              <w:rPr>
                <w:rFonts w:asciiTheme="majorHAnsi" w:eastAsia="MS Gothic" w:hAnsiTheme="majorHAnsi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2 648</w:t>
            </w:r>
          </w:p>
        </w:tc>
      </w:tr>
    </w:tbl>
    <w:p w14:paraId="531B4825" w14:textId="2B6C9FFB" w:rsidR="003D4481" w:rsidRPr="00CB562F" w:rsidRDefault="00CB562F" w:rsidP="00CB562F">
      <w:pPr>
        <w:pStyle w:val="Bezriadkovania"/>
        <w:rPr>
          <w:rFonts w:asciiTheme="majorHAnsi" w:hAnsiTheme="majorHAnsi"/>
        </w:rPr>
      </w:pPr>
      <w:r>
        <w:t>K</w:t>
      </w:r>
      <w:r w:rsidR="003D4481" w:rsidRPr="00CB562F">
        <w:rPr>
          <w:rFonts w:asciiTheme="majorHAnsi" w:hAnsiTheme="majorHAnsi"/>
        </w:rPr>
        <w:t>u  dňu zostavenia účtovnej závierky</w:t>
      </w:r>
      <w:r w:rsidR="00917F7E" w:rsidRPr="00CB562F">
        <w:rPr>
          <w:rFonts w:asciiTheme="majorHAnsi" w:hAnsiTheme="majorHAnsi"/>
        </w:rPr>
        <w:t xml:space="preserve"> </w:t>
      </w:r>
      <w:r w:rsidRPr="00CB562F">
        <w:rPr>
          <w:rFonts w:asciiTheme="majorHAnsi" w:hAnsiTheme="majorHAnsi"/>
        </w:rPr>
        <w:t>účtovná jednotka eviduje</w:t>
      </w:r>
      <w:r>
        <w:rPr>
          <w:rFonts w:asciiTheme="majorHAnsi" w:hAnsiTheme="majorHAnsi"/>
        </w:rPr>
        <w:t xml:space="preserve">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jednu neuhradenú pohľadávku z obchodného styku </w:t>
      </w:r>
      <w:r w:rsidR="0098794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do lehoty splatnosti vo výške </w:t>
      </w:r>
      <w:r w:rsidR="00CE6D74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784,27</w:t>
      </w:r>
      <w:r w:rsidR="0098794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eur. </w:t>
      </w:r>
    </w:p>
    <w:p w14:paraId="58AB9945" w14:textId="77777777" w:rsidR="003D4481" w:rsidRDefault="003D4481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A23C023" w14:textId="77777777" w:rsidR="006F58E4" w:rsidRPr="006F58E4" w:rsidRDefault="00291DE9" w:rsidP="006F58E4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2 b) </w:t>
      </w:r>
      <w:r w:rsidR="006F58E4" w:rsidRPr="006F58E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Hodnota záväzkov zabezpečená záložným právom:</w:t>
      </w:r>
    </w:p>
    <w:p w14:paraId="588ED0E9" w14:textId="77777777" w:rsidR="007A0A8D" w:rsidRPr="007A0A8D" w:rsidRDefault="007A0A8D" w:rsidP="003D04F2">
      <w:pPr>
        <w:spacing w:after="360"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7A0A8D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Pre danú oblasť nemá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účtovná jednotka obsahovú náplň.</w:t>
      </w:r>
    </w:p>
    <w:p w14:paraId="79F15E72" w14:textId="77777777" w:rsidR="006449B1" w:rsidRDefault="006449B1" w:rsidP="007A0A8D">
      <w:pPr>
        <w:rPr>
          <w:rFonts w:asciiTheme="majorHAnsi" w:hAnsiTheme="majorHAnsi"/>
          <w:b/>
        </w:rPr>
      </w:pPr>
      <w:r w:rsidRPr="00503888">
        <w:rPr>
          <w:rFonts w:asciiTheme="majorHAnsi" w:hAnsiTheme="majorHAnsi" w:cs="Times New Roman"/>
          <w:b/>
        </w:rPr>
        <w:t>I</w:t>
      </w:r>
      <w:r w:rsidR="008F16A8" w:rsidRPr="00503888">
        <w:rPr>
          <w:rFonts w:asciiTheme="majorHAnsi" w:hAnsiTheme="majorHAnsi" w:cs="Times New Roman"/>
          <w:b/>
        </w:rPr>
        <w:t>II</w:t>
      </w:r>
      <w:r w:rsidRPr="00503888">
        <w:rPr>
          <w:rFonts w:asciiTheme="majorHAnsi" w:hAnsiTheme="majorHAnsi" w:cs="Times New Roman"/>
          <w:b/>
        </w:rPr>
        <w:t>. 3</w:t>
      </w:r>
      <w:r w:rsidRPr="006449B1">
        <w:rPr>
          <w:rFonts w:cs="Times New Roman"/>
        </w:rPr>
        <w:t xml:space="preserve"> </w:t>
      </w:r>
      <w:r w:rsidR="007A0A8D">
        <w:rPr>
          <w:rFonts w:cs="Times New Roman"/>
        </w:rPr>
        <w:t xml:space="preserve">      </w:t>
      </w:r>
      <w:r w:rsidRPr="007A0A8D">
        <w:rPr>
          <w:rFonts w:asciiTheme="majorHAnsi" w:hAnsiTheme="majorHAnsi"/>
          <w:b/>
        </w:rPr>
        <w:t>Informácie o vlastných akciách:</w:t>
      </w:r>
    </w:p>
    <w:p w14:paraId="3BC13985" w14:textId="77777777" w:rsidR="007A0A8D" w:rsidRPr="007A0A8D" w:rsidRDefault="007A0A8D" w:rsidP="007A0A8D">
      <w:pPr>
        <w:pStyle w:val="Bezriadkovania"/>
        <w:rPr>
          <w:rFonts w:asciiTheme="majorHAnsi" w:hAnsiTheme="majorHAnsi"/>
        </w:rPr>
      </w:pPr>
      <w:r>
        <w:t xml:space="preserve">                </w:t>
      </w:r>
      <w:r>
        <w:rPr>
          <w:rFonts w:asciiTheme="majorHAnsi" w:hAnsiTheme="majorHAnsi"/>
        </w:rPr>
        <w:t xml:space="preserve"> Pre danú oblasť nemá účtovná jednotka </w:t>
      </w:r>
      <w:r w:rsidR="0092006A">
        <w:rPr>
          <w:rFonts w:asciiTheme="majorHAnsi" w:hAnsiTheme="majorHAnsi"/>
        </w:rPr>
        <w:t>obsahovú  náplň.</w:t>
      </w:r>
    </w:p>
    <w:p w14:paraId="7EC871C3" w14:textId="77777777" w:rsidR="003D04F2" w:rsidRPr="007A0A8D" w:rsidRDefault="007A0A8D" w:rsidP="007A0A8D">
      <w:pPr>
        <w:pStyle w:val="Bezriadkovania"/>
      </w:pPr>
      <w:r>
        <w:t xml:space="preserve">                 </w:t>
      </w:r>
    </w:p>
    <w:p w14:paraId="6AC14CDC" w14:textId="77777777" w:rsidR="003D04F2" w:rsidRDefault="003D04F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AE7A0D" w14:textId="77777777" w:rsid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Informácia o tvorbe kapitálového fondu z príspevkov:</w:t>
      </w:r>
    </w:p>
    <w:p w14:paraId="048D0E4E" w14:textId="77777777" w:rsidR="00B4376F" w:rsidRPr="006D00C9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Účtovná jednotka 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nevytvorila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 účtovnom období kapitálový fond z príspevkov podľa § 123 odsek 2 a 217a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Kapitálový fond z príspevkov</w:t>
      </w:r>
      <w:r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Obchodného zákonníka (v znení neskorších predpisov).</w:t>
      </w:r>
      <w:r w:rsidR="002C62E0" w:rsidRPr="00B854F9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14:paraId="326A880D" w14:textId="77777777" w:rsidR="00B4376F" w:rsidRDefault="00B4376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BF219AA" w14:textId="77777777" w:rsidR="003D4481" w:rsidRDefault="003D448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CF5869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3D04F2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a),</w:t>
      </w:r>
      <w:r w:rsidR="003D04F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b), d)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orgánoch účtovnej jednotky:</w:t>
      </w:r>
    </w:p>
    <w:p w14:paraId="1A7FA331" w14:textId="77777777" w:rsidR="00503888" w:rsidRPr="00503888" w:rsidRDefault="00503888" w:rsidP="00503888">
      <w:pPr>
        <w:pStyle w:val="Bezriadkovania"/>
      </w:pPr>
      <w:r>
        <w:lastRenderedPageBreak/>
        <w:t xml:space="preserve">      </w:t>
      </w:r>
      <w:r w:rsidR="003D4481">
        <w:t xml:space="preserve">        </w:t>
      </w:r>
      <w:r>
        <w:t xml:space="preserve">              Účtovná jednotka neposkytla žiadne príjmy a výhody členom orgánov</w:t>
      </w:r>
    </w:p>
    <w:p w14:paraId="2DA4499F" w14:textId="77777777" w:rsidR="00D667EF" w:rsidRPr="003D4481" w:rsidRDefault="006D00C9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          </w:t>
      </w: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danú oblasť nemá účtovná jednotka obsahovú náplň.</w:t>
      </w:r>
    </w:p>
    <w:p w14:paraId="12A922CB" w14:textId="77777777" w:rsid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DA88AE7" w14:textId="77777777" w:rsidR="006449B1" w:rsidRPr="00950934" w:rsidRDefault="00950934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449B1" w:rsidRPr="00950934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celkovej sume finančných povinností, ktoré sa nevykazujú v súvahe:</w:t>
      </w:r>
    </w:p>
    <w:p w14:paraId="45E5B2DC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podmienených záväzkoch</w:t>
      </w:r>
    </w:p>
    <w:p w14:paraId="180B6DFA" w14:textId="77777777" w:rsidR="006449B1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667EF"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Pre danú oblasť nemá účtovná jednotka obsahovú náplň.</w:t>
      </w:r>
    </w:p>
    <w:p w14:paraId="0986D150" w14:textId="77777777" w:rsidR="006449B1" w:rsidRPr="00F52202" w:rsidRDefault="006449B1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418941A" w14:textId="77777777" w:rsidR="006449B1" w:rsidRDefault="00F52202" w:rsidP="006449B1">
      <w:pPr>
        <w:spacing w:line="240" w:lineRule="auto"/>
        <w:jc w:val="both"/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B92AE9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6449B1" w:rsidRPr="00B854F9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udelení výlučného práva alebo osobitného práva, ktorým sa udelilo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6449B1" w:rsidRPr="00F52202">
        <w:rPr>
          <w:rFonts w:asciiTheme="majorHAnsi" w:eastAsia="MS Gothic" w:hAnsiTheme="majorHAnsi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p w14:paraId="0DF6591A" w14:textId="77777777" w:rsidR="00D667EF" w:rsidRPr="00D667EF" w:rsidRDefault="00D667EF" w:rsidP="006449B1">
      <w:pPr>
        <w:spacing w:line="240" w:lineRule="auto"/>
        <w:jc w:val="both"/>
        <w:rPr>
          <w:rFonts w:asciiTheme="majorHAnsi" w:eastAsia="MS Gothic" w:hAnsiTheme="majorHAnsi" w:cs="Times New Roman"/>
        </w:rPr>
      </w:pPr>
      <w:r>
        <w:rPr>
          <w:rFonts w:asciiTheme="majorHAnsi" w:eastAsia="MS Gothic" w:hAnsiTheme="majorHAnsi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Pre danú oblasť nemá účtovná jednotka obsahovú náplň.</w:t>
      </w:r>
    </w:p>
    <w:p w14:paraId="3EC50201" w14:textId="77777777" w:rsidR="003D04F2" w:rsidRPr="00B47D63" w:rsidRDefault="003D04F2" w:rsidP="003D04F2">
      <w:pPr>
        <w:spacing w:before="240" w:line="240" w:lineRule="auto"/>
        <w:ind w:right="-141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begin"/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instrText xml:space="preserve"> FORMTEXT </w:instrTex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separate"/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noProof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 </w:t>
      </w:r>
      <w:r w:rsidRPr="00B47D63"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fldChar w:fldCharType="end"/>
      </w:r>
    </w:p>
    <w:p w14:paraId="26EAA5C0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12E571DF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Miesto/Dátum/Podpis</w:t>
      </w:r>
    </w:p>
    <w:p w14:paraId="074E378E" w14:textId="14378220" w:rsidR="00C23DFB" w:rsidRPr="00C23DFB" w:rsidRDefault="00D667EF" w:rsidP="005D2D0F">
      <w:pPr>
        <w:spacing w:before="240" w:line="240" w:lineRule="auto"/>
        <w:jc w:val="both"/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Kežmarok, </w:t>
      </w:r>
      <w:r w:rsidR="00F90212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14</w:t>
      </w:r>
      <w:r w:rsidR="00FC28C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.0</w:t>
      </w:r>
      <w:r w:rsidR="00987949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 w:rsidR="006A6E05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.202</w:t>
      </w:r>
      <w:r w:rsidR="001C16A1">
        <w:rPr>
          <w:rFonts w:asciiTheme="majorHAnsi" w:eastAsia="MS Gothic" w:hAnsiTheme="majorHAnsi" w:cs="Arial"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</w:p>
    <w:p w14:paraId="5EB5F742" w14:textId="77777777" w:rsidR="00EB74C7" w:rsidRDefault="00EB74C7" w:rsidP="005D2D0F">
      <w:pPr>
        <w:spacing w:before="240" w:line="240" w:lineRule="auto"/>
        <w:jc w:val="both"/>
        <w:rPr>
          <w:rFonts w:asciiTheme="majorHAnsi" w:eastAsia="MS Gothic" w:hAnsiTheme="majorHAnsi" w:cs="Arial"/>
          <w:b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5DB936B" w14:textId="77777777" w:rsidR="00EB74C7" w:rsidRPr="00EB74C7" w:rsidRDefault="00EB74C7" w:rsidP="00EB74C7">
      <w:pPr>
        <w:spacing w:before="240" w:line="240" w:lineRule="auto"/>
        <w:jc w:val="right"/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Theme="majorHAnsi" w:eastAsia="MS Gothic" w:hAnsiTheme="majorHAnsi" w:cs="Arial"/>
          <w:b/>
          <w:i/>
          <w:sz w:val="20"/>
          <w:szCs w:val="20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Koniec dokumentu</w:t>
      </w:r>
    </w:p>
    <w:sectPr w:rsidR="00EB74C7" w:rsidRPr="00EB74C7" w:rsidSect="00D87636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7028199" w14:textId="77777777" w:rsidR="0094099E" w:rsidRDefault="0094099E" w:rsidP="00F0301D">
      <w:pPr>
        <w:spacing w:after="0" w:line="240" w:lineRule="auto"/>
      </w:pPr>
      <w:r>
        <w:separator/>
      </w:r>
    </w:p>
  </w:endnote>
  <w:endnote w:type="continuationSeparator" w:id="0">
    <w:p w14:paraId="1E454725" w14:textId="77777777" w:rsidR="0094099E" w:rsidRDefault="0094099E" w:rsidP="00F030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801737"/>
      <w:docPartObj>
        <w:docPartGallery w:val="Page Numbers (Bottom of Page)"/>
        <w:docPartUnique/>
      </w:docPartObj>
    </w:sdtPr>
    <w:sdtEndPr>
      <w:rPr>
        <w:rFonts w:asciiTheme="majorHAnsi" w:hAnsiTheme="majorHAnsi"/>
      </w:rPr>
    </w:sdtEndPr>
    <w:sdtContent>
      <w:p w14:paraId="75E063CC" w14:textId="77777777" w:rsidR="006449B1" w:rsidRPr="00143D5B" w:rsidRDefault="006449B1">
        <w:pPr>
          <w:pStyle w:val="Pta"/>
          <w:jc w:val="right"/>
          <w:rPr>
            <w:rFonts w:asciiTheme="majorHAnsi" w:hAnsiTheme="majorHAnsi"/>
          </w:rPr>
        </w:pPr>
        <w:r w:rsidRPr="00143D5B">
          <w:rPr>
            <w:rFonts w:asciiTheme="majorHAnsi" w:hAnsiTheme="majorHAnsi"/>
          </w:rPr>
          <w:fldChar w:fldCharType="begin"/>
        </w:r>
        <w:r w:rsidRPr="00143D5B">
          <w:rPr>
            <w:rFonts w:asciiTheme="majorHAnsi" w:hAnsiTheme="majorHAnsi"/>
          </w:rPr>
          <w:instrText>PAGE   \* MERGEFORMAT</w:instrText>
        </w:r>
        <w:r w:rsidRPr="00143D5B">
          <w:rPr>
            <w:rFonts w:asciiTheme="majorHAnsi" w:hAnsiTheme="majorHAnsi"/>
          </w:rPr>
          <w:fldChar w:fldCharType="separate"/>
        </w:r>
        <w:r w:rsidR="00014B88">
          <w:rPr>
            <w:rFonts w:asciiTheme="majorHAnsi" w:hAnsiTheme="majorHAnsi"/>
            <w:noProof/>
          </w:rPr>
          <w:t>3</w:t>
        </w:r>
        <w:r w:rsidRPr="00143D5B">
          <w:rPr>
            <w:rFonts w:asciiTheme="majorHAnsi" w:hAnsiTheme="majorHAnsi"/>
          </w:rPr>
          <w:fldChar w:fldCharType="end"/>
        </w:r>
      </w:p>
    </w:sdtContent>
  </w:sdt>
  <w:p w14:paraId="3C6171A3" w14:textId="77777777" w:rsidR="006449B1" w:rsidRDefault="006449B1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A3ACD00" w14:textId="77777777" w:rsidR="0094099E" w:rsidRDefault="0094099E" w:rsidP="00F0301D">
      <w:pPr>
        <w:spacing w:after="0" w:line="240" w:lineRule="auto"/>
      </w:pPr>
      <w:r>
        <w:separator/>
      </w:r>
    </w:p>
  </w:footnote>
  <w:footnote w:type="continuationSeparator" w:id="0">
    <w:p w14:paraId="5B8EF3E8" w14:textId="77777777" w:rsidR="0094099E" w:rsidRDefault="0094099E" w:rsidP="00F030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3482AE" w14:textId="77777777" w:rsidR="006449B1" w:rsidRDefault="006449B1" w:rsidP="008A44F5">
    <w:pPr>
      <w:pStyle w:val="Hlavika"/>
      <w:rPr>
        <w:rFonts w:asciiTheme="majorHAnsi" w:hAnsiTheme="majorHAnsi"/>
      </w:rPr>
    </w:pPr>
  </w:p>
  <w:p w14:paraId="48861A3D" w14:textId="77777777" w:rsidR="006449B1" w:rsidRPr="006A6ED1" w:rsidRDefault="006449B1" w:rsidP="008B6583">
    <w:pPr>
      <w:pStyle w:val="Hlavika"/>
      <w:jc w:val="right"/>
      <w:rPr>
        <w:color w:val="365F91" w:themeColor="accent1" w:themeShade="BF"/>
        <w:sz w:val="36"/>
        <w:szCs w:val="36"/>
      </w:rPr>
    </w:pPr>
    <w:r>
      <w:rPr>
        <w:noProof/>
        <w:color w:val="4F81BD" w:themeColor="accent1"/>
        <w:lang w:eastAsia="sk-SK"/>
      </w:rPr>
      <mc:AlternateContent>
        <mc:Choice Requires="wpg">
          <w:drawing>
            <wp:anchor distT="0" distB="0" distL="114300" distR="114300" simplePos="0" relativeHeight="251657728" behindDoc="0" locked="0" layoutInCell="1" allowOverlap="1" wp14:anchorId="005ED3FC" wp14:editId="50F71C1C">
              <wp:simplePos x="0" y="0"/>
              <wp:positionH relativeFrom="page">
                <wp:align>left</wp:align>
              </wp:positionH>
              <wp:positionV relativeFrom="page">
                <wp:align>top</wp:align>
              </wp:positionV>
              <wp:extent cx="4041530" cy="1003564"/>
              <wp:effectExtent l="0" t="57150" r="35170" b="25136"/>
              <wp:wrapNone/>
              <wp:docPr id="63" name="Group 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041530" cy="1003564"/>
                        <a:chOff x="0" y="-40192"/>
                        <a:chExt cx="4041530" cy="1003564"/>
                      </a:xfrm>
                    </wpg:grpSpPr>
                    <wps:wsp>
                      <wps:cNvPr id="57" name="Straight Connector 57"/>
                      <wps:cNvCnPr/>
                      <wps:spPr>
                        <a:xfrm flipV="1">
                          <a:off x="459084" y="-40192"/>
                          <a:ext cx="3582446" cy="969053"/>
                        </a:xfrm>
                        <a:prstGeom prst="lin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solidFill>
                            <a:schemeClr val="accent1">
                              <a:lumMod val="60000"/>
                              <a:lumOff val="40000"/>
                            </a:schemeClr>
                          </a:solidFill>
                        </a:ln>
                        <a:scene3d>
                          <a:camera prst="orthographicFront"/>
                          <a:lightRig rig="threePt" dir="t"/>
                        </a:scene3d>
                        <a:sp3d/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  <wps:wsp>
                      <wps:cNvPr id="62" name="Oval 62"/>
                      <wps:cNvSpPr/>
                      <wps:spPr>
                        <a:xfrm>
                          <a:off x="0" y="50242"/>
                          <a:ext cx="1014730" cy="913130"/>
                        </a:xfrm>
                        <a:prstGeom prst="ellipse">
                          <a:avLst/>
                        </a:prstGeom>
                        <a:gradFill flip="none" rotWithShape="1">
                          <a:gsLst>
                            <a:gs pos="0">
                              <a:schemeClr val="accent1">
                                <a:lumMod val="60000"/>
                                <a:lumOff val="40000"/>
                                <a:tint val="66000"/>
                                <a:satMod val="160000"/>
                              </a:schemeClr>
                            </a:gs>
                            <a:gs pos="50000">
                              <a:schemeClr val="accent1">
                                <a:lumMod val="60000"/>
                                <a:lumOff val="40000"/>
                                <a:tint val="44500"/>
                                <a:satMod val="160000"/>
                              </a:schemeClr>
                            </a:gs>
                            <a:gs pos="100000">
                              <a:schemeClr val="accent1">
                                <a:lumMod val="60000"/>
                                <a:lumOff val="40000"/>
                                <a:tint val="23500"/>
                                <a:satMod val="160000"/>
                              </a:schemeClr>
                            </a:gs>
                          </a:gsLst>
                          <a:path path="circle">
                            <a:fillToRect l="50000" t="50000" r="50000" b="50000"/>
                          </a:path>
                          <a:tileRect/>
                        </a:gradFill>
                        <a:ln>
                          <a:noFill/>
                        </a:ln>
                        <a:scene3d>
                          <a:camera prst="perspectiveContrastingRightFacing"/>
                          <a:lightRig rig="twoPt" dir="t"/>
                        </a:scene3d>
                        <a:sp3d>
                          <a:bevelT w="101600" prst="riblet"/>
                        </a:sp3d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wpg:wgp>
                </a:graphicData>
              </a:graphic>
              <wp14:sizeRelH relativeFrom="margin">
                <wp14:pctWidth>50000</wp14:pctWidth>
              </wp14:sizeRelH>
              <wp14:sizeRelV relativeFrom="topMargin">
                <wp14:pctHeight>100000</wp14:pctHeight>
              </wp14:sizeRelV>
            </wp:anchor>
          </w:drawing>
        </mc:Choice>
        <mc:Fallback>
          <w:pict>
            <v:group w14:anchorId="695FAFCE" id="Group 63" o:spid="_x0000_s1026" style="position:absolute;margin-left:0;margin-top:0;width:318.25pt;height:79pt;z-index:251657728;mso-width-percent:500;mso-height-percent:1000;mso-position-horizontal:left;mso-position-horizontal-relative:page;mso-position-vertical:top;mso-position-vertical-relative:page;mso-width-percent:500;mso-height-percent:1000;mso-width-relative:margin;mso-height-relative:top-margin-area" coordorigin=",-401" coordsize="40415,1003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">
              <v:line id="Straight Connector 57" o:spid="_x0000_s1027" style="position:absolute;flip:y;visibility:visible;mso-wrap-style:square" from="4590,-401" to="40415,928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" filled="t" fillcolor="#95b3d7 [1940]" strokecolor="#95b3d7 [1940]">
                <v:fill color2="#95b3d7 [1940]" rotate="t" focusposition=".5,.5" focussize="" colors="0 #b7d0f1;.5 #d2e0f5;1 #e8effa" focus="100%" type="gradientRadial"/>
              </v:line>
              <v:oval id="Oval 62" o:spid="_x0000_s1028" style="position:absolute;top:502;width:10147;height:913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" fillcolor="#95b3d7 [1940]" stroked="f" strokeweight="2pt">
                <v:fill color2="#95b3d7 [1940]" rotate="t" focusposition=".5,.5" focussize="" colors="0 #b7d0f1;.5 #d2e0f5;1 #e8effa" focus="100%" type="gradientRadial"/>
              </v:oval>
              <w10:wrap anchorx="page" anchory="page"/>
            </v:group>
          </w:pict>
        </mc:Fallback>
      </mc:AlternateContent>
    </w:r>
    <w:sdt>
      <w:sdtPr>
        <w:rPr>
          <w:rFonts w:asciiTheme="majorHAnsi" w:hAnsiTheme="majorHAnsi"/>
          <w:sz w:val="36"/>
          <w:szCs w:val="36"/>
        </w:rPr>
        <w:alias w:val="Title"/>
        <w:id w:val="-393657504"/>
        <w:dataBinding w:prefixMappings="xmlns:ns0='http://schemas.openxmlformats.org/package/2006/metadata/core-properties' xmlns:ns1='http://purl.org/dc/elements/1.1/'" w:xpath="/ns0:coreProperties[1]/ns1:title[1]" w:storeItemID="{6C3C8BC8-F283-45AE-878A-BAB7291924A1}"/>
        <w:text/>
      </w:sdtPr>
      <w:sdtContent>
        <w:r w:rsidR="005C3DAD">
          <w:rPr>
            <w:rFonts w:asciiTheme="majorHAnsi" w:hAnsiTheme="majorHAnsi"/>
            <w:sz w:val="36"/>
            <w:szCs w:val="36"/>
          </w:rPr>
          <w:t>Poznámky Úč MÚJ</w:t>
        </w:r>
        <w:r w:rsidRPr="006A6ED1">
          <w:rPr>
            <w:rFonts w:asciiTheme="majorHAnsi" w:hAnsiTheme="majorHAnsi"/>
            <w:sz w:val="36"/>
            <w:szCs w:val="36"/>
          </w:rPr>
          <w:t xml:space="preserve"> 3 - 01</w:t>
        </w:r>
      </w:sdtContent>
    </w:sdt>
  </w:p>
  <w:p w14:paraId="5BA96582" w14:textId="77777777" w:rsidR="006449B1" w:rsidRDefault="006449B1" w:rsidP="00212D72">
    <w:pPr>
      <w:pStyle w:val="Hlavika"/>
      <w:rPr>
        <w:rFonts w:asciiTheme="majorHAnsi" w:hAnsiTheme="majorHAnsi"/>
      </w:rPr>
    </w:pPr>
  </w:p>
  <w:p w14:paraId="0CA813C8" w14:textId="77777777" w:rsidR="006449B1" w:rsidRDefault="006449B1" w:rsidP="00212D72">
    <w:pPr>
      <w:pStyle w:val="Hlavika"/>
      <w:rPr>
        <w:rFonts w:asciiTheme="majorHAnsi" w:hAnsiTheme="majorHAnsi"/>
      </w:rPr>
    </w:pPr>
  </w:p>
  <w:tbl>
    <w:tblPr>
      <w:tblStyle w:val="Mriekatabuky"/>
      <w:tblW w:w="0" w:type="auto"/>
      <w:jc w:val="right"/>
      <w:tblLook w:val="04A0" w:firstRow="1" w:lastRow="0" w:firstColumn="1" w:lastColumn="0" w:noHBand="0" w:noVBand="1"/>
    </w:tblPr>
    <w:tblGrid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851"/>
      <w:gridCol w:w="624"/>
      <w:gridCol w:w="327"/>
      <w:gridCol w:w="327"/>
      <w:gridCol w:w="327"/>
      <w:gridCol w:w="327"/>
      <w:gridCol w:w="327"/>
      <w:gridCol w:w="327"/>
      <w:gridCol w:w="327"/>
      <w:gridCol w:w="327"/>
      <w:gridCol w:w="327"/>
      <w:gridCol w:w="327"/>
    </w:tblGrid>
    <w:tr w:rsidR="006449B1" w14:paraId="765E781B" w14:textId="77777777" w:rsidTr="00C314AE">
      <w:trPr>
        <w:trHeight w:val="340"/>
        <w:jc w:val="right"/>
      </w:trPr>
      <w:tc>
        <w:tcPr>
          <w:tcW w:w="624" w:type="dxa"/>
          <w:vAlign w:val="center"/>
        </w:tcPr>
        <w:p w14:paraId="270B942F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IČO:</w:t>
          </w:r>
        </w:p>
      </w:tc>
      <w:tc>
        <w:tcPr>
          <w:tcW w:w="284" w:type="dxa"/>
          <w:vAlign w:val="center"/>
        </w:tcPr>
        <w:p w14:paraId="02408F38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4</w:t>
          </w:r>
        </w:p>
      </w:tc>
      <w:tc>
        <w:tcPr>
          <w:tcW w:w="284" w:type="dxa"/>
          <w:vAlign w:val="center"/>
        </w:tcPr>
        <w:p w14:paraId="01C2F70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6</w:t>
          </w:r>
        </w:p>
      </w:tc>
      <w:tc>
        <w:tcPr>
          <w:tcW w:w="284" w:type="dxa"/>
          <w:vAlign w:val="center"/>
        </w:tcPr>
        <w:p w14:paraId="2F8C0E1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2B05F99F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F461677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5ED89491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284" w:type="dxa"/>
          <w:vAlign w:val="center"/>
        </w:tcPr>
        <w:p w14:paraId="35C86780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643777C2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1</w:t>
          </w:r>
        </w:p>
      </w:tc>
      <w:tc>
        <w:tcPr>
          <w:tcW w:w="851" w:type="dxa"/>
          <w:tcBorders>
            <w:top w:val="nil"/>
            <w:bottom w:val="nil"/>
          </w:tcBorders>
          <w:vAlign w:val="center"/>
        </w:tcPr>
        <w:p w14:paraId="3EFA3AA6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</w:p>
      </w:tc>
      <w:tc>
        <w:tcPr>
          <w:tcW w:w="624" w:type="dxa"/>
          <w:vAlign w:val="center"/>
        </w:tcPr>
        <w:p w14:paraId="20A8BEBC" w14:textId="77777777" w:rsidR="006449B1" w:rsidRPr="006A6ED1" w:rsidRDefault="006449B1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 w:rsidRPr="006A6ED1">
            <w:rPr>
              <w:rFonts w:asciiTheme="majorHAnsi" w:hAnsiTheme="majorHAnsi"/>
              <w:sz w:val="20"/>
              <w:szCs w:val="20"/>
            </w:rPr>
            <w:t>DIČ:</w:t>
          </w:r>
        </w:p>
      </w:tc>
      <w:tc>
        <w:tcPr>
          <w:tcW w:w="284" w:type="dxa"/>
          <w:vAlign w:val="center"/>
        </w:tcPr>
        <w:p w14:paraId="04A9F044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06731C80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09190C08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20EF44DB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16315702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2</w:t>
          </w:r>
        </w:p>
      </w:tc>
      <w:tc>
        <w:tcPr>
          <w:tcW w:w="284" w:type="dxa"/>
          <w:vAlign w:val="center"/>
        </w:tcPr>
        <w:p w14:paraId="7DE3AC3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5</w:t>
          </w:r>
        </w:p>
      </w:tc>
      <w:tc>
        <w:tcPr>
          <w:tcW w:w="284" w:type="dxa"/>
          <w:vAlign w:val="center"/>
        </w:tcPr>
        <w:p w14:paraId="22526E3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0</w:t>
          </w:r>
        </w:p>
      </w:tc>
      <w:tc>
        <w:tcPr>
          <w:tcW w:w="284" w:type="dxa"/>
          <w:vAlign w:val="center"/>
        </w:tcPr>
        <w:p w14:paraId="4F5AB1F5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  <w:tc>
        <w:tcPr>
          <w:tcW w:w="284" w:type="dxa"/>
          <w:vAlign w:val="center"/>
        </w:tcPr>
        <w:p w14:paraId="6569E183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8</w:t>
          </w:r>
        </w:p>
      </w:tc>
      <w:tc>
        <w:tcPr>
          <w:tcW w:w="284" w:type="dxa"/>
          <w:vAlign w:val="center"/>
        </w:tcPr>
        <w:p w14:paraId="29FD52CE" w14:textId="77777777" w:rsidR="006449B1" w:rsidRPr="006A6ED1" w:rsidRDefault="00370D22" w:rsidP="006A6ED1">
          <w:pPr>
            <w:pStyle w:val="Hlavika"/>
            <w:jc w:val="center"/>
            <w:rPr>
              <w:rFonts w:asciiTheme="majorHAnsi" w:hAnsiTheme="majorHAnsi"/>
              <w:sz w:val="20"/>
              <w:szCs w:val="20"/>
            </w:rPr>
          </w:pPr>
          <w:r>
            <w:rPr>
              <w:rFonts w:asciiTheme="majorHAnsi" w:hAnsiTheme="majorHAnsi"/>
              <w:sz w:val="20"/>
              <w:szCs w:val="20"/>
            </w:rPr>
            <w:t>3</w:t>
          </w:r>
        </w:p>
      </w:tc>
    </w:tr>
  </w:tbl>
  <w:p w14:paraId="2132AAC2" w14:textId="77777777" w:rsidR="006449B1" w:rsidRDefault="006449B1" w:rsidP="00212D72">
    <w:pPr>
      <w:pStyle w:val="Hlavika"/>
      <w:rPr>
        <w:rFonts w:asciiTheme="majorHAnsi" w:hAnsiTheme="majorHAnsi"/>
      </w:rPr>
    </w:pPr>
  </w:p>
  <w:p w14:paraId="2FCD8D33" w14:textId="77777777" w:rsidR="006449B1" w:rsidRPr="00132CC6" w:rsidRDefault="006449B1" w:rsidP="00212D72">
    <w:pPr>
      <w:pStyle w:val="Hlavika"/>
      <w:rPr>
        <w:rFonts w:asciiTheme="majorHAnsi" w:hAnsiTheme="majorHAnsi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BE07A7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B03E70"/>
    <w:multiLevelType w:val="hybridMultilevel"/>
    <w:tmpl w:val="5D38C470"/>
    <w:lvl w:ilvl="0" w:tplc="DFDA5708">
      <w:start w:val="4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9F6958"/>
    <w:multiLevelType w:val="hybridMultilevel"/>
    <w:tmpl w:val="4ACE347C"/>
    <w:lvl w:ilvl="0" w:tplc="B30E96F8">
      <w:start w:val="7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D471F7"/>
    <w:multiLevelType w:val="hybridMultilevel"/>
    <w:tmpl w:val="A6327D8A"/>
    <w:lvl w:ilvl="0" w:tplc="CF6015EE">
      <w:start w:val="7"/>
      <w:numFmt w:val="upperRoman"/>
      <w:lvlText w:val="%1."/>
      <w:lvlJc w:val="left"/>
      <w:pPr>
        <w:ind w:left="1080" w:hanging="720"/>
      </w:pPr>
      <w:rPr>
        <w:rFonts w:eastAsiaTheme="minorHAnsi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4E1C30"/>
    <w:multiLevelType w:val="hybridMultilevel"/>
    <w:tmpl w:val="7F6A8FB0"/>
    <w:lvl w:ilvl="0" w:tplc="C2B89BF4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C737308"/>
    <w:multiLevelType w:val="hybridMultilevel"/>
    <w:tmpl w:val="432A1A52"/>
    <w:lvl w:ilvl="0" w:tplc="1A94F22C">
      <w:start w:val="1"/>
      <w:numFmt w:val="decimal"/>
      <w:lvlText w:val="%1."/>
      <w:lvlJc w:val="left"/>
      <w:pPr>
        <w:ind w:left="360" w:hanging="360"/>
      </w:pPr>
      <w:rPr>
        <w:rFonts w:ascii="Arial" w:eastAsia="MS Gothic" w:hAnsi="Arial" w:cs="Arial"/>
        <w:b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DB10D6"/>
    <w:multiLevelType w:val="hybridMultilevel"/>
    <w:tmpl w:val="5FF6C93C"/>
    <w:lvl w:ilvl="0" w:tplc="C61EEB5A">
      <w:start w:val="2"/>
      <w:numFmt w:val="upperLetter"/>
      <w:lvlText w:val="%1."/>
      <w:lvlJc w:val="left"/>
      <w:pPr>
        <w:ind w:left="720" w:hanging="360"/>
      </w:pPr>
      <w:rPr>
        <w:rFonts w:ascii="Cambria" w:hAnsi="Cambria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7C71C09"/>
    <w:multiLevelType w:val="hybridMultilevel"/>
    <w:tmpl w:val="ACC6977A"/>
    <w:lvl w:ilvl="0" w:tplc="E8780AAC">
      <w:start w:val="3"/>
      <w:numFmt w:val="upperRoman"/>
      <w:lvlText w:val="%1."/>
      <w:lvlJc w:val="left"/>
      <w:pPr>
        <w:ind w:left="1080" w:hanging="720"/>
      </w:pPr>
      <w:rPr>
        <w:rFonts w:eastAsia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D9C4113"/>
    <w:multiLevelType w:val="hybridMultilevel"/>
    <w:tmpl w:val="8092D852"/>
    <w:lvl w:ilvl="0" w:tplc="E48C6934">
      <w:start w:val="1"/>
      <w:numFmt w:val="lowerLetter"/>
      <w:lvlText w:val="%1)"/>
      <w:lvlJc w:val="left"/>
      <w:pPr>
        <w:ind w:left="3276" w:hanging="360"/>
      </w:pPr>
      <w:rPr>
        <w:rFonts w:hint="default"/>
        <w:b/>
      </w:rPr>
    </w:lvl>
    <w:lvl w:ilvl="1" w:tplc="70C223DE">
      <w:start w:val="1"/>
      <w:numFmt w:val="upperLetter"/>
      <w:lvlText w:val="%2."/>
      <w:lvlJc w:val="left"/>
      <w:pPr>
        <w:ind w:left="3996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4716" w:hanging="180"/>
      </w:pPr>
    </w:lvl>
    <w:lvl w:ilvl="3" w:tplc="041B000F" w:tentative="1">
      <w:start w:val="1"/>
      <w:numFmt w:val="decimal"/>
      <w:lvlText w:val="%4."/>
      <w:lvlJc w:val="left"/>
      <w:pPr>
        <w:ind w:left="5436" w:hanging="360"/>
      </w:pPr>
    </w:lvl>
    <w:lvl w:ilvl="4" w:tplc="041B0019" w:tentative="1">
      <w:start w:val="1"/>
      <w:numFmt w:val="lowerLetter"/>
      <w:lvlText w:val="%5."/>
      <w:lvlJc w:val="left"/>
      <w:pPr>
        <w:ind w:left="6156" w:hanging="360"/>
      </w:pPr>
    </w:lvl>
    <w:lvl w:ilvl="5" w:tplc="041B001B" w:tentative="1">
      <w:start w:val="1"/>
      <w:numFmt w:val="lowerRoman"/>
      <w:lvlText w:val="%6."/>
      <w:lvlJc w:val="right"/>
      <w:pPr>
        <w:ind w:left="6876" w:hanging="180"/>
      </w:pPr>
    </w:lvl>
    <w:lvl w:ilvl="6" w:tplc="041B000F" w:tentative="1">
      <w:start w:val="1"/>
      <w:numFmt w:val="decimal"/>
      <w:lvlText w:val="%7."/>
      <w:lvlJc w:val="left"/>
      <w:pPr>
        <w:ind w:left="7596" w:hanging="360"/>
      </w:pPr>
    </w:lvl>
    <w:lvl w:ilvl="7" w:tplc="041B0019" w:tentative="1">
      <w:start w:val="1"/>
      <w:numFmt w:val="lowerLetter"/>
      <w:lvlText w:val="%8."/>
      <w:lvlJc w:val="left"/>
      <w:pPr>
        <w:ind w:left="8316" w:hanging="360"/>
      </w:pPr>
    </w:lvl>
    <w:lvl w:ilvl="8" w:tplc="041B001B" w:tentative="1">
      <w:start w:val="1"/>
      <w:numFmt w:val="lowerRoman"/>
      <w:lvlText w:val="%9."/>
      <w:lvlJc w:val="right"/>
      <w:pPr>
        <w:ind w:left="9036" w:hanging="180"/>
      </w:pPr>
    </w:lvl>
  </w:abstractNum>
  <w:abstractNum w:abstractNumId="9" w15:restartNumberingAfterBreak="0">
    <w:nsid w:val="46DD5EA6"/>
    <w:multiLevelType w:val="hybridMultilevel"/>
    <w:tmpl w:val="800CED0A"/>
    <w:lvl w:ilvl="0" w:tplc="2DF21B1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8F6D13"/>
    <w:multiLevelType w:val="hybridMultilevel"/>
    <w:tmpl w:val="810E5B8E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547A4E8C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DDA5D38"/>
    <w:multiLevelType w:val="hybridMultilevel"/>
    <w:tmpl w:val="A044BBC8"/>
    <w:lvl w:ilvl="0" w:tplc="9E26BC0C">
      <w:start w:val="3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314214"/>
    <w:multiLevelType w:val="hybridMultilevel"/>
    <w:tmpl w:val="692AEE6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5F395472"/>
    <w:multiLevelType w:val="hybridMultilevel"/>
    <w:tmpl w:val="77821996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651F34D3"/>
    <w:multiLevelType w:val="hybridMultilevel"/>
    <w:tmpl w:val="8F2898EC"/>
    <w:lvl w:ilvl="0" w:tplc="63461046">
      <w:start w:val="4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6785B21"/>
    <w:multiLevelType w:val="hybridMultilevel"/>
    <w:tmpl w:val="80748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6BA56F11"/>
    <w:multiLevelType w:val="hybridMultilevel"/>
    <w:tmpl w:val="404E7C58"/>
    <w:lvl w:ilvl="0" w:tplc="5C68566A">
      <w:start w:val="1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8117FD0"/>
    <w:multiLevelType w:val="hybridMultilevel"/>
    <w:tmpl w:val="23A61FA8"/>
    <w:lvl w:ilvl="0" w:tplc="CC883894">
      <w:start w:val="3"/>
      <w:numFmt w:val="decimal"/>
      <w:lvlText w:val="%1."/>
      <w:lvlJc w:val="left"/>
      <w:pPr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911043008">
    <w:abstractNumId w:val="8"/>
  </w:num>
  <w:num w:numId="2" w16cid:durableId="1789161286">
    <w:abstractNumId w:val="2"/>
  </w:num>
  <w:num w:numId="3" w16cid:durableId="1921062105">
    <w:abstractNumId w:val="16"/>
  </w:num>
  <w:num w:numId="4" w16cid:durableId="1188834900">
    <w:abstractNumId w:val="12"/>
  </w:num>
  <w:num w:numId="5" w16cid:durableId="1664819233">
    <w:abstractNumId w:val="9"/>
  </w:num>
  <w:num w:numId="6" w16cid:durableId="1135299363">
    <w:abstractNumId w:val="14"/>
  </w:num>
  <w:num w:numId="7" w16cid:durableId="282268927">
    <w:abstractNumId w:val="10"/>
  </w:num>
  <w:num w:numId="8" w16cid:durableId="457652894">
    <w:abstractNumId w:val="13"/>
  </w:num>
  <w:num w:numId="9" w16cid:durableId="1165627347">
    <w:abstractNumId w:val="5"/>
  </w:num>
  <w:num w:numId="10" w16cid:durableId="2098360611">
    <w:abstractNumId w:val="0"/>
  </w:num>
  <w:num w:numId="11" w16cid:durableId="1004820354">
    <w:abstractNumId w:val="17"/>
  </w:num>
  <w:num w:numId="12" w16cid:durableId="527721270">
    <w:abstractNumId w:val="6"/>
  </w:num>
  <w:num w:numId="13" w16cid:durableId="2097286142">
    <w:abstractNumId w:val="4"/>
  </w:num>
  <w:num w:numId="14" w16cid:durableId="1220819441">
    <w:abstractNumId w:val="7"/>
  </w:num>
  <w:num w:numId="15" w16cid:durableId="942766543">
    <w:abstractNumId w:val="11"/>
  </w:num>
  <w:num w:numId="16" w16cid:durableId="1077632616">
    <w:abstractNumId w:val="1"/>
  </w:num>
  <w:num w:numId="17" w16cid:durableId="1495881058">
    <w:abstractNumId w:val="3"/>
  </w:num>
  <w:num w:numId="18" w16cid:durableId="682434618">
    <w:abstractNumId w:val="15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92575"/>
    <w:rsid w:val="000011B1"/>
    <w:rsid w:val="000017DD"/>
    <w:rsid w:val="00002264"/>
    <w:rsid w:val="0000611C"/>
    <w:rsid w:val="00006AA0"/>
    <w:rsid w:val="000104C4"/>
    <w:rsid w:val="00014B88"/>
    <w:rsid w:val="0001515D"/>
    <w:rsid w:val="00015231"/>
    <w:rsid w:val="00016E42"/>
    <w:rsid w:val="00027FF4"/>
    <w:rsid w:val="00031F3A"/>
    <w:rsid w:val="0003211C"/>
    <w:rsid w:val="000364DF"/>
    <w:rsid w:val="000364EE"/>
    <w:rsid w:val="00037762"/>
    <w:rsid w:val="00041CBE"/>
    <w:rsid w:val="000434CE"/>
    <w:rsid w:val="00050807"/>
    <w:rsid w:val="000513CE"/>
    <w:rsid w:val="00052872"/>
    <w:rsid w:val="00055B82"/>
    <w:rsid w:val="000564E8"/>
    <w:rsid w:val="00057CF3"/>
    <w:rsid w:val="00060EED"/>
    <w:rsid w:val="000647C9"/>
    <w:rsid w:val="000649E0"/>
    <w:rsid w:val="00065C42"/>
    <w:rsid w:val="0006702B"/>
    <w:rsid w:val="00067CD3"/>
    <w:rsid w:val="00071577"/>
    <w:rsid w:val="00076753"/>
    <w:rsid w:val="00077254"/>
    <w:rsid w:val="0007748C"/>
    <w:rsid w:val="00080009"/>
    <w:rsid w:val="000832C3"/>
    <w:rsid w:val="0008507F"/>
    <w:rsid w:val="000855F2"/>
    <w:rsid w:val="00091167"/>
    <w:rsid w:val="00091A10"/>
    <w:rsid w:val="00093650"/>
    <w:rsid w:val="0009458A"/>
    <w:rsid w:val="00096186"/>
    <w:rsid w:val="00096B15"/>
    <w:rsid w:val="00096C4A"/>
    <w:rsid w:val="000A3DA9"/>
    <w:rsid w:val="000A41A9"/>
    <w:rsid w:val="000A6A29"/>
    <w:rsid w:val="000B00D5"/>
    <w:rsid w:val="000B0426"/>
    <w:rsid w:val="000B685B"/>
    <w:rsid w:val="000B7F16"/>
    <w:rsid w:val="000C089C"/>
    <w:rsid w:val="000C2E62"/>
    <w:rsid w:val="000C3B64"/>
    <w:rsid w:val="000D7D8C"/>
    <w:rsid w:val="000E0FCB"/>
    <w:rsid w:val="000F0881"/>
    <w:rsid w:val="000F1CED"/>
    <w:rsid w:val="000F2D49"/>
    <w:rsid w:val="000F5F89"/>
    <w:rsid w:val="000F6382"/>
    <w:rsid w:val="000F7222"/>
    <w:rsid w:val="000F7AF9"/>
    <w:rsid w:val="00101BDE"/>
    <w:rsid w:val="00106CA4"/>
    <w:rsid w:val="001072A6"/>
    <w:rsid w:val="001078E7"/>
    <w:rsid w:val="00110AF5"/>
    <w:rsid w:val="00111EB0"/>
    <w:rsid w:val="00114329"/>
    <w:rsid w:val="00121EC6"/>
    <w:rsid w:val="00122248"/>
    <w:rsid w:val="001245A2"/>
    <w:rsid w:val="0013004E"/>
    <w:rsid w:val="00131199"/>
    <w:rsid w:val="00132CC6"/>
    <w:rsid w:val="00133F95"/>
    <w:rsid w:val="00135717"/>
    <w:rsid w:val="00140F9D"/>
    <w:rsid w:val="001431AB"/>
    <w:rsid w:val="0014320E"/>
    <w:rsid w:val="00143D5B"/>
    <w:rsid w:val="00146E27"/>
    <w:rsid w:val="00152071"/>
    <w:rsid w:val="0015325F"/>
    <w:rsid w:val="00153BB3"/>
    <w:rsid w:val="00154D6B"/>
    <w:rsid w:val="00155738"/>
    <w:rsid w:val="00160921"/>
    <w:rsid w:val="00163D7C"/>
    <w:rsid w:val="00164E6B"/>
    <w:rsid w:val="0016738C"/>
    <w:rsid w:val="001678CF"/>
    <w:rsid w:val="00170174"/>
    <w:rsid w:val="0017064E"/>
    <w:rsid w:val="00170A4E"/>
    <w:rsid w:val="001737EA"/>
    <w:rsid w:val="00174110"/>
    <w:rsid w:val="00177C90"/>
    <w:rsid w:val="00182CE2"/>
    <w:rsid w:val="00184879"/>
    <w:rsid w:val="00185236"/>
    <w:rsid w:val="00192ECA"/>
    <w:rsid w:val="00193173"/>
    <w:rsid w:val="001953EE"/>
    <w:rsid w:val="00195675"/>
    <w:rsid w:val="00196380"/>
    <w:rsid w:val="001A2130"/>
    <w:rsid w:val="001A3036"/>
    <w:rsid w:val="001A4D76"/>
    <w:rsid w:val="001A4DC2"/>
    <w:rsid w:val="001A4DDA"/>
    <w:rsid w:val="001B1F80"/>
    <w:rsid w:val="001B30F9"/>
    <w:rsid w:val="001B5BF8"/>
    <w:rsid w:val="001B6012"/>
    <w:rsid w:val="001B7F7A"/>
    <w:rsid w:val="001C16A1"/>
    <w:rsid w:val="001C36CF"/>
    <w:rsid w:val="001C4DF5"/>
    <w:rsid w:val="001D064B"/>
    <w:rsid w:val="001D4E43"/>
    <w:rsid w:val="001D62A6"/>
    <w:rsid w:val="001E1751"/>
    <w:rsid w:val="001E5324"/>
    <w:rsid w:val="001F18DA"/>
    <w:rsid w:val="001F2857"/>
    <w:rsid w:val="001F2BD8"/>
    <w:rsid w:val="001F38DD"/>
    <w:rsid w:val="001F507B"/>
    <w:rsid w:val="001F7ED9"/>
    <w:rsid w:val="00200C2C"/>
    <w:rsid w:val="00202CF9"/>
    <w:rsid w:val="00204457"/>
    <w:rsid w:val="0020751C"/>
    <w:rsid w:val="00212D72"/>
    <w:rsid w:val="0021539E"/>
    <w:rsid w:val="00220FD2"/>
    <w:rsid w:val="002219E4"/>
    <w:rsid w:val="00222614"/>
    <w:rsid w:val="00225300"/>
    <w:rsid w:val="00231109"/>
    <w:rsid w:val="002312A3"/>
    <w:rsid w:val="00233937"/>
    <w:rsid w:val="00234628"/>
    <w:rsid w:val="002347FD"/>
    <w:rsid w:val="00236ECD"/>
    <w:rsid w:val="00243542"/>
    <w:rsid w:val="002437BF"/>
    <w:rsid w:val="002504F6"/>
    <w:rsid w:val="0025065A"/>
    <w:rsid w:val="00250F2E"/>
    <w:rsid w:val="002540E1"/>
    <w:rsid w:val="002616EC"/>
    <w:rsid w:val="002649DF"/>
    <w:rsid w:val="00265AAE"/>
    <w:rsid w:val="00270B47"/>
    <w:rsid w:val="00271AA8"/>
    <w:rsid w:val="00281E4D"/>
    <w:rsid w:val="00282D1D"/>
    <w:rsid w:val="002849DB"/>
    <w:rsid w:val="002919E3"/>
    <w:rsid w:val="00291DE9"/>
    <w:rsid w:val="0029523F"/>
    <w:rsid w:val="002A1CAC"/>
    <w:rsid w:val="002A52F0"/>
    <w:rsid w:val="002A5A93"/>
    <w:rsid w:val="002A657F"/>
    <w:rsid w:val="002A7D84"/>
    <w:rsid w:val="002B0E56"/>
    <w:rsid w:val="002B10A2"/>
    <w:rsid w:val="002B17CB"/>
    <w:rsid w:val="002B27F6"/>
    <w:rsid w:val="002B4250"/>
    <w:rsid w:val="002B4A2A"/>
    <w:rsid w:val="002B4C07"/>
    <w:rsid w:val="002B6E24"/>
    <w:rsid w:val="002B6F08"/>
    <w:rsid w:val="002C07CE"/>
    <w:rsid w:val="002C2434"/>
    <w:rsid w:val="002C5B70"/>
    <w:rsid w:val="002C62E0"/>
    <w:rsid w:val="002C6D7B"/>
    <w:rsid w:val="002C7284"/>
    <w:rsid w:val="002C7E33"/>
    <w:rsid w:val="002D0D75"/>
    <w:rsid w:val="002D2F3C"/>
    <w:rsid w:val="002D34D7"/>
    <w:rsid w:val="002D50AD"/>
    <w:rsid w:val="002D5582"/>
    <w:rsid w:val="002D5AC6"/>
    <w:rsid w:val="002D6AC3"/>
    <w:rsid w:val="002E489E"/>
    <w:rsid w:val="002E5E65"/>
    <w:rsid w:val="002F0574"/>
    <w:rsid w:val="002F2212"/>
    <w:rsid w:val="00300987"/>
    <w:rsid w:val="00302B67"/>
    <w:rsid w:val="0030458B"/>
    <w:rsid w:val="0030581B"/>
    <w:rsid w:val="00305E2F"/>
    <w:rsid w:val="00312F4C"/>
    <w:rsid w:val="003158FB"/>
    <w:rsid w:val="00323AB1"/>
    <w:rsid w:val="003240AC"/>
    <w:rsid w:val="00325D0E"/>
    <w:rsid w:val="003352A5"/>
    <w:rsid w:val="003354A0"/>
    <w:rsid w:val="00335B36"/>
    <w:rsid w:val="0034062C"/>
    <w:rsid w:val="0034205B"/>
    <w:rsid w:val="0034315A"/>
    <w:rsid w:val="00344D43"/>
    <w:rsid w:val="00345269"/>
    <w:rsid w:val="0034654D"/>
    <w:rsid w:val="003466F3"/>
    <w:rsid w:val="00347965"/>
    <w:rsid w:val="0035070A"/>
    <w:rsid w:val="0035197B"/>
    <w:rsid w:val="00352224"/>
    <w:rsid w:val="003526D8"/>
    <w:rsid w:val="00355294"/>
    <w:rsid w:val="00355728"/>
    <w:rsid w:val="00360F25"/>
    <w:rsid w:val="00361517"/>
    <w:rsid w:val="00361862"/>
    <w:rsid w:val="0037064E"/>
    <w:rsid w:val="00370D22"/>
    <w:rsid w:val="003713D6"/>
    <w:rsid w:val="00371472"/>
    <w:rsid w:val="0037243D"/>
    <w:rsid w:val="00375C86"/>
    <w:rsid w:val="00375CC0"/>
    <w:rsid w:val="00380FB5"/>
    <w:rsid w:val="00383683"/>
    <w:rsid w:val="00384901"/>
    <w:rsid w:val="00384D2F"/>
    <w:rsid w:val="00390583"/>
    <w:rsid w:val="00391FB4"/>
    <w:rsid w:val="00395156"/>
    <w:rsid w:val="00397B4C"/>
    <w:rsid w:val="003A01A8"/>
    <w:rsid w:val="003A1399"/>
    <w:rsid w:val="003A390E"/>
    <w:rsid w:val="003A44E3"/>
    <w:rsid w:val="003A581B"/>
    <w:rsid w:val="003A66BF"/>
    <w:rsid w:val="003A72A7"/>
    <w:rsid w:val="003A791B"/>
    <w:rsid w:val="003B0C88"/>
    <w:rsid w:val="003B284E"/>
    <w:rsid w:val="003B48B6"/>
    <w:rsid w:val="003B60A0"/>
    <w:rsid w:val="003C11B9"/>
    <w:rsid w:val="003C2923"/>
    <w:rsid w:val="003C29D4"/>
    <w:rsid w:val="003C306A"/>
    <w:rsid w:val="003C3743"/>
    <w:rsid w:val="003C41A4"/>
    <w:rsid w:val="003C6E7D"/>
    <w:rsid w:val="003C7722"/>
    <w:rsid w:val="003D04F2"/>
    <w:rsid w:val="003D100A"/>
    <w:rsid w:val="003D2DAF"/>
    <w:rsid w:val="003D440E"/>
    <w:rsid w:val="003D4481"/>
    <w:rsid w:val="003D640E"/>
    <w:rsid w:val="003D6901"/>
    <w:rsid w:val="003D7720"/>
    <w:rsid w:val="003E4F06"/>
    <w:rsid w:val="003E67E3"/>
    <w:rsid w:val="003E7748"/>
    <w:rsid w:val="003E78BB"/>
    <w:rsid w:val="003E7EE4"/>
    <w:rsid w:val="003F07D2"/>
    <w:rsid w:val="003F36CB"/>
    <w:rsid w:val="003F3A84"/>
    <w:rsid w:val="003F67E5"/>
    <w:rsid w:val="003F7DFB"/>
    <w:rsid w:val="004003FA"/>
    <w:rsid w:val="0040502E"/>
    <w:rsid w:val="00406F6E"/>
    <w:rsid w:val="0041037E"/>
    <w:rsid w:val="00411A00"/>
    <w:rsid w:val="0041355F"/>
    <w:rsid w:val="00416022"/>
    <w:rsid w:val="00416714"/>
    <w:rsid w:val="0041671E"/>
    <w:rsid w:val="00417E38"/>
    <w:rsid w:val="00417EA8"/>
    <w:rsid w:val="0042025A"/>
    <w:rsid w:val="004236ED"/>
    <w:rsid w:val="0042425E"/>
    <w:rsid w:val="00424BD5"/>
    <w:rsid w:val="00424C8C"/>
    <w:rsid w:val="00427227"/>
    <w:rsid w:val="0043225D"/>
    <w:rsid w:val="00432FE0"/>
    <w:rsid w:val="00433427"/>
    <w:rsid w:val="0043342A"/>
    <w:rsid w:val="00435291"/>
    <w:rsid w:val="00440D48"/>
    <w:rsid w:val="0044406E"/>
    <w:rsid w:val="00446BBD"/>
    <w:rsid w:val="0044726D"/>
    <w:rsid w:val="004476C3"/>
    <w:rsid w:val="004508B4"/>
    <w:rsid w:val="0045490A"/>
    <w:rsid w:val="004563DD"/>
    <w:rsid w:val="00456E27"/>
    <w:rsid w:val="004634F2"/>
    <w:rsid w:val="00465F35"/>
    <w:rsid w:val="00466972"/>
    <w:rsid w:val="0046760D"/>
    <w:rsid w:val="0047043D"/>
    <w:rsid w:val="00470D0E"/>
    <w:rsid w:val="0047214A"/>
    <w:rsid w:val="004730F6"/>
    <w:rsid w:val="00474D34"/>
    <w:rsid w:val="00475B9A"/>
    <w:rsid w:val="00477263"/>
    <w:rsid w:val="00477292"/>
    <w:rsid w:val="00480392"/>
    <w:rsid w:val="004840A1"/>
    <w:rsid w:val="004866B8"/>
    <w:rsid w:val="00494890"/>
    <w:rsid w:val="0049591C"/>
    <w:rsid w:val="00496733"/>
    <w:rsid w:val="004972DB"/>
    <w:rsid w:val="004A01C5"/>
    <w:rsid w:val="004A06E0"/>
    <w:rsid w:val="004A0B53"/>
    <w:rsid w:val="004A0B74"/>
    <w:rsid w:val="004A0F6A"/>
    <w:rsid w:val="004A157D"/>
    <w:rsid w:val="004A3E3F"/>
    <w:rsid w:val="004A4759"/>
    <w:rsid w:val="004A6806"/>
    <w:rsid w:val="004B08DC"/>
    <w:rsid w:val="004B3AFC"/>
    <w:rsid w:val="004B476F"/>
    <w:rsid w:val="004B5C61"/>
    <w:rsid w:val="004B6688"/>
    <w:rsid w:val="004B7D53"/>
    <w:rsid w:val="004C1C8B"/>
    <w:rsid w:val="004C4CE5"/>
    <w:rsid w:val="004C53A2"/>
    <w:rsid w:val="004D1834"/>
    <w:rsid w:val="004D1D8F"/>
    <w:rsid w:val="004D2873"/>
    <w:rsid w:val="004D44BC"/>
    <w:rsid w:val="004D451A"/>
    <w:rsid w:val="004D48C0"/>
    <w:rsid w:val="004D629B"/>
    <w:rsid w:val="004E08DA"/>
    <w:rsid w:val="004E178A"/>
    <w:rsid w:val="004E2CDE"/>
    <w:rsid w:val="004E581F"/>
    <w:rsid w:val="004E644A"/>
    <w:rsid w:val="004F1560"/>
    <w:rsid w:val="004F23B3"/>
    <w:rsid w:val="004F3C0A"/>
    <w:rsid w:val="004F477F"/>
    <w:rsid w:val="004F4CD7"/>
    <w:rsid w:val="004F4EDA"/>
    <w:rsid w:val="004F6853"/>
    <w:rsid w:val="004F6BE1"/>
    <w:rsid w:val="004F7ACE"/>
    <w:rsid w:val="00503888"/>
    <w:rsid w:val="0050687D"/>
    <w:rsid w:val="005074E7"/>
    <w:rsid w:val="00507AE7"/>
    <w:rsid w:val="00510A0B"/>
    <w:rsid w:val="00513A5D"/>
    <w:rsid w:val="00514626"/>
    <w:rsid w:val="00514752"/>
    <w:rsid w:val="005165A9"/>
    <w:rsid w:val="00516E1B"/>
    <w:rsid w:val="0051711D"/>
    <w:rsid w:val="005253E2"/>
    <w:rsid w:val="00533E3B"/>
    <w:rsid w:val="00533FB7"/>
    <w:rsid w:val="005353B6"/>
    <w:rsid w:val="00540BF9"/>
    <w:rsid w:val="005416F7"/>
    <w:rsid w:val="005425F6"/>
    <w:rsid w:val="0054401A"/>
    <w:rsid w:val="00545007"/>
    <w:rsid w:val="00545E0E"/>
    <w:rsid w:val="00554806"/>
    <w:rsid w:val="00555D71"/>
    <w:rsid w:val="005566CA"/>
    <w:rsid w:val="00560D29"/>
    <w:rsid w:val="00561E4D"/>
    <w:rsid w:val="00565787"/>
    <w:rsid w:val="00567BED"/>
    <w:rsid w:val="00571634"/>
    <w:rsid w:val="005717C0"/>
    <w:rsid w:val="005733CC"/>
    <w:rsid w:val="00573DCD"/>
    <w:rsid w:val="005744A7"/>
    <w:rsid w:val="00580025"/>
    <w:rsid w:val="00582CD6"/>
    <w:rsid w:val="00585D32"/>
    <w:rsid w:val="00586295"/>
    <w:rsid w:val="005911E6"/>
    <w:rsid w:val="00592C96"/>
    <w:rsid w:val="00593CA2"/>
    <w:rsid w:val="00594141"/>
    <w:rsid w:val="00595216"/>
    <w:rsid w:val="005973B7"/>
    <w:rsid w:val="005A0137"/>
    <w:rsid w:val="005A19CD"/>
    <w:rsid w:val="005A3304"/>
    <w:rsid w:val="005A43FC"/>
    <w:rsid w:val="005B33D4"/>
    <w:rsid w:val="005B57D0"/>
    <w:rsid w:val="005C2C20"/>
    <w:rsid w:val="005C3748"/>
    <w:rsid w:val="005C3DAD"/>
    <w:rsid w:val="005C7043"/>
    <w:rsid w:val="005D08B8"/>
    <w:rsid w:val="005D2D0F"/>
    <w:rsid w:val="005D4340"/>
    <w:rsid w:val="005D53E6"/>
    <w:rsid w:val="005D66B6"/>
    <w:rsid w:val="005D6D25"/>
    <w:rsid w:val="005E0002"/>
    <w:rsid w:val="005E64DF"/>
    <w:rsid w:val="005E64F4"/>
    <w:rsid w:val="005E7EB6"/>
    <w:rsid w:val="005F0118"/>
    <w:rsid w:val="005F531C"/>
    <w:rsid w:val="005F589C"/>
    <w:rsid w:val="006000C6"/>
    <w:rsid w:val="006060F6"/>
    <w:rsid w:val="006109EB"/>
    <w:rsid w:val="00610C72"/>
    <w:rsid w:val="006123E0"/>
    <w:rsid w:val="0062140B"/>
    <w:rsid w:val="00624BDB"/>
    <w:rsid w:val="00625532"/>
    <w:rsid w:val="0062566E"/>
    <w:rsid w:val="006261E4"/>
    <w:rsid w:val="006269BE"/>
    <w:rsid w:val="00627ED5"/>
    <w:rsid w:val="0063291A"/>
    <w:rsid w:val="006332EC"/>
    <w:rsid w:val="00633C0F"/>
    <w:rsid w:val="00635424"/>
    <w:rsid w:val="00635561"/>
    <w:rsid w:val="00640974"/>
    <w:rsid w:val="006426D2"/>
    <w:rsid w:val="006449B1"/>
    <w:rsid w:val="00644B38"/>
    <w:rsid w:val="0064534F"/>
    <w:rsid w:val="00645B76"/>
    <w:rsid w:val="0064693F"/>
    <w:rsid w:val="00647567"/>
    <w:rsid w:val="00647939"/>
    <w:rsid w:val="006518A2"/>
    <w:rsid w:val="00655909"/>
    <w:rsid w:val="0066056F"/>
    <w:rsid w:val="0066094B"/>
    <w:rsid w:val="006651C8"/>
    <w:rsid w:val="00667676"/>
    <w:rsid w:val="00667DB7"/>
    <w:rsid w:val="0067231E"/>
    <w:rsid w:val="006737F4"/>
    <w:rsid w:val="00673973"/>
    <w:rsid w:val="00673AA0"/>
    <w:rsid w:val="006770DB"/>
    <w:rsid w:val="006839E4"/>
    <w:rsid w:val="00684432"/>
    <w:rsid w:val="00686728"/>
    <w:rsid w:val="00690C3F"/>
    <w:rsid w:val="00693FDA"/>
    <w:rsid w:val="00694961"/>
    <w:rsid w:val="006A1DD4"/>
    <w:rsid w:val="006A235C"/>
    <w:rsid w:val="006A6E05"/>
    <w:rsid w:val="006A6ED1"/>
    <w:rsid w:val="006A6F83"/>
    <w:rsid w:val="006A748C"/>
    <w:rsid w:val="006A776D"/>
    <w:rsid w:val="006B200F"/>
    <w:rsid w:val="006B2076"/>
    <w:rsid w:val="006B2C04"/>
    <w:rsid w:val="006C1740"/>
    <w:rsid w:val="006C4E36"/>
    <w:rsid w:val="006D00C9"/>
    <w:rsid w:val="006D144D"/>
    <w:rsid w:val="006D29A8"/>
    <w:rsid w:val="006D3416"/>
    <w:rsid w:val="006D3692"/>
    <w:rsid w:val="006D3BE2"/>
    <w:rsid w:val="006D7523"/>
    <w:rsid w:val="006E03D8"/>
    <w:rsid w:val="006E0480"/>
    <w:rsid w:val="006E39BE"/>
    <w:rsid w:val="006E4CFB"/>
    <w:rsid w:val="006E5C50"/>
    <w:rsid w:val="006F06E3"/>
    <w:rsid w:val="006F3E72"/>
    <w:rsid w:val="006F58E4"/>
    <w:rsid w:val="006F7129"/>
    <w:rsid w:val="00701724"/>
    <w:rsid w:val="00712160"/>
    <w:rsid w:val="00714355"/>
    <w:rsid w:val="0071530F"/>
    <w:rsid w:val="00717483"/>
    <w:rsid w:val="00720C3A"/>
    <w:rsid w:val="00720E50"/>
    <w:rsid w:val="00725C7C"/>
    <w:rsid w:val="007312BF"/>
    <w:rsid w:val="00732061"/>
    <w:rsid w:val="007330E4"/>
    <w:rsid w:val="0073492C"/>
    <w:rsid w:val="00734EEB"/>
    <w:rsid w:val="0073597F"/>
    <w:rsid w:val="00735BF5"/>
    <w:rsid w:val="00736A96"/>
    <w:rsid w:val="007407D7"/>
    <w:rsid w:val="00742914"/>
    <w:rsid w:val="00743009"/>
    <w:rsid w:val="007450CC"/>
    <w:rsid w:val="00747763"/>
    <w:rsid w:val="00750CFA"/>
    <w:rsid w:val="00750F08"/>
    <w:rsid w:val="007520FD"/>
    <w:rsid w:val="00752D88"/>
    <w:rsid w:val="0075581C"/>
    <w:rsid w:val="00755BBC"/>
    <w:rsid w:val="00762048"/>
    <w:rsid w:val="00762FBE"/>
    <w:rsid w:val="00771A2D"/>
    <w:rsid w:val="00773176"/>
    <w:rsid w:val="007756F6"/>
    <w:rsid w:val="007758BC"/>
    <w:rsid w:val="007839B4"/>
    <w:rsid w:val="00783D84"/>
    <w:rsid w:val="007875CF"/>
    <w:rsid w:val="00790899"/>
    <w:rsid w:val="00790CD3"/>
    <w:rsid w:val="0079270B"/>
    <w:rsid w:val="0079309C"/>
    <w:rsid w:val="00795AEA"/>
    <w:rsid w:val="0079667C"/>
    <w:rsid w:val="00797402"/>
    <w:rsid w:val="00797A31"/>
    <w:rsid w:val="007A0A8D"/>
    <w:rsid w:val="007A28DA"/>
    <w:rsid w:val="007A3AEA"/>
    <w:rsid w:val="007A79C6"/>
    <w:rsid w:val="007B1F39"/>
    <w:rsid w:val="007B31AE"/>
    <w:rsid w:val="007C0D0E"/>
    <w:rsid w:val="007C11D5"/>
    <w:rsid w:val="007C3C5C"/>
    <w:rsid w:val="007C6477"/>
    <w:rsid w:val="007C6DCA"/>
    <w:rsid w:val="007D08C7"/>
    <w:rsid w:val="007D59EC"/>
    <w:rsid w:val="007D5E15"/>
    <w:rsid w:val="007D73C6"/>
    <w:rsid w:val="007D76CA"/>
    <w:rsid w:val="007E095D"/>
    <w:rsid w:val="007E09E9"/>
    <w:rsid w:val="007E3473"/>
    <w:rsid w:val="007E3BA0"/>
    <w:rsid w:val="007E6905"/>
    <w:rsid w:val="007E6F2C"/>
    <w:rsid w:val="007E7CC0"/>
    <w:rsid w:val="007F086D"/>
    <w:rsid w:val="007F1262"/>
    <w:rsid w:val="007F15C9"/>
    <w:rsid w:val="007F1BE9"/>
    <w:rsid w:val="007F5803"/>
    <w:rsid w:val="0080025B"/>
    <w:rsid w:val="00800950"/>
    <w:rsid w:val="008013B2"/>
    <w:rsid w:val="008024FC"/>
    <w:rsid w:val="008059B7"/>
    <w:rsid w:val="00806E2B"/>
    <w:rsid w:val="00807E88"/>
    <w:rsid w:val="008107E2"/>
    <w:rsid w:val="00812192"/>
    <w:rsid w:val="008133D5"/>
    <w:rsid w:val="00813446"/>
    <w:rsid w:val="008154E5"/>
    <w:rsid w:val="00815A4C"/>
    <w:rsid w:val="00816B0C"/>
    <w:rsid w:val="00817261"/>
    <w:rsid w:val="008200B6"/>
    <w:rsid w:val="00824E9E"/>
    <w:rsid w:val="00825C11"/>
    <w:rsid w:val="0083032F"/>
    <w:rsid w:val="00830521"/>
    <w:rsid w:val="00830C1F"/>
    <w:rsid w:val="008337FA"/>
    <w:rsid w:val="00833B73"/>
    <w:rsid w:val="008346CE"/>
    <w:rsid w:val="0083492D"/>
    <w:rsid w:val="00836CA9"/>
    <w:rsid w:val="00837F6A"/>
    <w:rsid w:val="008406BA"/>
    <w:rsid w:val="008408D2"/>
    <w:rsid w:val="0084490E"/>
    <w:rsid w:val="00844B3D"/>
    <w:rsid w:val="00844D7E"/>
    <w:rsid w:val="00846D15"/>
    <w:rsid w:val="008474C2"/>
    <w:rsid w:val="00852041"/>
    <w:rsid w:val="008537DF"/>
    <w:rsid w:val="00854D8C"/>
    <w:rsid w:val="00855031"/>
    <w:rsid w:val="00862F2D"/>
    <w:rsid w:val="0086367A"/>
    <w:rsid w:val="00864FA4"/>
    <w:rsid w:val="00870E92"/>
    <w:rsid w:val="0087144C"/>
    <w:rsid w:val="00872DC9"/>
    <w:rsid w:val="00874361"/>
    <w:rsid w:val="0088151F"/>
    <w:rsid w:val="00881B6E"/>
    <w:rsid w:val="00882819"/>
    <w:rsid w:val="00883878"/>
    <w:rsid w:val="008861E2"/>
    <w:rsid w:val="00890D39"/>
    <w:rsid w:val="008A0F98"/>
    <w:rsid w:val="008A25F7"/>
    <w:rsid w:val="008A37D3"/>
    <w:rsid w:val="008A44F5"/>
    <w:rsid w:val="008A56A0"/>
    <w:rsid w:val="008B2599"/>
    <w:rsid w:val="008B2840"/>
    <w:rsid w:val="008B2DBA"/>
    <w:rsid w:val="008B6583"/>
    <w:rsid w:val="008B77F4"/>
    <w:rsid w:val="008C3118"/>
    <w:rsid w:val="008C3517"/>
    <w:rsid w:val="008D3F7D"/>
    <w:rsid w:val="008D4C8E"/>
    <w:rsid w:val="008E2E4C"/>
    <w:rsid w:val="008E5281"/>
    <w:rsid w:val="008E5C16"/>
    <w:rsid w:val="008E5CDB"/>
    <w:rsid w:val="008F16A8"/>
    <w:rsid w:val="008F1950"/>
    <w:rsid w:val="008F5438"/>
    <w:rsid w:val="00902728"/>
    <w:rsid w:val="009054B3"/>
    <w:rsid w:val="00910552"/>
    <w:rsid w:val="00911503"/>
    <w:rsid w:val="00913594"/>
    <w:rsid w:val="009140F8"/>
    <w:rsid w:val="009144B0"/>
    <w:rsid w:val="00916334"/>
    <w:rsid w:val="00917F7E"/>
    <w:rsid w:val="0092006A"/>
    <w:rsid w:val="0092047A"/>
    <w:rsid w:val="0092285D"/>
    <w:rsid w:val="0092393C"/>
    <w:rsid w:val="00925010"/>
    <w:rsid w:val="009302CA"/>
    <w:rsid w:val="00932341"/>
    <w:rsid w:val="00933B68"/>
    <w:rsid w:val="009342DA"/>
    <w:rsid w:val="009346E3"/>
    <w:rsid w:val="00934B25"/>
    <w:rsid w:val="0093694C"/>
    <w:rsid w:val="009373C1"/>
    <w:rsid w:val="00937415"/>
    <w:rsid w:val="00937B08"/>
    <w:rsid w:val="0094099E"/>
    <w:rsid w:val="00942F63"/>
    <w:rsid w:val="00944C9F"/>
    <w:rsid w:val="00945C29"/>
    <w:rsid w:val="00950934"/>
    <w:rsid w:val="00951D6F"/>
    <w:rsid w:val="00951E07"/>
    <w:rsid w:val="009524A1"/>
    <w:rsid w:val="00952E6A"/>
    <w:rsid w:val="009541BA"/>
    <w:rsid w:val="00955453"/>
    <w:rsid w:val="00957A93"/>
    <w:rsid w:val="00957D9E"/>
    <w:rsid w:val="009612EF"/>
    <w:rsid w:val="00961529"/>
    <w:rsid w:val="00962682"/>
    <w:rsid w:val="00962ABD"/>
    <w:rsid w:val="00974100"/>
    <w:rsid w:val="00974C55"/>
    <w:rsid w:val="00976FE7"/>
    <w:rsid w:val="0098125A"/>
    <w:rsid w:val="00981740"/>
    <w:rsid w:val="00981745"/>
    <w:rsid w:val="00982E3E"/>
    <w:rsid w:val="00985B80"/>
    <w:rsid w:val="00987949"/>
    <w:rsid w:val="009916FF"/>
    <w:rsid w:val="00992068"/>
    <w:rsid w:val="00992575"/>
    <w:rsid w:val="00992668"/>
    <w:rsid w:val="009946D8"/>
    <w:rsid w:val="00997164"/>
    <w:rsid w:val="009A70B7"/>
    <w:rsid w:val="009B2861"/>
    <w:rsid w:val="009B2D3B"/>
    <w:rsid w:val="009B38E1"/>
    <w:rsid w:val="009C222F"/>
    <w:rsid w:val="009C4772"/>
    <w:rsid w:val="009C4D48"/>
    <w:rsid w:val="009C50C2"/>
    <w:rsid w:val="009C5DDA"/>
    <w:rsid w:val="009C62C4"/>
    <w:rsid w:val="009D08FA"/>
    <w:rsid w:val="009D1E8A"/>
    <w:rsid w:val="009D222B"/>
    <w:rsid w:val="009D25FE"/>
    <w:rsid w:val="009D7086"/>
    <w:rsid w:val="009E06DE"/>
    <w:rsid w:val="009E112C"/>
    <w:rsid w:val="009E1EBF"/>
    <w:rsid w:val="009E43EC"/>
    <w:rsid w:val="009E7B04"/>
    <w:rsid w:val="009F1420"/>
    <w:rsid w:val="009F545A"/>
    <w:rsid w:val="00A01268"/>
    <w:rsid w:val="00A04D32"/>
    <w:rsid w:val="00A0768A"/>
    <w:rsid w:val="00A10232"/>
    <w:rsid w:val="00A13CCA"/>
    <w:rsid w:val="00A14833"/>
    <w:rsid w:val="00A149B5"/>
    <w:rsid w:val="00A1526B"/>
    <w:rsid w:val="00A16CD2"/>
    <w:rsid w:val="00A1752A"/>
    <w:rsid w:val="00A20AEA"/>
    <w:rsid w:val="00A2164F"/>
    <w:rsid w:val="00A23AD2"/>
    <w:rsid w:val="00A26017"/>
    <w:rsid w:val="00A26319"/>
    <w:rsid w:val="00A301FD"/>
    <w:rsid w:val="00A3051F"/>
    <w:rsid w:val="00A35D2B"/>
    <w:rsid w:val="00A405A5"/>
    <w:rsid w:val="00A40A80"/>
    <w:rsid w:val="00A44E8F"/>
    <w:rsid w:val="00A51A9C"/>
    <w:rsid w:val="00A561E2"/>
    <w:rsid w:val="00A57B57"/>
    <w:rsid w:val="00A60B00"/>
    <w:rsid w:val="00A61520"/>
    <w:rsid w:val="00A64AFB"/>
    <w:rsid w:val="00A70C92"/>
    <w:rsid w:val="00A713C0"/>
    <w:rsid w:val="00A76CB8"/>
    <w:rsid w:val="00A777F1"/>
    <w:rsid w:val="00A80F0A"/>
    <w:rsid w:val="00A81C28"/>
    <w:rsid w:val="00A824EC"/>
    <w:rsid w:val="00A91B6D"/>
    <w:rsid w:val="00A92656"/>
    <w:rsid w:val="00A93FB6"/>
    <w:rsid w:val="00A941A0"/>
    <w:rsid w:val="00A944F4"/>
    <w:rsid w:val="00A954D0"/>
    <w:rsid w:val="00A96E58"/>
    <w:rsid w:val="00A97611"/>
    <w:rsid w:val="00AA1F8F"/>
    <w:rsid w:val="00AA244E"/>
    <w:rsid w:val="00AA34FB"/>
    <w:rsid w:val="00AA5BFD"/>
    <w:rsid w:val="00AA5F1B"/>
    <w:rsid w:val="00AA6C1D"/>
    <w:rsid w:val="00AB0410"/>
    <w:rsid w:val="00AB5189"/>
    <w:rsid w:val="00AC0185"/>
    <w:rsid w:val="00AC1003"/>
    <w:rsid w:val="00AC1287"/>
    <w:rsid w:val="00AC2019"/>
    <w:rsid w:val="00AC2BF6"/>
    <w:rsid w:val="00AC390C"/>
    <w:rsid w:val="00AC4158"/>
    <w:rsid w:val="00AC5CDC"/>
    <w:rsid w:val="00AC5D78"/>
    <w:rsid w:val="00AC6DA1"/>
    <w:rsid w:val="00AD13D5"/>
    <w:rsid w:val="00AD19D8"/>
    <w:rsid w:val="00AD2739"/>
    <w:rsid w:val="00AD325B"/>
    <w:rsid w:val="00AD3395"/>
    <w:rsid w:val="00AD3EA5"/>
    <w:rsid w:val="00AD5E83"/>
    <w:rsid w:val="00AD7BCB"/>
    <w:rsid w:val="00AE13D7"/>
    <w:rsid w:val="00AE157B"/>
    <w:rsid w:val="00AE194F"/>
    <w:rsid w:val="00AE6CEB"/>
    <w:rsid w:val="00AE7860"/>
    <w:rsid w:val="00AF0F75"/>
    <w:rsid w:val="00AF2EB4"/>
    <w:rsid w:val="00AF3127"/>
    <w:rsid w:val="00AF44CD"/>
    <w:rsid w:val="00AF4868"/>
    <w:rsid w:val="00AF55C4"/>
    <w:rsid w:val="00AF6C81"/>
    <w:rsid w:val="00B02AD4"/>
    <w:rsid w:val="00B04989"/>
    <w:rsid w:val="00B12E45"/>
    <w:rsid w:val="00B1474D"/>
    <w:rsid w:val="00B17ACE"/>
    <w:rsid w:val="00B20710"/>
    <w:rsid w:val="00B217F7"/>
    <w:rsid w:val="00B277F2"/>
    <w:rsid w:val="00B27825"/>
    <w:rsid w:val="00B30A93"/>
    <w:rsid w:val="00B3347D"/>
    <w:rsid w:val="00B40087"/>
    <w:rsid w:val="00B40DE7"/>
    <w:rsid w:val="00B4376F"/>
    <w:rsid w:val="00B44E44"/>
    <w:rsid w:val="00B47D63"/>
    <w:rsid w:val="00B551F3"/>
    <w:rsid w:val="00B575F2"/>
    <w:rsid w:val="00B60015"/>
    <w:rsid w:val="00B619D2"/>
    <w:rsid w:val="00B627A6"/>
    <w:rsid w:val="00B649E3"/>
    <w:rsid w:val="00B66304"/>
    <w:rsid w:val="00B701A9"/>
    <w:rsid w:val="00B71519"/>
    <w:rsid w:val="00B71BFE"/>
    <w:rsid w:val="00B7214B"/>
    <w:rsid w:val="00B72A15"/>
    <w:rsid w:val="00B765DD"/>
    <w:rsid w:val="00B76F8D"/>
    <w:rsid w:val="00B77972"/>
    <w:rsid w:val="00B77F65"/>
    <w:rsid w:val="00B814C0"/>
    <w:rsid w:val="00B82FAB"/>
    <w:rsid w:val="00B854F9"/>
    <w:rsid w:val="00B8570B"/>
    <w:rsid w:val="00B86F71"/>
    <w:rsid w:val="00B8791E"/>
    <w:rsid w:val="00B87C09"/>
    <w:rsid w:val="00B92547"/>
    <w:rsid w:val="00B92AE9"/>
    <w:rsid w:val="00B92B2F"/>
    <w:rsid w:val="00B933B9"/>
    <w:rsid w:val="00B94B99"/>
    <w:rsid w:val="00BA1C36"/>
    <w:rsid w:val="00BA1F73"/>
    <w:rsid w:val="00BA3B93"/>
    <w:rsid w:val="00BA3DFB"/>
    <w:rsid w:val="00BA4963"/>
    <w:rsid w:val="00BA4FA6"/>
    <w:rsid w:val="00BA6F78"/>
    <w:rsid w:val="00BB1892"/>
    <w:rsid w:val="00BB3845"/>
    <w:rsid w:val="00BB5EE1"/>
    <w:rsid w:val="00BC1376"/>
    <w:rsid w:val="00BC3CC6"/>
    <w:rsid w:val="00BC751A"/>
    <w:rsid w:val="00BD046E"/>
    <w:rsid w:val="00BD05C5"/>
    <w:rsid w:val="00BD1DC2"/>
    <w:rsid w:val="00BD31D8"/>
    <w:rsid w:val="00BD73A6"/>
    <w:rsid w:val="00BD7A77"/>
    <w:rsid w:val="00BE02BC"/>
    <w:rsid w:val="00BE094B"/>
    <w:rsid w:val="00BE1BB4"/>
    <w:rsid w:val="00BE356D"/>
    <w:rsid w:val="00BE47A8"/>
    <w:rsid w:val="00BE6F3E"/>
    <w:rsid w:val="00BF05E5"/>
    <w:rsid w:val="00BF1D8F"/>
    <w:rsid w:val="00BF27C1"/>
    <w:rsid w:val="00BF4189"/>
    <w:rsid w:val="00BF4868"/>
    <w:rsid w:val="00C00082"/>
    <w:rsid w:val="00C04016"/>
    <w:rsid w:val="00C0640D"/>
    <w:rsid w:val="00C06A9A"/>
    <w:rsid w:val="00C126F1"/>
    <w:rsid w:val="00C15419"/>
    <w:rsid w:val="00C20A6C"/>
    <w:rsid w:val="00C226CC"/>
    <w:rsid w:val="00C23BC8"/>
    <w:rsid w:val="00C23DFB"/>
    <w:rsid w:val="00C2623F"/>
    <w:rsid w:val="00C2672B"/>
    <w:rsid w:val="00C27A5A"/>
    <w:rsid w:val="00C314AE"/>
    <w:rsid w:val="00C31697"/>
    <w:rsid w:val="00C32CC8"/>
    <w:rsid w:val="00C33829"/>
    <w:rsid w:val="00C34038"/>
    <w:rsid w:val="00C35161"/>
    <w:rsid w:val="00C37C30"/>
    <w:rsid w:val="00C403F7"/>
    <w:rsid w:val="00C40891"/>
    <w:rsid w:val="00C42283"/>
    <w:rsid w:val="00C42DB8"/>
    <w:rsid w:val="00C4314D"/>
    <w:rsid w:val="00C45457"/>
    <w:rsid w:val="00C509A0"/>
    <w:rsid w:val="00C50B19"/>
    <w:rsid w:val="00C51A95"/>
    <w:rsid w:val="00C52047"/>
    <w:rsid w:val="00C53FD5"/>
    <w:rsid w:val="00C53FFE"/>
    <w:rsid w:val="00C56443"/>
    <w:rsid w:val="00C63A44"/>
    <w:rsid w:val="00C63B31"/>
    <w:rsid w:val="00C65541"/>
    <w:rsid w:val="00C66255"/>
    <w:rsid w:val="00C66B34"/>
    <w:rsid w:val="00C67D9B"/>
    <w:rsid w:val="00C70BD0"/>
    <w:rsid w:val="00C711E5"/>
    <w:rsid w:val="00C725D8"/>
    <w:rsid w:val="00C72F80"/>
    <w:rsid w:val="00C74AE4"/>
    <w:rsid w:val="00C75179"/>
    <w:rsid w:val="00C83663"/>
    <w:rsid w:val="00C84108"/>
    <w:rsid w:val="00C85182"/>
    <w:rsid w:val="00C9322E"/>
    <w:rsid w:val="00C93DC7"/>
    <w:rsid w:val="00C947A3"/>
    <w:rsid w:val="00C977EC"/>
    <w:rsid w:val="00CA533A"/>
    <w:rsid w:val="00CA60B1"/>
    <w:rsid w:val="00CA7C4B"/>
    <w:rsid w:val="00CB0E1F"/>
    <w:rsid w:val="00CB2966"/>
    <w:rsid w:val="00CB31E6"/>
    <w:rsid w:val="00CB341E"/>
    <w:rsid w:val="00CB5388"/>
    <w:rsid w:val="00CB53FC"/>
    <w:rsid w:val="00CB562F"/>
    <w:rsid w:val="00CB6BAC"/>
    <w:rsid w:val="00CB6FC5"/>
    <w:rsid w:val="00CC0C09"/>
    <w:rsid w:val="00CC2212"/>
    <w:rsid w:val="00CC2640"/>
    <w:rsid w:val="00CC2EE9"/>
    <w:rsid w:val="00CC3F1D"/>
    <w:rsid w:val="00CC57D0"/>
    <w:rsid w:val="00CC78F6"/>
    <w:rsid w:val="00CD0C48"/>
    <w:rsid w:val="00CD66E4"/>
    <w:rsid w:val="00CE1C52"/>
    <w:rsid w:val="00CE4377"/>
    <w:rsid w:val="00CE5F1E"/>
    <w:rsid w:val="00CE67A8"/>
    <w:rsid w:val="00CE6C3A"/>
    <w:rsid w:val="00CE6D74"/>
    <w:rsid w:val="00CE7F92"/>
    <w:rsid w:val="00CF339E"/>
    <w:rsid w:val="00CF37DF"/>
    <w:rsid w:val="00CF53CF"/>
    <w:rsid w:val="00CF5B82"/>
    <w:rsid w:val="00CF6D9C"/>
    <w:rsid w:val="00CF6EF1"/>
    <w:rsid w:val="00D02529"/>
    <w:rsid w:val="00D07B49"/>
    <w:rsid w:val="00D112C2"/>
    <w:rsid w:val="00D122C3"/>
    <w:rsid w:val="00D12A8E"/>
    <w:rsid w:val="00D144F3"/>
    <w:rsid w:val="00D152D8"/>
    <w:rsid w:val="00D153E3"/>
    <w:rsid w:val="00D203B4"/>
    <w:rsid w:val="00D2240D"/>
    <w:rsid w:val="00D24A71"/>
    <w:rsid w:val="00D30C9A"/>
    <w:rsid w:val="00D30D73"/>
    <w:rsid w:val="00D31699"/>
    <w:rsid w:val="00D367A8"/>
    <w:rsid w:val="00D42EE2"/>
    <w:rsid w:val="00D439BE"/>
    <w:rsid w:val="00D527D9"/>
    <w:rsid w:val="00D5744C"/>
    <w:rsid w:val="00D60B94"/>
    <w:rsid w:val="00D61FF0"/>
    <w:rsid w:val="00D62BE3"/>
    <w:rsid w:val="00D65CDD"/>
    <w:rsid w:val="00D66795"/>
    <w:rsid w:val="00D667EF"/>
    <w:rsid w:val="00D70498"/>
    <w:rsid w:val="00D70810"/>
    <w:rsid w:val="00D72020"/>
    <w:rsid w:val="00D74731"/>
    <w:rsid w:val="00D7666B"/>
    <w:rsid w:val="00D85FD6"/>
    <w:rsid w:val="00D87636"/>
    <w:rsid w:val="00D9221A"/>
    <w:rsid w:val="00D96E2B"/>
    <w:rsid w:val="00DA163E"/>
    <w:rsid w:val="00DA3A4A"/>
    <w:rsid w:val="00DA4F92"/>
    <w:rsid w:val="00DB429F"/>
    <w:rsid w:val="00DB7198"/>
    <w:rsid w:val="00DC0C1C"/>
    <w:rsid w:val="00DC1084"/>
    <w:rsid w:val="00DC10DB"/>
    <w:rsid w:val="00DC69D4"/>
    <w:rsid w:val="00DC7AD6"/>
    <w:rsid w:val="00DD0428"/>
    <w:rsid w:val="00DD2513"/>
    <w:rsid w:val="00DD302E"/>
    <w:rsid w:val="00DD5FF7"/>
    <w:rsid w:val="00DE0A1E"/>
    <w:rsid w:val="00DE0A42"/>
    <w:rsid w:val="00DE2C7C"/>
    <w:rsid w:val="00DE49AF"/>
    <w:rsid w:val="00DE52FC"/>
    <w:rsid w:val="00DE72E3"/>
    <w:rsid w:val="00DF0D29"/>
    <w:rsid w:val="00DF22E3"/>
    <w:rsid w:val="00DF2D04"/>
    <w:rsid w:val="00DF5193"/>
    <w:rsid w:val="00DF54FB"/>
    <w:rsid w:val="00DF6712"/>
    <w:rsid w:val="00DF6B05"/>
    <w:rsid w:val="00DF6E0B"/>
    <w:rsid w:val="00DF7AE6"/>
    <w:rsid w:val="00DF7BC8"/>
    <w:rsid w:val="00E007E4"/>
    <w:rsid w:val="00E0081B"/>
    <w:rsid w:val="00E023FE"/>
    <w:rsid w:val="00E03F43"/>
    <w:rsid w:val="00E05DCF"/>
    <w:rsid w:val="00E06517"/>
    <w:rsid w:val="00E136FB"/>
    <w:rsid w:val="00E13F7C"/>
    <w:rsid w:val="00E1629E"/>
    <w:rsid w:val="00E16A39"/>
    <w:rsid w:val="00E174AF"/>
    <w:rsid w:val="00E178DE"/>
    <w:rsid w:val="00E2497E"/>
    <w:rsid w:val="00E26F6C"/>
    <w:rsid w:val="00E278C4"/>
    <w:rsid w:val="00E32114"/>
    <w:rsid w:val="00E3280D"/>
    <w:rsid w:val="00E339C7"/>
    <w:rsid w:val="00E37583"/>
    <w:rsid w:val="00E40235"/>
    <w:rsid w:val="00E406F8"/>
    <w:rsid w:val="00E45230"/>
    <w:rsid w:val="00E45C37"/>
    <w:rsid w:val="00E46B2C"/>
    <w:rsid w:val="00E47167"/>
    <w:rsid w:val="00E51168"/>
    <w:rsid w:val="00E55671"/>
    <w:rsid w:val="00E60FDD"/>
    <w:rsid w:val="00E61324"/>
    <w:rsid w:val="00E61687"/>
    <w:rsid w:val="00E639F1"/>
    <w:rsid w:val="00E717E3"/>
    <w:rsid w:val="00E732C5"/>
    <w:rsid w:val="00E76AC3"/>
    <w:rsid w:val="00E8181E"/>
    <w:rsid w:val="00E834B8"/>
    <w:rsid w:val="00E8440E"/>
    <w:rsid w:val="00E8666E"/>
    <w:rsid w:val="00E87987"/>
    <w:rsid w:val="00E91471"/>
    <w:rsid w:val="00E91900"/>
    <w:rsid w:val="00E924BB"/>
    <w:rsid w:val="00E95325"/>
    <w:rsid w:val="00E959CA"/>
    <w:rsid w:val="00EA05C2"/>
    <w:rsid w:val="00EA61B0"/>
    <w:rsid w:val="00EB4722"/>
    <w:rsid w:val="00EB5076"/>
    <w:rsid w:val="00EB5329"/>
    <w:rsid w:val="00EB5CE6"/>
    <w:rsid w:val="00EB74C7"/>
    <w:rsid w:val="00EC3D06"/>
    <w:rsid w:val="00EC5AC5"/>
    <w:rsid w:val="00EC6E78"/>
    <w:rsid w:val="00ED0E53"/>
    <w:rsid w:val="00ED2B7F"/>
    <w:rsid w:val="00ED4CDB"/>
    <w:rsid w:val="00ED7C7D"/>
    <w:rsid w:val="00ED7E57"/>
    <w:rsid w:val="00EE30C4"/>
    <w:rsid w:val="00EE473C"/>
    <w:rsid w:val="00EE7B97"/>
    <w:rsid w:val="00EF1769"/>
    <w:rsid w:val="00EF3572"/>
    <w:rsid w:val="00EF476B"/>
    <w:rsid w:val="00EF5189"/>
    <w:rsid w:val="00EF7326"/>
    <w:rsid w:val="00F0301D"/>
    <w:rsid w:val="00F07CCA"/>
    <w:rsid w:val="00F07E05"/>
    <w:rsid w:val="00F11541"/>
    <w:rsid w:val="00F13D5A"/>
    <w:rsid w:val="00F250F2"/>
    <w:rsid w:val="00F27241"/>
    <w:rsid w:val="00F272B6"/>
    <w:rsid w:val="00F30A83"/>
    <w:rsid w:val="00F32715"/>
    <w:rsid w:val="00F349F3"/>
    <w:rsid w:val="00F44FF7"/>
    <w:rsid w:val="00F50A9D"/>
    <w:rsid w:val="00F52202"/>
    <w:rsid w:val="00F52B7E"/>
    <w:rsid w:val="00F52BE9"/>
    <w:rsid w:val="00F52DEE"/>
    <w:rsid w:val="00F52EB7"/>
    <w:rsid w:val="00F54E53"/>
    <w:rsid w:val="00F5502B"/>
    <w:rsid w:val="00F55163"/>
    <w:rsid w:val="00F56291"/>
    <w:rsid w:val="00F56F80"/>
    <w:rsid w:val="00F60233"/>
    <w:rsid w:val="00F6235B"/>
    <w:rsid w:val="00F624B0"/>
    <w:rsid w:val="00F635E9"/>
    <w:rsid w:val="00F64714"/>
    <w:rsid w:val="00F67699"/>
    <w:rsid w:val="00F67803"/>
    <w:rsid w:val="00F67B0D"/>
    <w:rsid w:val="00F7129F"/>
    <w:rsid w:val="00F77E39"/>
    <w:rsid w:val="00F86695"/>
    <w:rsid w:val="00F90128"/>
    <w:rsid w:val="00F90212"/>
    <w:rsid w:val="00F903F2"/>
    <w:rsid w:val="00F9230A"/>
    <w:rsid w:val="00F932F4"/>
    <w:rsid w:val="00F94A22"/>
    <w:rsid w:val="00F9552A"/>
    <w:rsid w:val="00FA1CC7"/>
    <w:rsid w:val="00FA237B"/>
    <w:rsid w:val="00FA24A5"/>
    <w:rsid w:val="00FA30A7"/>
    <w:rsid w:val="00FA30F2"/>
    <w:rsid w:val="00FA5B50"/>
    <w:rsid w:val="00FA6A7E"/>
    <w:rsid w:val="00FA719E"/>
    <w:rsid w:val="00FA7671"/>
    <w:rsid w:val="00FB0354"/>
    <w:rsid w:val="00FB4CCE"/>
    <w:rsid w:val="00FB6C77"/>
    <w:rsid w:val="00FC28C9"/>
    <w:rsid w:val="00FC2E47"/>
    <w:rsid w:val="00FC3637"/>
    <w:rsid w:val="00FC4599"/>
    <w:rsid w:val="00FC76A8"/>
    <w:rsid w:val="00FC76AB"/>
    <w:rsid w:val="00FC7A70"/>
    <w:rsid w:val="00FD273D"/>
    <w:rsid w:val="00FD2BB5"/>
    <w:rsid w:val="00FD44C5"/>
    <w:rsid w:val="00FD48F9"/>
    <w:rsid w:val="00FD7D32"/>
    <w:rsid w:val="00FE023C"/>
    <w:rsid w:val="00FE607F"/>
    <w:rsid w:val="00FF1480"/>
    <w:rsid w:val="00FF189D"/>
    <w:rsid w:val="00FF19CC"/>
    <w:rsid w:val="00FF3C59"/>
    <w:rsid w:val="00FF4C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17C0FB8"/>
  <w15:docId w15:val="{FBD82CDE-C859-4E24-8A7B-77A1C36ECAA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4205B"/>
  </w:style>
  <w:style w:type="paragraph" w:styleId="Nadpis1">
    <w:name w:val="heading 1"/>
    <w:basedOn w:val="Normlny"/>
    <w:next w:val="Normlny"/>
    <w:link w:val="Nadpis1Char"/>
    <w:uiPriority w:val="9"/>
    <w:qFormat/>
    <w:rsid w:val="00CC0C0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567BED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F0301D"/>
  </w:style>
  <w:style w:type="paragraph" w:styleId="Pta">
    <w:name w:val="footer"/>
    <w:basedOn w:val="Normlny"/>
    <w:link w:val="PtaChar"/>
    <w:uiPriority w:val="99"/>
    <w:unhideWhenUsed/>
    <w:rsid w:val="00F0301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F0301D"/>
  </w:style>
  <w:style w:type="paragraph" w:styleId="Textbubliny">
    <w:name w:val="Balloon Text"/>
    <w:basedOn w:val="Normlny"/>
    <w:link w:val="TextbublinyChar"/>
    <w:uiPriority w:val="99"/>
    <w:semiHidden/>
    <w:unhideWhenUsed/>
    <w:rsid w:val="00F0301D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F0301D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39"/>
    <w:rsid w:val="00C7517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6A748C"/>
    <w:rPr>
      <w:color w:val="808080"/>
    </w:rPr>
  </w:style>
  <w:style w:type="paragraph" w:styleId="Odsekzoznamu">
    <w:name w:val="List Paragraph"/>
    <w:basedOn w:val="Normlny"/>
    <w:uiPriority w:val="34"/>
    <w:qFormat/>
    <w:rsid w:val="00225300"/>
    <w:pPr>
      <w:ind w:left="720"/>
      <w:contextualSpacing/>
    </w:pPr>
  </w:style>
  <w:style w:type="character" w:customStyle="1" w:styleId="Nadpis1Char">
    <w:name w:val="Nadpis 1 Char"/>
    <w:basedOn w:val="Predvolenpsmoodseku"/>
    <w:link w:val="Nadpis1"/>
    <w:uiPriority w:val="9"/>
    <w:rsid w:val="00CC0C0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z-Hornokrajformulra">
    <w:name w:val="HTML Top of Form"/>
    <w:basedOn w:val="Normlny"/>
    <w:next w:val="Normlny"/>
    <w:link w:val="z-HornokrajformulraChar"/>
    <w:hidden/>
    <w:uiPriority w:val="99"/>
    <w:semiHidden/>
    <w:unhideWhenUsed/>
    <w:rsid w:val="00361862"/>
    <w:pPr>
      <w:pBdr>
        <w:bottom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HornokrajformulraChar">
    <w:name w:val="z-Horný okraj formulára Char"/>
    <w:basedOn w:val="Predvolenpsmoodseku"/>
    <w:link w:val="z-Hor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z-Spodnokrajformulra">
    <w:name w:val="HTML Bottom of Form"/>
    <w:basedOn w:val="Normlny"/>
    <w:next w:val="Normlny"/>
    <w:link w:val="z-SpodnokrajformulraChar"/>
    <w:hidden/>
    <w:uiPriority w:val="99"/>
    <w:semiHidden/>
    <w:unhideWhenUsed/>
    <w:rsid w:val="00361862"/>
    <w:pPr>
      <w:pBdr>
        <w:top w:val="single" w:sz="6" w:space="1" w:color="auto"/>
      </w:pBdr>
      <w:spacing w:after="0"/>
      <w:jc w:val="center"/>
    </w:pPr>
    <w:rPr>
      <w:rFonts w:ascii="Arial" w:hAnsi="Arial" w:cs="Arial"/>
      <w:vanish/>
      <w:sz w:val="16"/>
      <w:szCs w:val="16"/>
    </w:rPr>
  </w:style>
  <w:style w:type="character" w:customStyle="1" w:styleId="z-SpodnokrajformulraChar">
    <w:name w:val="z-Spodný okraj formulára Char"/>
    <w:basedOn w:val="Predvolenpsmoodseku"/>
    <w:link w:val="z-Spodnokrajformulra"/>
    <w:uiPriority w:val="99"/>
    <w:semiHidden/>
    <w:rsid w:val="00361862"/>
    <w:rPr>
      <w:rFonts w:ascii="Arial" w:hAnsi="Arial" w:cs="Arial"/>
      <w:vanish/>
      <w:sz w:val="16"/>
      <w:szCs w:val="16"/>
    </w:rPr>
  </w:style>
  <w:style w:type="paragraph" w:styleId="Bezriadkovania">
    <w:name w:val="No Spacing"/>
    <w:uiPriority w:val="1"/>
    <w:qFormat/>
    <w:rsid w:val="00195675"/>
    <w:pPr>
      <w:spacing w:after="0" w:line="240" w:lineRule="auto"/>
    </w:pPr>
  </w:style>
  <w:style w:type="character" w:styleId="Odkaznakomentr">
    <w:name w:val="annotation reference"/>
    <w:basedOn w:val="Predvolenpsmoodseku"/>
    <w:uiPriority w:val="99"/>
    <w:semiHidden/>
    <w:unhideWhenUsed/>
    <w:rsid w:val="00C93DC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93DC7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C93DC7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93DC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C93DC7"/>
    <w:rPr>
      <w:b/>
      <w:bCs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567BED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567BED"/>
    <w:rPr>
      <w:i/>
      <w:iCs/>
      <w:color w:val="000000" w:themeColor="text1"/>
    </w:rPr>
  </w:style>
  <w:style w:type="character" w:customStyle="1" w:styleId="Nadpis2Char">
    <w:name w:val="Nadpis 2 Char"/>
    <w:basedOn w:val="Predvolenpsmoodseku"/>
    <w:link w:val="Nadpis2"/>
    <w:uiPriority w:val="9"/>
    <w:rsid w:val="00567BED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styleId="Jemnodkaz">
    <w:name w:val="Subtle Reference"/>
    <w:basedOn w:val="Predvolenpsmoodseku"/>
    <w:uiPriority w:val="31"/>
    <w:qFormat/>
    <w:rsid w:val="00B47D63"/>
    <w:rPr>
      <w:smallCaps/>
      <w:color w:val="C0504D" w:themeColor="accent2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3384EA4-E6E5-4AF3-B5D8-06592EA37A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798</Words>
  <Characters>4554</Characters>
  <Application>Microsoft Office Word</Application>
  <DocSecurity>0</DocSecurity>
  <Lines>37</Lines>
  <Paragraphs>10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Poznámky Úč MÚJ 3 - 01</vt:lpstr>
      <vt:lpstr>Poznámky Úč MÚJ 3 - 01</vt:lpstr>
    </vt:vector>
  </TitlesOfParts>
  <Company/>
  <LinksUpToDate>false</LinksUpToDate>
  <CharactersWithSpaces>5342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 3 - 01</dc:title>
  <dc:creator>R</dc:creator>
  <cp:lastModifiedBy>Užívateľ</cp:lastModifiedBy>
  <cp:revision>17</cp:revision>
  <cp:lastPrinted>2025-03-29T12:37:00Z</cp:lastPrinted>
  <dcterms:created xsi:type="dcterms:W3CDTF">2021-06-28T11:01:00Z</dcterms:created>
  <dcterms:modified xsi:type="dcterms:W3CDTF">2025-03-31T06:18:00Z</dcterms:modified>
</cp:coreProperties>
</file>