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</w:t>
      </w:r>
      <w:r w:rsidR="00E20FF3">
        <w:rPr>
          <w:sz w:val="28"/>
          <w:szCs w:val="28"/>
        </w:rPr>
        <w:t>4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                        Tatran Real, s.r.o.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Dátum založenia:              02.01.2008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Dátum vzniku:                   14.02.2008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Opis hospodárskej činnosti:  Ostatné jedálenské služby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Členovia štatutárneho orgánu:  Mgr.Jana Bednárová- konateľ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>6.639,- EUR        100%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Hospodársky výsledok pred zdanením           0</w:t>
      </w:r>
      <w:r w:rsidR="004913F9"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 0</w:t>
      </w:r>
      <w:r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za rok 20</w:t>
      </w:r>
      <w:r w:rsidR="00F0770D">
        <w:rPr>
          <w:sz w:val="28"/>
          <w:szCs w:val="28"/>
        </w:rPr>
        <w:t>2</w:t>
      </w:r>
      <w:r w:rsidR="00E20FF3">
        <w:rPr>
          <w:sz w:val="28"/>
          <w:szCs w:val="28"/>
        </w:rPr>
        <w:t>4</w:t>
      </w:r>
      <w:r>
        <w:rPr>
          <w:sz w:val="28"/>
          <w:szCs w:val="28"/>
        </w:rPr>
        <w:t xml:space="preserve"> nevykazovala žiadnu činnosť</w:t>
      </w:r>
      <w:r w:rsidR="008D258B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E20FF3">
        <w:rPr>
          <w:sz w:val="28"/>
          <w:szCs w:val="28"/>
        </w:rPr>
        <w:t>15.04.2025</w:t>
      </w:r>
      <w:bookmarkStart w:id="0" w:name="_GoBack"/>
      <w:bookmarkEnd w:id="0"/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Bednárová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092"/>
    <w:rsid w:val="000966EC"/>
    <w:rsid w:val="00134E70"/>
    <w:rsid w:val="00212A7A"/>
    <w:rsid w:val="004913F9"/>
    <w:rsid w:val="008A573E"/>
    <w:rsid w:val="008D258B"/>
    <w:rsid w:val="009A05BC"/>
    <w:rsid w:val="00A61919"/>
    <w:rsid w:val="00D71092"/>
    <w:rsid w:val="00E20FF3"/>
    <w:rsid w:val="00F0770D"/>
    <w:rsid w:val="00F331A9"/>
    <w:rsid w:val="00F6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6</cp:revision>
  <cp:lastPrinted>2017-06-22T15:11:00Z</cp:lastPrinted>
  <dcterms:created xsi:type="dcterms:W3CDTF">2023-06-29T08:25:00Z</dcterms:created>
  <dcterms:modified xsi:type="dcterms:W3CDTF">2025-04-15T09:13:00Z</dcterms:modified>
</cp:coreProperties>
</file>