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 w:rsidRPr="00330524">
        <w:rPr>
          <w:rFonts w:ascii="Times New Roman" w:hAnsi="Times New Roman" w:cs="Times New Roman"/>
          <w:color w:val="000000"/>
          <w:sz w:val="20"/>
          <w:szCs w:val="20"/>
        </w:rPr>
        <w:t xml:space="preserve">Poznámky </w:t>
      </w:r>
      <w:r w:rsidR="00330524" w:rsidRPr="00330524">
        <w:rPr>
          <w:rFonts w:ascii="Times New Roman" w:hAnsi="Times New Roman" w:cs="Times New Roman"/>
          <w:color w:val="231F20"/>
          <w:sz w:val="20"/>
          <w:szCs w:val="20"/>
        </w:rPr>
        <w:t>UZMUJv14_1</w:t>
      </w:r>
      <w:r w:rsidRPr="00330524">
        <w:rPr>
          <w:rFonts w:ascii="Times New Roman" w:hAnsi="Times New Roman" w:cs="Times New Roman"/>
          <w:color w:val="000000"/>
          <w:sz w:val="20"/>
          <w:szCs w:val="20"/>
        </w:rPr>
        <w:t xml:space="preserve">                                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IČO : 43915183     DIČ :     2022521908 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 Všeobecné údaje o účtovnej jednotke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 (1) , (3) Všeobecné údaje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P Čl. I (1) Obchodné meno účtovnej jednotky:  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HRV s.r.o.   Bratislavská 2078/27,   Trenčín 911 01 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(3) Priemerný </w:t>
      </w:r>
      <w:r w:rsidR="008246B7">
        <w:rPr>
          <w:rFonts w:ascii="Times New Roman" w:hAnsi="Times New Roman" w:cs="Times New Roman"/>
          <w:color w:val="000000"/>
          <w:sz w:val="20"/>
          <w:szCs w:val="20"/>
        </w:rPr>
        <w:t>počet zamest</w:t>
      </w:r>
      <w:bookmarkStart w:id="0" w:name="_GoBack"/>
      <w:bookmarkEnd w:id="0"/>
      <w:r w:rsidR="008246B7">
        <w:rPr>
          <w:rFonts w:ascii="Times New Roman" w:hAnsi="Times New Roman" w:cs="Times New Roman"/>
          <w:color w:val="000000"/>
          <w:sz w:val="20"/>
          <w:szCs w:val="20"/>
        </w:rPr>
        <w:t>nancov :     5</w:t>
      </w:r>
      <w:r w:rsidR="00183841">
        <w:rPr>
          <w:rFonts w:ascii="Times New Roman" w:hAnsi="Times New Roman" w:cs="Times New Roman"/>
          <w:color w:val="000000"/>
          <w:sz w:val="20"/>
          <w:szCs w:val="20"/>
        </w:rPr>
        <w:t xml:space="preserve">     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95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Informácie o prijatých postupoch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Východiská pre zostavenie účtovnej závierky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Účtovná závierka Spoločnosti bola zostavená za predpokladu nepretržitého trvania jej činnosti v súlade so zákonom o účtovníctve platným v Slovenskej republike a nadväzujúcimi postupmi účtovania.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Účtovné metódy a všeobecné účtovné zásady Spoločnosť aplikovala konzistentne s predchádzajúcim účtovným obdobím.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(1) Nepretržité pokračovanie účtovnej jednotky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(1) Účtovná uzávierka je zostavená za splnenie predpokladu, že účtovná jednotka bude nepretržite pokračovať vo svojej činnosti: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X Áno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           Nie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(2) Spôsob oceňovania jednotlivých položiek majetku a záväzkov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73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(2) Spôsob oceňovania jednotlivých položiek majetku a záväzkov</w:t>
      </w:r>
    </w:p>
    <w:tbl>
      <w:tblPr>
        <w:tblW w:w="0" w:type="auto"/>
        <w:tblInd w:w="7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11"/>
        <w:gridCol w:w="2819"/>
        <w:gridCol w:w="2318"/>
      </w:tblGrid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Popis položky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Ocenenie majetku a záväzkov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Poznámka k oceneniu</w:t>
            </w:r>
          </w:p>
        </w:tc>
      </w:tr>
      <w:tr w:rsidR="003F1F20">
        <w:tc>
          <w:tcPr>
            <w:tcW w:w="3711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819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Pohľadávky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Krátkodobý finančný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Záväzky vrátane rezerv, dlhopisov, pôžičiek, úverov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Derivátové operácie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1F20" w:rsidRDefault="003F1F20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(2) Spôsob oceňovania jednotlivých položiek majetku a záväzkov (účtovanie a úbytok zásob)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(2) Spôsob oceňovania jednotlivých položiek majetku a záväzkov (účtovanie a úbytok zásob)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Pri účtovaní zásob postupovala účtovná jednotka podľa § 43 postupov účtovania v PÚ:</w:t>
      </w:r>
    </w:p>
    <w:p w:rsidR="007F5FFD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   spôsobom A účtovania zásob     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X     </w:t>
      </w:r>
      <w:r w:rsidR="007F5FFD">
        <w:rPr>
          <w:rFonts w:ascii="Times New Roman" w:hAnsi="Times New Roman" w:cs="Times New Roman"/>
          <w:color w:val="000000"/>
          <w:sz w:val="20"/>
          <w:szCs w:val="20"/>
        </w:rPr>
        <w:t xml:space="preserve">    </w:t>
      </w:r>
      <w:r>
        <w:rPr>
          <w:rFonts w:ascii="Times New Roman" w:hAnsi="Times New Roman" w:cs="Times New Roman"/>
          <w:color w:val="000000"/>
          <w:sz w:val="20"/>
          <w:szCs w:val="20"/>
        </w:rPr>
        <w:t>spôsobom B účtovania zásob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 xml:space="preserve">Poznámky Úč MÚJ 3-01                      IČO : 43915183     DIČ :     2022521908             </w:t>
      </w:r>
    </w:p>
    <w:p w:rsidR="007F5FFD" w:rsidRDefault="007F5FFD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Úbytok zásob rovnakého druhu účtovná jednotka oceňovala: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X    váženým aritmetickým priemerom z obstarávacích cien alebo vlastných nákladov 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metódou FIFO (1. cena na ocenenie prírastku zásob sa použila ako 1. cena na ocenenie úbytku zásob) iným spôsobom: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(3) Spôsob zostavenia odpisového plánu pre jednotlivé druhy dlhodobého majetku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9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(3) Spôsob zostavenia odpisového plánu pre jednotlivé druhy dlhodobého majetku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19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20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 X      Dlhodobý nehmotný majetok</w:t>
      </w:r>
      <w:r>
        <w:rPr>
          <w:rFonts w:ascii="Times New Roman" w:hAnsi="Times New Roman" w:cs="Times New Roman"/>
          <w:color w:val="000000"/>
          <w:sz w:val="20"/>
          <w:szCs w:val="20"/>
        </w:rPr>
        <w:t>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0" w:line="264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     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Dlhodobý hmotný majetok: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98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X         Dlhodobý hmotný majetok: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27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Odpisový plán bol ovplyvnený týmito skutočnosťami: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27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Spôsob zostavenia odpisového plánu pre jednotlivé druhy dlhodobého nehmotného a hmotného majetku</w:t>
      </w:r>
    </w:p>
    <w:tbl>
      <w:tblPr>
        <w:tblW w:w="0" w:type="auto"/>
        <w:tblInd w:w="11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91"/>
        <w:gridCol w:w="2021"/>
        <w:gridCol w:w="1909"/>
        <w:gridCol w:w="1956"/>
      </w:tblGrid>
      <w:tr w:rsidR="003F1F20">
        <w:tc>
          <w:tcPr>
            <w:tcW w:w="289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Druh majetku</w:t>
            </w:r>
          </w:p>
        </w:tc>
        <w:tc>
          <w:tcPr>
            <w:tcW w:w="20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Doba odpisovania</w:t>
            </w:r>
          </w:p>
        </w:tc>
        <w:tc>
          <w:tcPr>
            <w:tcW w:w="19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Sadzba odpisov</w:t>
            </w:r>
          </w:p>
        </w:tc>
        <w:tc>
          <w:tcPr>
            <w:tcW w:w="19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Odpisová metóda</w:t>
            </w:r>
          </w:p>
        </w:tc>
      </w:tr>
    </w:tbl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264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Miesto pre ďalšie záznamy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836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E30C31" w:rsidRDefault="00E30C31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</w:p>
    <w:sectPr w:rsidR="00E30C31" w:rsidSect="007F5FFD">
      <w:pgSz w:w="12240" w:h="15840"/>
      <w:pgMar w:top="1440" w:right="1440" w:bottom="1134" w:left="1440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5FFD"/>
    <w:rsid w:val="00183841"/>
    <w:rsid w:val="00330524"/>
    <w:rsid w:val="003F1F20"/>
    <w:rsid w:val="004E1F7F"/>
    <w:rsid w:val="007F5FFD"/>
    <w:rsid w:val="008246B7"/>
    <w:rsid w:val="00922DB8"/>
    <w:rsid w:val="00B339E7"/>
    <w:rsid w:val="00BB5FBD"/>
    <w:rsid w:val="00D16BF4"/>
    <w:rsid w:val="00E30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438</Words>
  <Characters>3001</Characters>
  <Application>Microsoft Office Word</Application>
  <DocSecurity>0</DocSecurity>
  <Lines>25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uctovnik</dc:creator>
  <cp:lastModifiedBy>User</cp:lastModifiedBy>
  <cp:revision>3</cp:revision>
  <dcterms:created xsi:type="dcterms:W3CDTF">2025-04-22T10:42:00Z</dcterms:created>
  <dcterms:modified xsi:type="dcterms:W3CDTF">2025-04-22T10:56:00Z</dcterms:modified>
</cp:coreProperties>
</file>