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 w:rsidRPr="00330524">
        <w:rPr>
          <w:rFonts w:ascii="Times New Roman" w:hAnsi="Times New Roman" w:cs="Times New Roman"/>
          <w:color w:val="000000"/>
          <w:sz w:val="20"/>
          <w:szCs w:val="20"/>
        </w:rPr>
        <w:t xml:space="preserve">Poznámky </w:t>
      </w:r>
      <w:r w:rsidR="00330524" w:rsidRPr="00330524">
        <w:rPr>
          <w:rFonts w:ascii="Times New Roman" w:hAnsi="Times New Roman" w:cs="Times New Roman"/>
          <w:color w:val="231F20"/>
          <w:sz w:val="20"/>
          <w:szCs w:val="20"/>
        </w:rPr>
        <w:t>UZMUJv14_1</w:t>
      </w:r>
      <w:r w:rsidRPr="0033052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IČO : 43915183     DIČ :     2022521908 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Všeobecné údaje o účtovnej jednotke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 (1) , (3) Všeobecné údaje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 Čl. I (1) Obchodné meno účtovnej jednotky: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HRV s.r.o.   Bratislavská 2078/27,   Trenčín 911 01 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(3) Priemerný </w:t>
      </w:r>
      <w:r w:rsidR="008246B7">
        <w:rPr>
          <w:rFonts w:ascii="Times New Roman" w:hAnsi="Times New Roman" w:cs="Times New Roman"/>
          <w:color w:val="000000"/>
          <w:sz w:val="20"/>
          <w:szCs w:val="20"/>
        </w:rPr>
        <w:t>počet zamest</w:t>
      </w:r>
      <w:bookmarkStart w:id="0" w:name="_GoBack"/>
      <w:bookmarkEnd w:id="0"/>
      <w:r w:rsidR="008246B7">
        <w:rPr>
          <w:rFonts w:ascii="Times New Roman" w:hAnsi="Times New Roman" w:cs="Times New Roman"/>
          <w:color w:val="000000"/>
          <w:sz w:val="20"/>
          <w:szCs w:val="20"/>
        </w:rPr>
        <w:t>nancov :     5</w:t>
      </w:r>
      <w:r w:rsidR="00183841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95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Informácie o prijatých postupoch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Východiská pre zostavenie účtovnej závierky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Účtovné metódy a všeobecné účtovné zásady Spoločnosť aplikovala konzistentne s predchádzajúcim účtovným obdobím.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(1) Nepretržité pokračovanie účtovnej jednotky</w:t>
      </w:r>
    </w:p>
    <w:p w:rsidR="003F1F20" w:rsidRDefault="003F1F20">
      <w:pPr>
        <w:widowControl w:val="0"/>
        <w:tabs>
          <w:tab w:val="left" w:pos="2945"/>
        </w:tabs>
        <w:autoSpaceDE w:val="0"/>
        <w:autoSpaceDN w:val="0"/>
        <w:adjustRightInd w:val="0"/>
        <w:spacing w:after="0" w:line="100" w:lineRule="atLeast"/>
        <w:ind w:left="80" w:hanging="80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(1) Účtovná uzávierka je zostavená za splnenie predpokladu, že účtovná jednotka bude nepretržite pokračovať vo svojej činnosti: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X Áno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Nie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73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</w:t>
      </w:r>
    </w:p>
    <w:tbl>
      <w:tblPr>
        <w:tblW w:w="0" w:type="auto"/>
        <w:tblInd w:w="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19"/>
        <w:gridCol w:w="2318"/>
      </w:tblGrid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Ocenenie majetku a záväzkov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Poznámka k oceneniu</w:t>
            </w:r>
          </w:p>
        </w:tc>
      </w:tr>
      <w:tr w:rsidR="003F1F20">
        <w:tc>
          <w:tcPr>
            <w:tcW w:w="371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81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obstarávacou cenou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Krátkodobý finančný majetok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Záväzky vrátane rezerv, dlhopisov, pôžičiek, úverov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menovitou hodnotou</w:t>
            </w: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F20">
        <w:tc>
          <w:tcPr>
            <w:tcW w:w="37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Derivátové operácie</w:t>
            </w:r>
          </w:p>
        </w:tc>
        <w:tc>
          <w:tcPr>
            <w:tcW w:w="2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3F1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F20" w:rsidRDefault="003F1F20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(2) Spôsob oceňovania jednotlivých položiek majetku a záväzkov (účtovanie a úbytok zásob)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Pri účtovaní zásob postupovala účtovná jednotka podľa § 43 postupov účtovania v PÚ:</w:t>
      </w:r>
    </w:p>
    <w:p w:rsidR="007F5FFD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spôsobom A účtovania zásob    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35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X     </w:t>
      </w:r>
      <w:r w:rsidR="007F5FF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spôsobom B účtovania zásob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Poznámky Úč MÚJ 3-01                      IČO : 43915183     DIČ :     2022521908             </w:t>
      </w:r>
    </w:p>
    <w:p w:rsidR="007F5FFD" w:rsidRDefault="007F5FFD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40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Úbytok zásob rovnakého druhu účtovná jednotka oceňovala: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X    váženým aritmetickým priemerom z obstarávacích cien alebo vlastných nákladov 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metódou FIFO (1. cena na ocenenie prírastku zásob sa použila ako 1. cena na ocenenie úbytku zásob) iným spôsobom: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11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Čl. II (3) Spôsob zostavenia odpisového plánu pre jednotlivé druhy dlhodobého majetku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19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09" w:line="100" w:lineRule="atLeast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X      Dlhodobý nehmotný majetok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0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198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X         Dlhodobý hmotný majetok: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Odpisový plán bol ovplyvnený týmito skutočnosťami: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27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3F1F20" w:rsidRDefault="00E30C31">
      <w:pPr>
        <w:widowControl w:val="0"/>
        <w:tabs>
          <w:tab w:val="left" w:pos="2947"/>
        </w:tabs>
        <w:autoSpaceDE w:val="0"/>
        <w:autoSpaceDN w:val="0"/>
        <w:adjustRightInd w:val="0"/>
        <w:spacing w:after="0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Spôsob zostavenia odpisového plánu pre jednotlivé druhy dlhodobého nehmotného a hmotného majetku</w:t>
      </w:r>
    </w:p>
    <w:tbl>
      <w:tblPr>
        <w:tblW w:w="0" w:type="auto"/>
        <w:tblInd w:w="1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2021"/>
        <w:gridCol w:w="1909"/>
        <w:gridCol w:w="1956"/>
      </w:tblGrid>
      <w:tr w:rsidR="003F1F20">
        <w:tc>
          <w:tcPr>
            <w:tcW w:w="2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9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9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F1F20" w:rsidRDefault="00E30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Odpisová metóda</w:t>
            </w:r>
          </w:p>
        </w:tc>
      </w:tr>
    </w:tbl>
    <w:p w:rsidR="003F1F20" w:rsidRDefault="00E30C31">
      <w:pPr>
        <w:keepNext/>
        <w:keepLines/>
        <w:widowControl w:val="0"/>
        <w:tabs>
          <w:tab w:val="left" w:pos="2947"/>
        </w:tabs>
        <w:autoSpaceDE w:val="0"/>
        <w:autoSpaceDN w:val="0"/>
        <w:adjustRightInd w:val="0"/>
        <w:spacing w:after="282" w:line="264" w:lineRule="auto"/>
        <w:ind w:left="82" w:hanging="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Miesto pre ďalšie záznamy</w:t>
      </w:r>
    </w:p>
    <w:p w:rsidR="003F1F20" w:rsidRDefault="003F1F20">
      <w:pPr>
        <w:widowControl w:val="0"/>
        <w:tabs>
          <w:tab w:val="left" w:pos="2947"/>
        </w:tabs>
        <w:autoSpaceDE w:val="0"/>
        <w:autoSpaceDN w:val="0"/>
        <w:adjustRightInd w:val="0"/>
        <w:spacing w:after="8362" w:line="252" w:lineRule="auto"/>
        <w:ind w:left="82" w:hanging="82"/>
        <w:rPr>
          <w:rFonts w:ascii="Times New Roman" w:hAnsi="Times New Roman" w:cs="Times New Roman"/>
          <w:sz w:val="24"/>
          <w:szCs w:val="24"/>
        </w:rPr>
      </w:pPr>
    </w:p>
    <w:p w:rsidR="00E30C31" w:rsidRDefault="00E30C3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sectPr w:rsidR="00E30C31" w:rsidSect="007F5FFD">
      <w:pgSz w:w="12240" w:h="15840"/>
      <w:pgMar w:top="1440" w:right="1440" w:bottom="1134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FD"/>
    <w:rsid w:val="00183841"/>
    <w:rsid w:val="00330524"/>
    <w:rsid w:val="003F1F20"/>
    <w:rsid w:val="004E1F7F"/>
    <w:rsid w:val="007F5FFD"/>
    <w:rsid w:val="008246B7"/>
    <w:rsid w:val="00922DB8"/>
    <w:rsid w:val="00B339E7"/>
    <w:rsid w:val="00BB5FBD"/>
    <w:rsid w:val="00D16BF4"/>
    <w:rsid w:val="00E3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uctovnik</dc:creator>
  <cp:lastModifiedBy>User</cp:lastModifiedBy>
  <cp:revision>3</cp:revision>
  <dcterms:created xsi:type="dcterms:W3CDTF">2025-04-22T10:42:00Z</dcterms:created>
  <dcterms:modified xsi:type="dcterms:W3CDTF">2025-04-22T10:56:00Z</dcterms:modified>
</cp:coreProperties>
</file>